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56"/>
        </w:rPr>
        <w:t>ANÁLISIS PROFUNDO ADICIONAL</w:t>
      </w:r>
    </w:p>
    <w:p>
      <w:pPr>
        <w:jc w:val="center"/>
      </w:pPr>
      <w:r>
        <w:rPr>
          <w:i/>
          <w:sz w:val="32"/>
        </w:rPr>
        <w:t>Modelo Predictivo AW-Bikes</w:t>
        <w:br/>
        <w:t>Segmentación, Sensibilidad y Análisis Financiero</w:t>
      </w:r>
    </w:p>
    <w:p>
      <w:r>
        <w:br w:type="page"/>
      </w:r>
    </w:p>
    <w:p>
      <w:pPr>
        <w:pStyle w:val="Heading1"/>
      </w:pPr>
      <w:r>
        <w:t>ANÁLISIS 1: PERFILES DE CLIENTES POR SEGMENTO</w:t>
      </w:r>
    </w:p>
    <w:p>
      <w:r>
        <w:t>El modelo permite segmentar la base de clientes en tres grupos según su probabilidad de compra. Cada segmento tiene características demográficas y económicas distinctivas que permiten ajustar la estrategia de marketing.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Característica</w:t>
            </w:r>
          </w:p>
        </w:tc>
        <w:tc>
          <w:tcPr>
            <w:tcW w:type="dxa" w:w="2520"/>
          </w:tcPr>
          <w:p>
            <w:r>
              <w:t>Segmento Alto (&gt;0.70)</w:t>
            </w:r>
          </w:p>
        </w:tc>
        <w:tc>
          <w:tcPr>
            <w:tcW w:type="dxa" w:w="2520"/>
          </w:tcPr>
          <w:p>
            <w:r>
              <w:t>Segmento Medio (0.50-0.70)</w:t>
            </w:r>
          </w:p>
        </w:tc>
        <w:tc>
          <w:tcPr>
            <w:tcW w:type="dxa" w:w="2520"/>
          </w:tcPr>
          <w:p>
            <w:r>
              <w:t>Segmento Bajo (&lt;0.50)</w:t>
            </w:r>
          </w:p>
        </w:tc>
      </w:tr>
      <w:tr>
        <w:tc>
          <w:tcPr>
            <w:tcW w:type="dxa" w:w="2520"/>
          </w:tcPr>
          <w:p>
            <w:r>
              <w:t>Cantidad de Clientes</w:t>
            </w:r>
          </w:p>
        </w:tc>
        <w:tc>
          <w:tcPr>
            <w:tcW w:type="dxa" w:w="2520"/>
          </w:tcPr>
          <w:p>
            <w:r>
              <w:t>6.003 (32.7%)</w:t>
            </w:r>
          </w:p>
        </w:tc>
        <w:tc>
          <w:tcPr>
            <w:tcW w:type="dxa" w:w="2520"/>
          </w:tcPr>
          <w:p>
            <w:r>
              <w:t>4.590 (25.0%)</w:t>
            </w:r>
          </w:p>
        </w:tc>
        <w:tc>
          <w:tcPr>
            <w:tcW w:type="dxa" w:w="2520"/>
          </w:tcPr>
          <w:p>
            <w:r>
              <w:t>6.871 (37.4%)</w:t>
            </w:r>
          </w:p>
        </w:tc>
      </w:tr>
      <w:tr>
        <w:tc>
          <w:tcPr>
            <w:tcW w:type="dxa" w:w="2520"/>
          </w:tcPr>
          <w:p>
            <w:r>
              <w:t>Tasa de Compra Real</w:t>
            </w:r>
          </w:p>
        </w:tc>
        <w:tc>
          <w:tcPr>
            <w:tcW w:type="dxa" w:w="2520"/>
          </w:tcPr>
          <w:p>
            <w:r>
              <w:t>89.3%</w:t>
            </w:r>
          </w:p>
        </w:tc>
        <w:tc>
          <w:tcPr>
            <w:tcW w:type="dxa" w:w="2520"/>
          </w:tcPr>
          <w:p>
            <w:r>
              <w:t>63.8%</w:t>
            </w:r>
          </w:p>
        </w:tc>
        <w:tc>
          <w:tcPr>
            <w:tcW w:type="dxa" w:w="2520"/>
          </w:tcPr>
          <w:p>
            <w:r>
              <w:t>26.8%</w:t>
            </w:r>
          </w:p>
        </w:tc>
      </w:tr>
      <w:tr>
        <w:tc>
          <w:tcPr>
            <w:tcW w:type="dxa" w:w="2520"/>
          </w:tcPr>
          <w:p>
            <w:r>
              <w:t>Ingreso Anual Promedio</w:t>
            </w:r>
          </w:p>
        </w:tc>
        <w:tc>
          <w:tcPr>
            <w:tcW w:type="dxa" w:w="2520"/>
          </w:tcPr>
          <w:p>
            <w:r>
              <w:t>$81.456</w:t>
            </w:r>
          </w:p>
        </w:tc>
        <w:tc>
          <w:tcPr>
            <w:tcW w:type="dxa" w:w="2520"/>
          </w:tcPr>
          <w:p>
            <w:r>
              <w:t>$83.043</w:t>
            </w:r>
          </w:p>
        </w:tc>
        <w:tc>
          <w:tcPr>
            <w:tcW w:type="dxa" w:w="2520"/>
          </w:tcPr>
          <w:p>
            <w:r>
              <w:t>$63.594</w:t>
            </w:r>
          </w:p>
        </w:tc>
      </w:tr>
      <w:tr>
        <w:tc>
          <w:tcPr>
            <w:tcW w:type="dxa" w:w="2520"/>
          </w:tcPr>
          <w:p>
            <w:r>
              <w:t>Hijos en Casa (Promedio)</w:t>
            </w:r>
          </w:p>
        </w:tc>
        <w:tc>
          <w:tcPr>
            <w:tcW w:type="dxa" w:w="2520"/>
          </w:tcPr>
          <w:p>
            <w:r>
              <w:t>0.95</w:t>
            </w:r>
          </w:p>
        </w:tc>
        <w:tc>
          <w:tcPr>
            <w:tcW w:type="dxa" w:w="2520"/>
          </w:tcPr>
          <w:p>
            <w:r>
              <w:t>0.00</w:t>
            </w:r>
          </w:p>
        </w:tc>
        <w:tc>
          <w:tcPr>
            <w:tcW w:type="dxa" w:w="2520"/>
          </w:tcPr>
          <w:p>
            <w:r>
              <w:t>0.01</w:t>
            </w:r>
          </w:p>
        </w:tc>
      </w:tr>
      <w:tr>
        <w:tc>
          <w:tcPr>
            <w:tcW w:type="dxa" w:w="2520"/>
          </w:tcPr>
          <w:p>
            <w:r>
              <w:t>Gasto Mensual Promedio</w:t>
            </w:r>
          </w:p>
        </w:tc>
        <w:tc>
          <w:tcPr>
            <w:tcW w:type="dxa" w:w="2520"/>
          </w:tcPr>
          <w:p>
            <w:r>
              <w:t>$53.56</w:t>
            </w:r>
          </w:p>
        </w:tc>
        <w:tc>
          <w:tcPr>
            <w:tcW w:type="dxa" w:w="2520"/>
          </w:tcPr>
          <w:p>
            <w:r>
              <w:t>$51.51</w:t>
            </w:r>
          </w:p>
        </w:tc>
        <w:tc>
          <w:tcPr>
            <w:tcW w:type="dxa" w:w="2520"/>
          </w:tcPr>
          <w:p>
            <w:r>
              <w:t>$50.81</w:t>
            </w:r>
          </w:p>
        </w:tc>
      </w:tr>
      <w:tr>
        <w:tc>
          <w:tcPr>
            <w:tcW w:type="dxa" w:w="2520"/>
          </w:tcPr>
          <w:p>
            <w:r>
              <w:t>% Propietarios de Casa</w:t>
            </w:r>
          </w:p>
        </w:tc>
        <w:tc>
          <w:tcPr>
            <w:tcW w:type="dxa" w:w="2520"/>
          </w:tcPr>
          <w:p>
            <w:r>
              <w:t>87.5%</w:t>
            </w:r>
          </w:p>
        </w:tc>
        <w:tc>
          <w:tcPr>
            <w:tcW w:type="dxa" w:w="2520"/>
          </w:tcPr>
          <w:p>
            <w:r>
              <w:t>46.7%</w:t>
            </w:r>
          </w:p>
        </w:tc>
        <w:tc>
          <w:tcPr>
            <w:tcW w:type="dxa" w:w="2520"/>
          </w:tcPr>
          <w:p>
            <w:r>
              <w:t>49.3%</w:t>
            </w:r>
          </w:p>
        </w:tc>
      </w:tr>
      <w:tr>
        <w:tc>
          <w:tcPr>
            <w:tcW w:type="dxa" w:w="2520"/>
          </w:tcPr>
          <w:p>
            <w:r>
              <w:t>Número de Autos</w:t>
            </w:r>
          </w:p>
        </w:tc>
        <w:tc>
          <w:tcPr>
            <w:tcW w:type="dxa" w:w="2520"/>
          </w:tcPr>
          <w:p>
            <w:r>
              <w:t>1.53</w:t>
            </w:r>
          </w:p>
        </w:tc>
        <w:tc>
          <w:tcPr>
            <w:tcW w:type="dxa" w:w="2520"/>
          </w:tcPr>
          <w:p>
            <w:r>
              <w:t>1.44</w:t>
            </w:r>
          </w:p>
        </w:tc>
        <w:tc>
          <w:tcPr>
            <w:tcW w:type="dxa" w:w="2520"/>
          </w:tcPr>
          <w:p>
            <w:r>
              <w:t>1.05</w:t>
            </w:r>
          </w:p>
        </w:tc>
      </w:tr>
    </w:tbl>
    <w:p/>
    <w:p>
      <w:pPr>
        <w:pStyle w:val="Heading2"/>
      </w:pPr>
      <w:r>
        <w:t>Interpretación</w:t>
      </w:r>
    </w:p>
    <w:p>
      <w:r>
        <w:t>• Segmento ALTO: Familias con hijos, ingresos altos, propietarios. Mayor tendencia a actividades familiares.</w:t>
        <w:br/>
        <w:br/>
        <w:t>• Segmento MEDIO: Transición. Algunos clientes indecisos o sin hijos actualmente. Potencial de crecimiento.</w:t>
        <w:br/>
        <w:br/>
        <w:t>• Segmento BAJO: Ingresos más bajos, sin hijos en casa. Compran para uso personal/deportivo, no familiar.</w:t>
        <w:br/>
        <w:br/>
        <w:t>La variable MÁS DIFERENCIADORA es "Número de Hijos en Casa" (0.95 vs 0.00 vs 0.01), confirma que familias con hijos son el driver principal de compra.</w:t>
      </w:r>
    </w:p>
    <w:p>
      <w:r>
        <w:br w:type="page"/>
      </w:r>
    </w:p>
    <w:p>
      <w:pPr>
        <w:pStyle w:val="Heading1"/>
      </w:pPr>
      <w:r>
        <w:t>ANÁLISIS 2: MULTICOLINEALIDAD Y INDEPENDENCIA DE PREDICTORES</w:t>
      </w:r>
    </w:p>
    <w:p>
      <w:r>
        <w:t>La multicolinealidad ocurre cuando dos o más variables predictoras están altamente correlacionadas, lo que reduce la capacidad del modelo de distinguir sus efectos individuales. Se considera problemática cuando r &gt; 0.70.</w:t>
      </w:r>
    </w:p>
    <w:p>
      <w:pPr>
        <w:pStyle w:val="Heading2"/>
      </w:pPr>
      <w:r>
        <w:t>Hallazgo Principal</w:t>
      </w:r>
    </w:p>
    <w:p>
      <w:r>
        <w:t>✓ NO hay correlaciones fuertes (r &gt; 0.70) entre predictores.</w:t>
        <w:br/>
        <w:br/>
        <w:t>Correlaciones moderadas encontradas:</w:t>
        <w:br/>
        <w:t>• TotalChildren ↔ NumberChildrenAtHome: r = 0.606 (Esperado: son relacionadas pero distintas)</w:t>
        <w:br/>
        <w:t>• YearlyIncome ↔ AvgMonthSpend: r = 0.530 (Esperado: ingresos afectan gasto)</w:t>
        <w:br/>
        <w:br/>
        <w:t>VENTAJA: Cada predictor aporta información ÚNICA al modelo. No hay redundancia problemática. Esto significa que el modelo puede confiar en la independencia de sus decisiones basadas en cada variable.</w:t>
      </w:r>
    </w:p>
    <w:p>
      <w:r>
        <w:br w:type="page"/>
      </w:r>
    </w:p>
    <w:p>
      <w:pPr>
        <w:pStyle w:val="Heading1"/>
      </w:pPr>
      <w:r>
        <w:t>ANÁLISIS 3: ANÁLISIS DE SENSIBILIDAD</w:t>
      </w:r>
    </w:p>
    <w:p>
      <w:r>
        <w:t>El análisis de sensibilidad muestra cómo cambios en cada variable afectan la probabilidad de compra predicha. Identifica qué variables tienen mayor impacto en las decisiones del modelo.</w:t>
      </w:r>
    </w:p>
    <w:p>
      <w:pPr>
        <w:pStyle w:val="Heading2"/>
      </w:pPr>
      <w:r>
        <w:t>Impacto de Variaciones (Aumento 50%)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Variable</w:t>
            </w:r>
          </w:p>
        </w:tc>
        <w:tc>
          <w:tcPr>
            <w:tcW w:type="dxa" w:w="3360"/>
          </w:tcPr>
          <w:p>
            <w:r>
              <w:t>Cambio en Probabilidad</w:t>
            </w:r>
          </w:p>
        </w:tc>
        <w:tc>
          <w:tcPr>
            <w:tcW w:type="dxa" w:w="3360"/>
          </w:tcPr>
          <w:p>
            <w:r>
              <w:t>Sensibilidad</w:t>
            </w:r>
          </w:p>
        </w:tc>
      </w:tr>
      <w:tr>
        <w:tc>
          <w:tcPr>
            <w:tcW w:type="dxa" w:w="3360"/>
          </w:tcPr>
          <w:p>
            <w:r>
              <w:t>Número de Hijos en Casa</w:t>
            </w:r>
          </w:p>
        </w:tc>
        <w:tc>
          <w:tcPr>
            <w:tcW w:type="dxa" w:w="3360"/>
          </w:tcPr>
          <w:p>
            <w:r>
              <w:t>+64.29 pp (22.47% → 86.76%)</w:t>
            </w:r>
          </w:p>
        </w:tc>
        <w:tc>
          <w:tcPr>
            <w:tcW w:type="dxa" w:w="3360"/>
          </w:tcPr>
          <w:p>
            <w:r>
              <w:t>⭐⭐⭐ MUY ALTA</w:t>
            </w:r>
          </w:p>
        </w:tc>
      </w:tr>
      <w:tr>
        <w:tc>
          <w:tcPr>
            <w:tcW w:type="dxa" w:w="3360"/>
          </w:tcPr>
          <w:p>
            <w:r>
              <w:t>Gasto Mensual Promedio</w:t>
            </w:r>
          </w:p>
        </w:tc>
        <w:tc>
          <w:tcPr>
            <w:tcW w:type="dxa" w:w="3360"/>
          </w:tcPr>
          <w:p>
            <w:r>
              <w:t>+25.09 pp (22.47% → 47.56%)</w:t>
            </w:r>
          </w:p>
        </w:tc>
        <w:tc>
          <w:tcPr>
            <w:tcW w:type="dxa" w:w="3360"/>
          </w:tcPr>
          <w:p>
            <w:r>
              <w:t>⭐⭐ ALTA</w:t>
            </w:r>
          </w:p>
        </w:tc>
      </w:tr>
      <w:tr>
        <w:tc>
          <w:tcPr>
            <w:tcW w:type="dxa" w:w="3360"/>
          </w:tcPr>
          <w:p>
            <w:r>
              <w:t>Número de Autos</w:t>
            </w:r>
          </w:p>
        </w:tc>
        <w:tc>
          <w:tcPr>
            <w:tcW w:type="dxa" w:w="3360"/>
          </w:tcPr>
          <w:p>
            <w:r>
              <w:t>+21.93 pp (22.47% → 44.40%)</w:t>
            </w:r>
          </w:p>
        </w:tc>
        <w:tc>
          <w:tcPr>
            <w:tcW w:type="dxa" w:w="3360"/>
          </w:tcPr>
          <w:p>
            <w:r>
              <w:t>⭐⭐ ALTA</w:t>
            </w:r>
          </w:p>
        </w:tc>
      </w:tr>
      <w:tr>
        <w:tc>
          <w:tcPr>
            <w:tcW w:type="dxa" w:w="3360"/>
          </w:tcPr>
          <w:p>
            <w:r>
              <w:t>Ingreso Anual</w:t>
            </w:r>
          </w:p>
        </w:tc>
        <w:tc>
          <w:tcPr>
            <w:tcW w:type="dxa" w:w="3360"/>
          </w:tcPr>
          <w:p>
            <w:r>
              <w:t>0 pp (sin cambio)</w:t>
            </w:r>
          </w:p>
        </w:tc>
        <w:tc>
          <w:tcPr>
            <w:tcW w:type="dxa" w:w="3360"/>
          </w:tcPr>
          <w:p>
            <w:r>
              <w:t>BAJA</w:t>
            </w:r>
          </w:p>
        </w:tc>
      </w:tr>
      <w:tr>
        <w:tc>
          <w:tcPr>
            <w:tcW w:type="dxa" w:w="3360"/>
          </w:tcPr>
          <w:p>
            <w:r>
              <w:t>Número Total de Hijos</w:t>
            </w:r>
          </w:p>
        </w:tc>
        <w:tc>
          <w:tcPr>
            <w:tcW w:type="dxa" w:w="3360"/>
          </w:tcPr>
          <w:p>
            <w:r>
              <w:t>0 pp (sin cambio)</w:t>
            </w:r>
          </w:p>
        </w:tc>
        <w:tc>
          <w:tcPr>
            <w:tcW w:type="dxa" w:w="3360"/>
          </w:tcPr>
          <w:p>
            <w:r>
              <w:t>BAJA</w:t>
            </w:r>
          </w:p>
        </w:tc>
      </w:tr>
      <w:tr>
        <w:tc>
          <w:tcPr>
            <w:tcW w:type="dxa" w:w="3360"/>
          </w:tcPr>
          <w:p>
            <w:r>
              <w:t>Propietario de Casa</w:t>
            </w:r>
          </w:p>
        </w:tc>
        <w:tc>
          <w:tcPr>
            <w:tcW w:type="dxa" w:w="3360"/>
          </w:tcPr>
          <w:p>
            <w:r>
              <w:t>0 pp (sin cambio)</w:t>
            </w:r>
          </w:p>
        </w:tc>
        <w:tc>
          <w:tcPr>
            <w:tcW w:type="dxa" w:w="3360"/>
          </w:tcPr>
          <w:p>
            <w:r>
              <w:t>BAJA</w:t>
            </w:r>
          </w:p>
        </w:tc>
      </w:tr>
    </w:tbl>
    <w:p/>
    <w:p>
      <w:pPr>
        <w:pStyle w:val="Heading2"/>
      </w:pPr>
      <w:r>
        <w:t>Interpretación Estratégica</w:t>
      </w:r>
    </w:p>
    <w:p>
      <w:r>
        <w:t>VARIABLES DE ALTO IMPACTO (enfoque en estos):</w:t>
        <w:br/>
        <w:br/>
        <w:t>1. Número de Hijos en Casa: +286% de impacto</w:t>
        <w:br/>
        <w:t xml:space="preserve">   → Prioridad: Targeting a familias jóvenes</w:t>
        <w:br/>
        <w:t xml:space="preserve">   → Estrategia: Mensajes sobre "deportes en familia"</w:t>
        <w:br/>
        <w:br/>
        <w:t>2. Gasto Mensual: +112% de impacto</w:t>
        <w:br/>
        <w:t xml:space="preserve">   → Prioridad: Clientes con buena capacidad de consumo</w:t>
        <w:br/>
        <w:t xml:space="preserve">   → Estrategia: Ofertas premium a clientes con alto gasto</w:t>
        <w:br/>
        <w:br/>
        <w:t>3. Autos: +98% de impacto</w:t>
        <w:br/>
        <w:t xml:space="preserve">   → Prioridad: Clientes móviles, activos</w:t>
        <w:br/>
        <w:t xml:space="preserve">   → Estrategia: Mensajes sobre "salidas en bici"</w:t>
        <w:br/>
        <w:br/>
        <w:t>El modelo prioriza COMPORTAMIENTO (hijos, gasto, movilidad) sobre ESTATUS (ingreso, propiedad).</w:t>
      </w:r>
    </w:p>
    <w:p>
      <w:r>
        <w:br w:type="page"/>
      </w:r>
    </w:p>
    <w:p>
      <w:pPr>
        <w:pStyle w:val="Heading1"/>
      </w:pPr>
      <w:r>
        <w:t>ANÁLISIS 4: UMBRALES DE DECISIÓN ÓPTIMOS</w:t>
      </w:r>
    </w:p>
    <w:p>
      <w:r>
        <w:t>El modelo por defecto usa umbral de 0.50 para clasificar (P &gt; 0.50 = "compra"). Pero es posible ajustar este umbral según los objetivos de negocio.</w:t>
      </w:r>
    </w:p>
    <w:p>
      <w:pPr>
        <w:pStyle w:val="Heading2"/>
      </w:pPr>
      <w:r>
        <w:t>Recomendación para AW-Bikes</w:t>
      </w:r>
    </w:p>
    <w:p>
      <w:r>
        <w:t>✓ UMBRAL RECOMENDADO: 0.50-0.55</w:t>
        <w:br/>
        <w:br/>
        <w:t>Razones:</w:t>
        <w:br/>
        <w:t>1. Accuracy de 77.36% → Exactitud general buena</w:t>
        <w:br/>
        <w:t>2. Recall de 81.65% → Captura 81% de compradores reales</w:t>
        <w:br/>
        <w:t>3. Precision de 77.78% → De cada 10 contactos, 7-8 compran</w:t>
        <w:br/>
        <w:t>4. Balance: No es tan agresivo que pierda precisión, ni tan conservador que pierda oportunidades</w:t>
        <w:br/>
        <w:br/>
        <w:t>Alternativa estratégica por segmento:</w:t>
        <w:br/>
        <w:t>• Segmento Alto (Altos ingresos): Umbral 0.60 (ser más selectivo, mayor ROI)</w:t>
        <w:br/>
        <w:t>• Segmento Medio: Umbral 0.50 (balance)</w:t>
        <w:br/>
        <w:t>• Segmento Bajo (Bajos ingresos): Umbral 0.40 (ser más inclusivo, capturar más)</w:t>
      </w:r>
    </w:p>
    <w:p>
      <w:r>
        <w:br w:type="page"/>
      </w:r>
    </w:p>
    <w:p>
      <w:pPr>
        <w:pStyle w:val="Heading1"/>
      </w:pPr>
      <w:r>
        <w:t>ANÁLISIS 5: ANÁLISIS DE ERRORES - PATRONES EN FALLOS</w:t>
      </w:r>
    </w:p>
    <w:p>
      <w:r>
        <w:t>Entender por qué el modelo falla es crucial para mejorarlo. Hay dos tipos de errores: Falsos Positivos (predijo compra pero no compró) y Falsos Negativos (predijo no-compra pero sí compró).</w:t>
      </w:r>
    </w:p>
    <w:p>
      <w:pPr>
        <w:pStyle w:val="Heading2"/>
      </w:pPr>
      <w:r>
        <w:t>Falsos Positivos: 698 casos (11.1%)</w:t>
      </w:r>
    </w:p>
    <w:p>
      <w:r>
        <w:t>Clientes que EL MODELO PREDIJO QUE COMPRARÍAN, pero finalmente NO compraron.</w:t>
        <w:br/>
        <w:br/>
        <w:t>Características:</w:t>
        <w:br/>
        <w:t>• Ingreso: $80.790 (9% SUPERIOR al promedio)</w:t>
        <w:br/>
        <w:t>• Hijos en Casa: 0.21 (38% INFERIOR al promedio)</w:t>
        <w:br/>
        <w:t>• Gasto Mensual: $51.91 (similar al promedio)</w:t>
        <w:br/>
        <w:br/>
        <w:t>Perfil: Clientes con INGRESOS ALTOS pero SIN HIJOS. El modelo los predice como compradores por ingresos, pero en realidad no necesitan/quieren bicicletas.</w:t>
        <w:br/>
        <w:br/>
        <w:t>IMPACTO: Presupuesto desperdiciado en contactos no convertidos. Costo estimado: $6.282 USD.</w:t>
      </w:r>
    </w:p>
    <w:p>
      <w:pPr>
        <w:pStyle w:val="Heading2"/>
      </w:pPr>
      <w:r>
        <w:t>Falsos Negativos: 549 casos (8.7%)</w:t>
      </w:r>
    </w:p>
    <w:p>
      <w:r>
        <w:t>Clientes que EL MODELO PREDIJO QUE NO COMPRARÍAN, pero finalmente SÍ compraron.</w:t>
        <w:br/>
        <w:br/>
        <w:t>Características:</w:t>
        <w:br/>
        <w:t>• Ingreso: $64.697 (11% INFERIOR al promedio)</w:t>
        <w:br/>
        <w:t>• Hijos en Casa: 0.02 (94% INFERIOR al promedio)</w:t>
        <w:br/>
        <w:t>• Gasto Mensual: $51.27 (similar al promedio)</w:t>
        <w:br/>
        <w:br/>
        <w:t>Perfil: Clientes con INGRESOS BAJOS y SIN HIJOS. El modelo los rechaza porque no encajan el patrón típico (familia con ingresos altos). Pero sí compran.</w:t>
        <w:br/>
        <w:br/>
        <w:t>IMPACTO: Ventas perdidas. Ingresos no realizados: 549 × $200 margen = $109.800 USD.</w:t>
        <w:br/>
        <w:br/>
        <w:t>⚠️ Los Falsos Negativos tienen MAYOR COSTO que Falsos Positivos.</w:t>
      </w:r>
    </w:p>
    <w:p>
      <w:r>
        <w:br w:type="page"/>
      </w:r>
    </w:p>
    <w:p>
      <w:pPr>
        <w:pStyle w:val="Heading1"/>
      </w:pPr>
      <w:r>
        <w:t>ANÁLISIS 6: ANÁLISIS FINANCIERO POR SEGMENTO</w:t>
      </w:r>
    </w:p>
    <w:p>
      <w:r>
        <w:t>Este análisis cuantifica el ROI de cada segmento.</w:t>
      </w:r>
    </w:p>
    <w:p>
      <w:pPr>
        <w:pStyle w:val="Heading2"/>
      </w:pPr>
      <w:r>
        <w:t>Resultados por Segmento</w:t>
      </w:r>
    </w:p>
    <w:p>
      <w:r>
        <w:t>SEGMENTO ALTO (P &gt; 0.70):</w:t>
        <w:br/>
        <w:t>• Clientes: 6.003</w:t>
        <w:br/>
        <w:t>• Tasa de conversión: 89.3%</w:t>
        <w:br/>
        <w:t>• Conversiones esperadas: 5.358</w:t>
        <w:br/>
        <w:t>• Inversión: $54.027</w:t>
        <w:br/>
        <w:t>• Ingresos: $1.071.600</w:t>
        <w:br/>
        <w:t>• ROI: +1.883.5%</w:t>
        <w:br/>
        <w:br/>
        <w:t>SEGMENTO MEDIO (0.50-0.70):</w:t>
        <w:br/>
        <w:t>• Clientes: 4.590</w:t>
        <w:br/>
        <w:t>• Tasa de conversión: 63.8%</w:t>
        <w:br/>
        <w:t>• Conversiones esperadas: 2.930</w:t>
        <w:br/>
        <w:t>• Inversión: $4.590</w:t>
        <w:br/>
        <w:t>• Ingresos: $586.000</w:t>
        <w:br/>
        <w:t>• ROI: +12.666.9%</w:t>
        <w:br/>
        <w:br/>
        <w:t>SEGMENTO BAJO (P &lt; 0.50):</w:t>
        <w:br/>
        <w:t>• Clientes: 6.871</w:t>
        <w:br/>
        <w:t>• Tasa de conversión: 26.8%</w:t>
        <w:br/>
        <w:t>• Conversiones esperadas: 1.839</w:t>
        <w:br/>
        <w:t>• Inversión: $1.374</w:t>
        <w:br/>
        <w:t>• Ingresos: $367.800</w:t>
        <w:br/>
        <w:t>• ROI: +26.664.7%</w:t>
      </w:r>
    </w:p>
    <w:p>
      <w:pPr>
        <w:pStyle w:val="Heading2"/>
      </w:pPr>
      <w:r>
        <w:t>Comparativa: Con Modelo vs Sin Modelo</w:t>
      </w:r>
    </w:p>
    <w:p>
      <w:r>
        <w:t>SIN MODELO (Marketing Masivo):</w:t>
        <w:br/>
        <w:t>• Inversión: $36.710</w:t>
        <w:br/>
        <w:t>• Ingresos: $2.025.400</w:t>
        <w:br/>
        <w:t>• Beneficio: $1.988.690</w:t>
        <w:br/>
        <w:t>• ROI: 5.417%</w:t>
        <w:br/>
        <w:br/>
        <w:t>CON MODELO (Marketing Segmentado):</w:t>
        <w:br/>
        <w:t>• Inversión: $59.991</w:t>
        <w:br/>
        <w:t>• Ingresos: $2.025.400</w:t>
        <w:br/>
        <w:t>• Beneficio: $1.965.409</w:t>
        <w:br/>
        <w:t>• ROI: 3.276%</w:t>
        <w:br/>
        <w:br/>
        <w:t>⚠️ HALLAZGO PARADÓJICO:</w:t>
        <w:br/>
        <w:t>El modelo genera MENOR ROI financiero inmediato (-2.141 puntos porcentuales).</w:t>
        <w:br/>
        <w:br/>
        <w:t>PERO esto NO significa que el modelo sea inútil. El valor real está en:</w:t>
        <w:br/>
        <w:br/>
        <w:t>1. EFICIENCIA A LARGO PLAZO</w:t>
        <w:br/>
        <w:t xml:space="preserve">   • Clientes Segmento ALTO tienen mayor lifetime value</w:t>
        <w:br/>
        <w:t xml:space="preserve">   • Contactos dirigidos = mayor satisfacción = menor churn</w:t>
        <w:br/>
        <w:t xml:space="preserve">   • ROI se recupera en compras recurrentes</w:t>
        <w:br/>
        <w:br/>
        <w:t>2. VENTAJA COMPETITIVA</w:t>
        <w:br/>
        <w:t xml:space="preserve">   • Competidor sin modelo: contacta audiencia equivocada</w:t>
        <w:br/>
        <w:t xml:space="preserve">   • AW-Bikes con modelo: contacta audiencia CORRECTA</w:t>
        <w:br/>
        <w:t xml:space="preserve">   • Diferencia en calidad de decisiones, no en costo</w:t>
        <w:br/>
        <w:br/>
        <w:t>3. DECISIONES ESTRATÉGICAS CLARAS</w:t>
        <w:br/>
        <w:t xml:space="preserve">   • "¿Enfocamos en familias o individuales?" → Respuesta: Familias (89.3% vs 26.8%)</w:t>
        <w:br/>
        <w:t xml:space="preserve">   • "¿Quién compra realmente?" → Análisis basado en datos</w:t>
        <w:br/>
        <w:t xml:space="preserve">   • "¿Dónde invertir más?" → Segmento ALTO genera 4x ROI que BAJO</w:t>
      </w:r>
    </w:p>
    <w:p>
      <w:r>
        <w:br w:type="page"/>
      </w:r>
    </w:p>
    <w:p>
      <w:pPr>
        <w:pStyle w:val="Heading1"/>
      </w:pPr>
      <w:r>
        <w:t>ANÁLISIS 7: LIMITACIONES TÉCNICAS Y OPERACIONALES</w:t>
      </w:r>
    </w:p>
    <w:p>
      <w:r>
        <w:t>Estos son los riesgos y limitaciones identificados:</w:t>
      </w:r>
    </w:p>
    <w:p>
      <w:pPr>
        <w:pStyle w:val="Heading2"/>
      </w:pPr>
      <w:r>
        <w:t>Limitaciones Identificadas</w:t>
      </w:r>
    </w:p>
    <w:p>
      <w:r>
        <w:br/>
        <w:t>1. SESGO EN DATOS HISTÓRICOS</w:t>
        <w:br/>
        <w:t xml:space="preserve">   Riesgo: Clientes históricos pueden no representar mercado nuevo</w:t>
        <w:br/>
        <w:t xml:space="preserve">   Solución: Validar con nuevos clientes. Auditoría trimestral.</w:t>
        <w:br/>
        <w:br/>
        <w:t>2. DATA DRIFT (Desactualización)</w:t>
        <w:br/>
        <w:t xml:space="preserve">   Riesgo: Preferencias cambian (nuevas tendencias, competencia, economía)</w:t>
        <w:br/>
        <w:t xml:space="preserve">   Solución: Reentrenar cada 3-6 meses.</w:t>
        <w:br/>
        <w:br/>
        <w:t>3. VARIABLES NO CAPTURADAS</w:t>
        <w:br/>
        <w:t xml:space="preserve">   Riesgo: Modelo no ve redes sociales, comportamiento en línea, estacionalidad</w:t>
        <w:br/>
        <w:t xml:space="preserve">   Solución: Incorporar nuevas fuentes gradualmente.</w:t>
        <w:br/>
        <w:br/>
        <w:t>4. INTERPRETABILIDAD vs PRECISIÓN</w:t>
        <w:br/>
        <w:t xml:space="preserve">   Riesgo: Árboles profundos son más precisos pero menos explicables</w:t>
        <w:br/>
        <w:t xml:space="preserve">   Solución: Mantener profundidad ≤5 para balance.</w:t>
        <w:br/>
        <w:br/>
        <w:t>5. COSTO OPERACIONAL</w:t>
        <w:br/>
        <w:t xml:space="preserve">   Riesgo: Implementación requiere integración CRM, capacitación</w:t>
        <w:br/>
        <w:t xml:space="preserve">   Solución: Invertir en automatización. ROI se recupera en 6 meses.</w:t>
        <w:br/>
        <w:br/>
        <w:t>6. CONSIDERACIONES ÉTICAS</w:t>
        <w:br/>
        <w:t xml:space="preserve">   Riesgo: Riesgo de discriminación, privacidad, exclusión sistemática</w:t>
        <w:br/>
        <w:t xml:space="preserve">   Solución: Auditoría de fairness. Cumplir GDPR. Transparencia con clientes.</w:t>
      </w:r>
    </w:p>
    <w:p>
      <w:r>
        <w:br w:type="page"/>
      </w:r>
    </w:p>
    <w:p>
      <w:pPr>
        <w:pStyle w:val="Heading1"/>
      </w:pPr>
      <w:r>
        <w:t>CONCLUSIONES Y RECOMENDACIONES FINALES</w:t>
      </w:r>
    </w:p>
    <w:p>
      <w:pPr>
        <w:pStyle w:val="Heading2"/>
      </w:pPr>
      <w:r>
        <w:t>🎯 Hallazgos Clave</w:t>
      </w:r>
    </w:p>
    <w:p>
      <w:r>
        <w:br/>
        <w:t>1. SEGMENTACIÓN CLARA</w:t>
        <w:br/>
        <w:t xml:space="preserve">   ✓ 3 segmentos distintos (Alto 89.3%, Medio 63.8%, Bajo 26.8% tasa de compra)</w:t>
        <w:br/>
        <w:t xml:space="preserve">   ✓ Cada segmento requiere estrategia diferente</w:t>
        <w:br/>
        <w:br/>
        <w:t>2. VARIABLES CRÍTICAS</w:t>
        <w:br/>
        <w:t xml:space="preserve">   ✓ Número de hijos: variable más importante (+286% impacto)</w:t>
        <w:br/>
        <w:t xml:space="preserve">   ✓ Gasto mensual y número de autos: también importantes</w:t>
        <w:br/>
        <w:t xml:space="preserve">   ✓ Ingresos: correlacionado pero NO es el driver principal</w:t>
        <w:br/>
        <w:br/>
        <w:t>3. DESEMPEÑO DEL MODELO</w:t>
        <w:br/>
        <w:t xml:space="preserve">   ✓ Accuracy 77.36%, Recall 81.65% (excelente)</w:t>
        <w:br/>
        <w:t xml:space="preserve">   ✓ Errores identificables y optimizables</w:t>
        <w:br/>
        <w:br/>
        <w:t>4. ROI NO es el KPI Principal</w:t>
        <w:br/>
        <w:t xml:space="preserve">   ✓ Modelo NO maximiza ROI financiero inmediato</w:t>
        <w:br/>
        <w:t xml:space="preserve">   ✓ SÍ optimiza decisiones estratégicas</w:t>
        <w:br/>
        <w:t xml:space="preserve">   ✓ Valor real está en eficiencia operativa y ventaja competitiva</w:t>
      </w:r>
    </w:p>
    <w:p>
      <w:pPr>
        <w:pStyle w:val="Heading2"/>
      </w:pPr>
      <w:r>
        <w:t>📋 Recomendaciones de Implementación</w:t>
      </w:r>
    </w:p>
    <w:p>
      <w:r>
        <w:br/>
        <w:t>FASE 1 (Semana 1-2): Piloto</w:t>
        <w:br/>
        <w:t xml:space="preserve">  □ Implementar en CRM</w:t>
        <w:br/>
        <w:t xml:space="preserve">  □ Capacitar equipo de marketing</w:t>
        <w:br/>
        <w:t xml:space="preserve">  □ Lanzar campaña piloto con Segmento Alto</w:t>
        <w:br/>
        <w:t xml:space="preserve">  □ Medir conversión real vs predicha</w:t>
        <w:br/>
        <w:br/>
        <w:t>FASE 2 (Semana 3-6): Expansión</w:t>
        <w:br/>
        <w:t xml:space="preserve">  □ Expandir a Segmento Medio</w:t>
        <w:br/>
        <w:t xml:space="preserve">  □ Automatizar emails</w:t>
        <w:br/>
        <w:t xml:space="preserve">  □ Monitorear vs baseline</w:t>
        <w:br/>
        <w:br/>
        <w:t>FASE 3 (Mes 2+): Optimización</w:t>
        <w:br/>
        <w:t xml:space="preserve">  □ Incluir Segmento Bajo</w:t>
        <w:br/>
        <w:t xml:space="preserve">  □ Ajustar umbrales según resultados</w:t>
        <w:br/>
        <w:t xml:space="preserve">  □ Reentrenar modelo con nuevos datos</w:t>
        <w:br/>
        <w:t xml:space="preserve">  □ Explorar extensiones (churn, recomendaciones)</w:t>
        <w:br/>
        <w:br/>
        <w:t>MONITOREO CONTINUO:</w:t>
        <w:br/>
        <w:t xml:space="preserve">  ✓ Dashboard de KPIs (conversión, ROI, churn)</w:t>
        <w:br/>
        <w:t xml:space="preserve">  ✓ Auditoría mensual vs realidad</w:t>
        <w:br/>
        <w:t xml:space="preserve">  ✓ Revisión trimestral de sesgo y fairness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