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nb-NO"/>
        </w:rPr>
      </w:pPr>
      <w:r>
        <w:rPr>
          <w:b/>
          <w:lang w:val="nb-NO"/>
        </w:rPr>
        <w:t xml:space="preserve">Modelica </w:t>
      </w:r>
    </w:p>
    <w:p>
      <w:pPr>
        <w:pStyle w:val="Normal"/>
        <w:rPr>
          <w:b/>
          <w:b/>
          <w:lang w:val="nb-NO"/>
        </w:rPr>
      </w:pPr>
      <w:r>
        <w:rPr>
          <w:b/>
          <w:lang w:val="nb-NO"/>
        </w:rPr>
        <w:t>Assignment 4:</w:t>
      </w:r>
    </w:p>
    <w:p>
      <w:pPr>
        <w:pStyle w:val="Normal"/>
        <w:rPr>
          <w:lang w:val="nb-NO"/>
        </w:rPr>
      </w:pPr>
      <w:r>
        <w:rPr>
          <w:lang w:val="nb-NO"/>
        </w:rPr>
        <w:t>OCI: Vi lager en ny class og regnet ut OCI basser</w:t>
      </w:r>
      <w:bookmarkStart w:id="0" w:name="_GoBack"/>
      <w:bookmarkEnd w:id="0"/>
      <w:r>
        <w:rPr>
          <w:lang w:val="nb-NO"/>
        </w:rPr>
        <w:t>t på formel I BSM1 dokumentet. Lagret et plott kalt OCI_plot(So_sat 40) og OCI_plot_std</w:t>
      </w:r>
    </w:p>
    <w:p>
      <w:pPr>
        <w:pStyle w:val="Normal"/>
        <w:rPr>
          <w:b/>
          <w:b/>
          <w:lang w:val="nb-NO"/>
        </w:rPr>
      </w:pPr>
      <w:r>
        <w:rPr>
          <w:b/>
          <w:lang w:val="nb-NO"/>
        </w:rPr>
        <w:t>Assignment 5:</w:t>
      </w:r>
    </w:p>
    <w:p>
      <w:pPr>
        <w:pStyle w:val="Normal"/>
        <w:rPr>
          <w:b/>
          <w:b/>
          <w:i/>
          <w:i/>
          <w:lang w:val="nb-NO"/>
        </w:rPr>
      </w:pPr>
      <w:r>
        <w:rPr>
          <w:i/>
          <w:lang w:val="nb-NO"/>
        </w:rPr>
        <w:t>Initialiserer ikke I steady state fra 100 dagers filen. Variablene blir låst når vi prøver med den. Ss er readily biogradable substrate</w:t>
        <w:br/>
        <w:br/>
      </w:r>
      <w:r>
        <w:rPr>
          <w:b/>
          <w:lang w:val="nb-NO"/>
        </w:rPr>
        <w:t>Påvirket av Ya og Yh:</w:t>
      </w:r>
      <w:r>
        <w:rPr>
          <w:lang w:val="nb-NO"/>
        </w:rPr>
        <w:t xml:space="preserve"> Ss, So, Sno, Snh, Salk </w:t>
      </w:r>
      <w:r>
        <w:rPr>
          <w:i/>
          <w:lang w:val="nb-NO"/>
        </w:rPr>
        <w:t>(Sjekk: YaYh_std _ All, YaYh_divide10 _ All , YaYh_0809 _ All)</w:t>
      </w:r>
    </w:p>
    <w:p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Når max_rate til pumpene endres, så endrer vi også Flowraten. </w:t>
        <w:br/>
        <w:t>Se plot: PE_divide100 og PE_std, og PEx10</w:t>
      </w:r>
    </w:p>
    <w:p>
      <w:pPr>
        <w:pStyle w:val="ListParagraph"/>
        <w:numPr>
          <w:ilvl w:val="0"/>
          <w:numId w:val="1"/>
        </w:numPr>
        <w:rPr/>
      </w:pPr>
      <w:r>
        <w:rPr/>
        <w:t>Changing Ya and Yh does not affect the pumping energy. We see from BSM1 document that these parameters only affect Ss. See file:  YaYh_divide10 _ Ss_inEf and See YaYh_std _ Ss_inEf</w:t>
      </w:r>
    </w:p>
    <w:p>
      <w:pPr>
        <w:pStyle w:val="Normal"/>
        <w:rPr/>
      </w:pPr>
      <w:r>
        <w:rPr/>
      </w:r>
    </w:p>
    <w:p>
      <w:pPr>
        <w:pStyle w:val="Normal"/>
        <w:rPr>
          <w:rFonts w:ascii="URWPalladioL-Bold" w:hAnsi="URWPalladioL-Bold" w:cs="URWPalladioL-Bold"/>
          <w:b/>
          <w:b/>
          <w:bCs/>
          <w:sz w:val="20"/>
          <w:szCs w:val="20"/>
        </w:rPr>
      </w:pPr>
      <w:r>
        <w:rPr>
          <w:rFonts w:cs="URWPalladioL-Bold" w:ascii="URWPalladioL-Bold" w:hAnsi="URWPalladioL-Bold"/>
          <w:b/>
          <w:bCs/>
          <w:sz w:val="20"/>
          <w:szCs w:val="20"/>
        </w:rPr>
        <w:t>Assignment 6 (Open-loop sensitivity analysis II)</w:t>
      </w:r>
    </w:p>
    <w:p>
      <w:pPr>
        <w:pStyle w:val="ListParagraph"/>
        <w:numPr>
          <w:ilvl w:val="0"/>
          <w:numId w:val="2"/>
        </w:numPr>
        <w:rPr>
          <w:rFonts w:ascii="URWPalladioL-Bold" w:hAnsi="URWPalladioL-Bold" w:cs="URWPalladioL-Bold"/>
          <w:b/>
          <w:b/>
          <w:bCs/>
          <w:sz w:val="20"/>
          <w:szCs w:val="20"/>
        </w:rPr>
      </w:pPr>
      <w:r>
        <w:rPr>
          <w:rFonts w:cs="URWPalladioL-Bold" w:ascii="URWPalladioL-Bold" w:hAnsi="URWPalladioL-Bold"/>
          <w:bCs/>
          <w:sz w:val="20"/>
          <w:szCs w:val="20"/>
        </w:rPr>
        <w:t>We change Kla and simulate. See file: Kla_divide10_All, Kla_std_All, Kla_x10_All</w:t>
      </w:r>
    </w:p>
    <w:p>
      <w:pPr>
        <w:pStyle w:val="Normal"/>
        <w:ind w:left="360" w:hanging="0"/>
        <w:rPr>
          <w:rFonts w:ascii="URWPalladioL-Bold" w:hAnsi="URWPalladioL-Bold" w:cs="URWPalladioL-Bold"/>
          <w:bCs/>
          <w:sz w:val="20"/>
          <w:szCs w:val="20"/>
        </w:rPr>
      </w:pPr>
      <w:r>
        <w:rPr>
          <w:rFonts w:cs="URWPalladioL-Bold" w:ascii="URWPalladioL-Bold" w:hAnsi="URWPalladioL-Bold"/>
          <w:bCs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rFonts w:ascii="URWPalladioL-Bold" w:hAnsi="URWPalladioL-Bold" w:cs="URWPalladioL-Bold"/>
          <w:bCs/>
          <w:sz w:val="20"/>
          <w:szCs w:val="20"/>
        </w:rPr>
      </w:pPr>
      <w:r>
        <w:rPr>
          <w:rFonts w:cs="URWPalladioL-Bold" w:ascii="URWPalladioL-Bold" w:hAnsi="URWPalladioL-Bold"/>
          <w:bCs/>
          <w:sz w:val="20"/>
          <w:szCs w:val="20"/>
        </w:rPr>
        <w:t xml:space="preserve"> </w:t>
      </w:r>
      <w:r>
        <w:rPr>
          <w:rFonts w:cs="URWPalladioL-Bold" w:ascii="URWPalladioL-Bold" w:hAnsi="URWPalladioL-Bold"/>
          <w:bCs/>
          <w:sz w:val="20"/>
          <w:szCs w:val="20"/>
        </w:rPr>
        <w:t>Change So_sat value and simulate. See file: So_sat_40_all, So_sat_divide10_All</w:t>
      </w:r>
    </w:p>
    <w:p>
      <w:pPr>
        <w:pStyle w:val="Normal"/>
        <w:rPr>
          <w:rFonts w:ascii="URWPalladioL-Bold" w:hAnsi="URWPalladioL-Bold" w:cs="URWPalladioL-Bold"/>
          <w:b/>
          <w:b/>
          <w:bCs/>
          <w:sz w:val="20"/>
          <w:szCs w:val="20"/>
        </w:rPr>
      </w:pPr>
      <w:r>
        <w:rPr>
          <w:rFonts w:cs="URWPalladioL-Bold" w:ascii="URWPalladioL-Bold" w:hAnsi="URWPalladioL-Bold"/>
          <w:b/>
          <w:bCs/>
          <w:sz w:val="20"/>
          <w:szCs w:val="20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Assignment 9: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Implementerer settler I Modelica. Følger oppskriften gitt I oppgaveteksten.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URWPalladioL-Bold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643" w:hanging="360"/>
      </w:pPr>
      <w:rPr>
        <w:sz w:val="20"/>
        <w:b/>
        <w:rFonts w:ascii="URWPalladioL-Bold" w:hAnsi="URWPalladioL-Bold"/>
      </w:r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ascii="URWPalladioL-Bold" w:hAnsi="URWPalladioL-Bold"/>
      <w:b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5d9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160</Words>
  <Characters>853</Characters>
  <CharactersWithSpaces>1002</CharactersWithSpaces>
  <Paragraphs>12</Paragraphs>
  <Company>NTNU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2018-04-10T10:03:00Z</dcterms:created>
  <dc:creator>Daniel Andre Svendsen</dc:creator>
  <dc:description/>
  <dc:language>en-US</dc:language>
  <cp:lastModifiedBy/>
  <dcterms:modified xsi:type="dcterms:W3CDTF">2018-04-20T08:57:16Z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NTNU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