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544B0" w14:textId="16CFB663" w:rsidR="009303D9" w:rsidRPr="002F5A84" w:rsidRDefault="009303D9" w:rsidP="006347CF">
      <w:pPr>
        <w:pStyle w:val="papertitle"/>
        <w:spacing w:before="100" w:beforeAutospacing="1" w:after="100" w:afterAutospacing="1"/>
        <w:rPr>
          <w:i/>
          <w:iCs/>
          <w:lang w:val="es-MX"/>
        </w:rPr>
      </w:pPr>
      <w:r w:rsidRPr="002F5A84">
        <w:rPr>
          <w:i/>
          <w:iCs/>
          <w:lang w:val="es-MX"/>
        </w:rPr>
        <w:t xml:space="preserve"> </w:t>
      </w:r>
      <w:r w:rsidR="004178E1" w:rsidRPr="002F5A84">
        <w:rPr>
          <w:i/>
          <w:iCs/>
          <w:lang w:val="es-MX"/>
        </w:rPr>
        <w:t>Interfaz humano-máquina por gestos con doble seguridad (EMG + Voz)</w:t>
      </w:r>
    </w:p>
    <w:p w14:paraId="12DDC028" w14:textId="77777777" w:rsidR="00D7522C" w:rsidRPr="002F5A84" w:rsidRDefault="00D7522C" w:rsidP="00D96868">
      <w:pPr>
        <w:pStyle w:val="Author"/>
        <w:spacing w:before="100" w:beforeAutospacing="1" w:after="100" w:afterAutospacing="1" w:line="120" w:lineRule="auto"/>
        <w:jc w:val="both"/>
        <w:rPr>
          <w:sz w:val="16"/>
          <w:szCs w:val="16"/>
          <w:lang w:val="es-MX"/>
        </w:rPr>
      </w:pPr>
    </w:p>
    <w:p w14:paraId="6D735D00" w14:textId="77777777" w:rsidR="0094701A" w:rsidRPr="002F5A84" w:rsidRDefault="0094701A" w:rsidP="00D96868">
      <w:pPr>
        <w:pStyle w:val="Author"/>
        <w:spacing w:before="100" w:beforeAutospacing="1" w:after="100" w:afterAutospacing="1" w:line="120" w:lineRule="auto"/>
        <w:jc w:val="both"/>
        <w:rPr>
          <w:sz w:val="16"/>
          <w:szCs w:val="16"/>
          <w:lang w:val="es-MX"/>
        </w:rPr>
        <w:sectPr w:rsidR="0094701A" w:rsidRPr="002F5A84" w:rsidSect="001A3B3D">
          <w:footerReference w:type="first" r:id="rId8"/>
          <w:pgSz w:w="12240" w:h="15840" w:code="1"/>
          <w:pgMar w:top="1080" w:right="893" w:bottom="1440" w:left="893" w:header="720" w:footer="720" w:gutter="0"/>
          <w:cols w:space="720"/>
          <w:titlePg/>
          <w:docGrid w:linePitch="360"/>
        </w:sectPr>
      </w:pPr>
    </w:p>
    <w:p w14:paraId="411F53C3" w14:textId="1F35C7CC" w:rsidR="00D96868" w:rsidRPr="009413C8" w:rsidRDefault="005D67C1" w:rsidP="009F247C">
      <w:pPr>
        <w:pStyle w:val="Author"/>
        <w:spacing w:before="0"/>
        <w:rPr>
          <w:i/>
          <w:iCs/>
          <w:sz w:val="18"/>
          <w:szCs w:val="18"/>
          <w:lang w:val="es-MX"/>
        </w:rPr>
      </w:pPr>
      <w:r w:rsidRPr="002F5A84">
        <w:rPr>
          <w:i/>
          <w:iCs/>
          <w:sz w:val="18"/>
          <w:szCs w:val="18"/>
          <w:lang w:val="es-MX"/>
        </w:rPr>
        <w:t xml:space="preserve">    </w:t>
      </w:r>
      <w:r w:rsidR="001A3B3D" w:rsidRPr="002F5A84">
        <w:rPr>
          <w:i/>
          <w:iCs/>
          <w:sz w:val="18"/>
          <w:szCs w:val="18"/>
          <w:lang w:val="es-MX"/>
        </w:rPr>
        <w:t xml:space="preserve"> </w:t>
      </w:r>
      <w:r w:rsidR="008E59F5">
        <w:rPr>
          <w:i/>
          <w:iCs/>
          <w:sz w:val="18"/>
          <w:szCs w:val="18"/>
          <w:lang w:val="es-MX"/>
        </w:rPr>
        <w:t>Daniek</w:t>
      </w:r>
      <w:r w:rsidR="00D96868" w:rsidRPr="009413C8">
        <w:rPr>
          <w:i/>
          <w:iCs/>
          <w:sz w:val="18"/>
          <w:szCs w:val="18"/>
          <w:lang w:val="es-MX"/>
        </w:rPr>
        <w:t xml:space="preserve"> Armas                          </w:t>
      </w:r>
      <w:r w:rsidR="008E59F5">
        <w:rPr>
          <w:i/>
          <w:iCs/>
          <w:sz w:val="18"/>
          <w:szCs w:val="18"/>
          <w:lang w:val="es-MX"/>
        </w:rPr>
        <w:t>Luis</w:t>
      </w:r>
      <w:r w:rsidR="00D96868" w:rsidRPr="009413C8">
        <w:rPr>
          <w:i/>
          <w:iCs/>
          <w:sz w:val="18"/>
          <w:szCs w:val="18"/>
          <w:lang w:val="es-MX"/>
        </w:rPr>
        <w:t xml:space="preserve"> </w:t>
      </w:r>
      <w:r w:rsidR="0031739E" w:rsidRPr="009413C8">
        <w:rPr>
          <w:i/>
          <w:iCs/>
          <w:sz w:val="18"/>
          <w:szCs w:val="18"/>
          <w:lang w:val="es-MX"/>
        </w:rPr>
        <w:t xml:space="preserve">Martel </w:t>
      </w:r>
    </w:p>
    <w:p w14:paraId="69DD2C57" w14:textId="77777777" w:rsidR="00D96868" w:rsidRPr="002F5A84" w:rsidRDefault="00D96868" w:rsidP="009F247C">
      <w:pPr>
        <w:pStyle w:val="Author"/>
        <w:spacing w:before="0"/>
        <w:rPr>
          <w:i/>
          <w:iCs/>
          <w:sz w:val="18"/>
          <w:szCs w:val="18"/>
          <w:lang w:val="es-MX"/>
        </w:rPr>
      </w:pPr>
      <w:r w:rsidRPr="002F5A84">
        <w:rPr>
          <w:i/>
          <w:iCs/>
          <w:sz w:val="18"/>
          <w:szCs w:val="18"/>
          <w:lang w:val="es-MX"/>
        </w:rPr>
        <w:t>Ingeniería Biomédica                  Ingeniería Biomédica</w:t>
      </w:r>
    </w:p>
    <w:p w14:paraId="09F8ABF5" w14:textId="2D112740" w:rsidR="00D96868" w:rsidRPr="002F5A84" w:rsidRDefault="00D96868" w:rsidP="009F247C">
      <w:pPr>
        <w:pStyle w:val="Author"/>
        <w:spacing w:before="0"/>
        <w:rPr>
          <w:i/>
          <w:iCs/>
          <w:sz w:val="18"/>
          <w:szCs w:val="18"/>
          <w:lang w:val="es-MX"/>
        </w:rPr>
      </w:pPr>
      <w:r w:rsidRPr="002F5A84">
        <w:rPr>
          <w:i/>
          <w:iCs/>
          <w:sz w:val="18"/>
          <w:szCs w:val="18"/>
          <w:lang w:val="es-MX"/>
        </w:rPr>
        <w:t>Facultad de Instrumentación</w:t>
      </w:r>
      <w:r w:rsidR="00F16156">
        <w:rPr>
          <w:i/>
          <w:iCs/>
          <w:sz w:val="18"/>
          <w:szCs w:val="18"/>
          <w:lang w:val="es-MX"/>
        </w:rPr>
        <w:t xml:space="preserve"> </w:t>
      </w:r>
      <w:r w:rsidR="00F16156" w:rsidRPr="002F5A84">
        <w:rPr>
          <w:i/>
          <w:iCs/>
          <w:sz w:val="18"/>
          <w:szCs w:val="18"/>
          <w:lang w:val="es-MX"/>
        </w:rPr>
        <w:t>Electrónica</w:t>
      </w:r>
      <w:r w:rsidRPr="002F5A84">
        <w:rPr>
          <w:i/>
          <w:iCs/>
          <w:sz w:val="18"/>
          <w:szCs w:val="18"/>
          <w:lang w:val="es-MX"/>
        </w:rPr>
        <w:t xml:space="preserve">         Facultad de Instrumentación</w:t>
      </w:r>
      <w:r w:rsidR="00F16156">
        <w:rPr>
          <w:i/>
          <w:iCs/>
          <w:sz w:val="18"/>
          <w:szCs w:val="18"/>
          <w:lang w:val="es-MX"/>
        </w:rPr>
        <w:t xml:space="preserve"> </w:t>
      </w:r>
      <w:r w:rsidR="00F16156" w:rsidRPr="002F5A84">
        <w:rPr>
          <w:i/>
          <w:iCs/>
          <w:sz w:val="18"/>
          <w:szCs w:val="18"/>
          <w:lang w:val="es-MX"/>
        </w:rPr>
        <w:t>Electrónica</w:t>
      </w:r>
      <w:r w:rsidRPr="002F5A84">
        <w:rPr>
          <w:i/>
          <w:iCs/>
          <w:sz w:val="18"/>
          <w:szCs w:val="18"/>
          <w:lang w:val="es-MX"/>
        </w:rPr>
        <w:t xml:space="preserve">                          </w:t>
      </w:r>
    </w:p>
    <w:p w14:paraId="23E987E8" w14:textId="77777777" w:rsidR="00D96868" w:rsidRPr="002F5A84" w:rsidRDefault="00D96868" w:rsidP="009F247C">
      <w:pPr>
        <w:pStyle w:val="Author"/>
        <w:spacing w:before="0"/>
        <w:rPr>
          <w:i/>
          <w:iCs/>
          <w:sz w:val="18"/>
          <w:szCs w:val="18"/>
          <w:lang w:val="es-MX"/>
        </w:rPr>
      </w:pPr>
      <w:r w:rsidRPr="002F5A84">
        <w:rPr>
          <w:i/>
          <w:iCs/>
          <w:sz w:val="18"/>
          <w:szCs w:val="18"/>
          <w:lang w:val="es-MX"/>
        </w:rPr>
        <w:t>Universidad Veracruzana               Universidad Veracruzana</w:t>
      </w:r>
    </w:p>
    <w:p w14:paraId="510FA812" w14:textId="77777777" w:rsidR="00D96868" w:rsidRPr="002F5A84" w:rsidRDefault="00D96868" w:rsidP="009F247C">
      <w:pPr>
        <w:pStyle w:val="Author"/>
        <w:spacing w:before="0"/>
        <w:rPr>
          <w:i/>
          <w:iCs/>
          <w:sz w:val="18"/>
          <w:szCs w:val="18"/>
          <w:lang w:val="es-MX"/>
        </w:rPr>
      </w:pPr>
      <w:r w:rsidRPr="002F5A84">
        <w:rPr>
          <w:i/>
          <w:iCs/>
          <w:sz w:val="18"/>
          <w:szCs w:val="18"/>
          <w:lang w:val="es-MX"/>
        </w:rPr>
        <w:t>Xalapa-Enríquez, México               Xalapa-Enríquez, México</w:t>
      </w:r>
    </w:p>
    <w:p w14:paraId="44292629" w14:textId="4B40B15E" w:rsidR="009303D9" w:rsidRPr="002F5A84" w:rsidRDefault="00F16156" w:rsidP="009F247C">
      <w:pPr>
        <w:pStyle w:val="Author"/>
        <w:spacing w:before="0"/>
        <w:rPr>
          <w:sz w:val="18"/>
          <w:szCs w:val="18"/>
          <w:lang w:val="es-MX"/>
        </w:rPr>
        <w:sectPr w:rsidR="009303D9" w:rsidRPr="002F5A84">
          <w:type w:val="continuous"/>
          <w:pgSz w:w="12240" w:h="15840" w:code="1"/>
          <w:pgMar w:top="1080" w:right="893" w:bottom="1440" w:left="893" w:header="720" w:footer="720" w:gutter="0"/>
          <w:cols w:space="720"/>
          <w:docGrid w:linePitch="360"/>
        </w:sectPr>
      </w:pPr>
      <w:r>
        <w:rPr>
          <w:i/>
          <w:iCs/>
          <w:sz w:val="18"/>
          <w:szCs w:val="18"/>
          <w:lang w:val="es-MX"/>
        </w:rPr>
        <w:t>z</w:t>
      </w:r>
      <w:r w:rsidR="00D96868" w:rsidRPr="002F5A84">
        <w:rPr>
          <w:i/>
          <w:iCs/>
          <w:sz w:val="18"/>
          <w:szCs w:val="18"/>
          <w:lang w:val="es-MX"/>
        </w:rPr>
        <w:t xml:space="preserve">S23021450@estudiantes.uv.mx           </w:t>
      </w:r>
      <w:r>
        <w:rPr>
          <w:i/>
          <w:iCs/>
          <w:sz w:val="18"/>
          <w:szCs w:val="18"/>
          <w:lang w:val="es-MX"/>
        </w:rPr>
        <w:t>z</w:t>
      </w:r>
      <w:r w:rsidR="00D96868" w:rsidRPr="002F5A84">
        <w:rPr>
          <w:i/>
          <w:iCs/>
          <w:sz w:val="18"/>
          <w:szCs w:val="18"/>
          <w:lang w:val="es-MX"/>
        </w:rPr>
        <w:t>S23013797@estudiantes.uv.mx</w:t>
      </w:r>
    </w:p>
    <w:p w14:paraId="128D2612" w14:textId="77777777" w:rsidR="00CA4392" w:rsidRPr="002F5A84" w:rsidRDefault="00CA4392" w:rsidP="00936525">
      <w:pPr>
        <w:pStyle w:val="Author"/>
        <w:spacing w:before="100" w:beforeAutospacing="1"/>
        <w:jc w:val="both"/>
        <w:rPr>
          <w:sz w:val="16"/>
          <w:szCs w:val="16"/>
          <w:lang w:val="es-MX"/>
        </w:rPr>
        <w:sectPr w:rsidR="00CA4392" w:rsidRPr="002F5A84" w:rsidSect="00F847A6">
          <w:type w:val="continuous"/>
          <w:pgSz w:w="12240" w:h="15840" w:code="1"/>
          <w:pgMar w:top="1080" w:right="893" w:bottom="1440" w:left="893" w:header="720" w:footer="720" w:gutter="0"/>
          <w:cols w:num="4" w:space="216"/>
          <w:docGrid w:linePitch="360"/>
        </w:sectPr>
      </w:pPr>
    </w:p>
    <w:p w14:paraId="58935029" w14:textId="77777777" w:rsidR="006347CF" w:rsidRPr="002F5A84" w:rsidRDefault="006347CF" w:rsidP="00CA4392">
      <w:pPr>
        <w:pStyle w:val="Author"/>
        <w:spacing w:before="100" w:beforeAutospacing="1"/>
        <w:jc w:val="both"/>
        <w:rPr>
          <w:sz w:val="16"/>
          <w:szCs w:val="16"/>
          <w:lang w:val="es-MX"/>
        </w:rPr>
        <w:sectPr w:rsidR="006347CF" w:rsidRPr="002F5A84" w:rsidSect="00F847A6">
          <w:type w:val="continuous"/>
          <w:pgSz w:w="12240" w:h="15840" w:code="1"/>
          <w:pgMar w:top="1080" w:right="893" w:bottom="1440" w:left="893" w:header="720" w:footer="720" w:gutter="0"/>
          <w:cols w:num="4" w:space="216"/>
          <w:docGrid w:linePitch="360"/>
        </w:sectPr>
      </w:pPr>
    </w:p>
    <w:p w14:paraId="267708E4" w14:textId="144DCA6E" w:rsidR="004D72B5" w:rsidRPr="009F247C" w:rsidRDefault="009303D9" w:rsidP="00972203">
      <w:pPr>
        <w:pStyle w:val="Abstract"/>
        <w:rPr>
          <w:i/>
          <w:iCs/>
          <w:lang w:val="es-MX"/>
        </w:rPr>
      </w:pPr>
      <w:r w:rsidRPr="009F247C">
        <w:rPr>
          <w:i/>
          <w:iCs/>
          <w:lang w:val="es-MX"/>
        </w:rPr>
        <w:t>Abstract</w:t>
      </w:r>
      <w:r w:rsidRPr="009F247C">
        <w:rPr>
          <w:lang w:val="es-MX"/>
        </w:rPr>
        <w:t>—</w:t>
      </w:r>
      <w:r w:rsidR="009F247C" w:rsidRPr="009F247C">
        <w:rPr>
          <w:b w:val="0"/>
          <w:bCs w:val="0"/>
          <w:sz w:val="20"/>
          <w:szCs w:val="20"/>
          <w:lang w:val="es-MX"/>
        </w:rPr>
        <w:t xml:space="preserve"> </w:t>
      </w:r>
      <w:r w:rsidR="009F247C" w:rsidRPr="009F247C">
        <w:rPr>
          <w:lang w:val="es-MX"/>
        </w:rPr>
        <w:t>Este trabajo presenta el diseño e implementación de una interfaz hombre-máquina (HMI) bimodal basada en un sistema de doble autenticación para mejorar la seguridad y robustez en el control de actuadores. Los sistemas de control asistido basados únicamente en comandos acústicos presentan vulnerabilidades ante el ruido ambiental y falsas activaciones. Para mitigar esto, se desarrolló un sistema donde la activación requiere la coocurrencia de una contracción muscular y un comando de voz dentro de una ventana de seguridad temporal de 2.0 segundos. La señal electromiográfica (EMG) se adquiere de forma analógica y se digitaliza mediante un microcontrolador ESP32. Por otro lado, el procesamiento de los comandos de voz ("ABRE" y "ALTO") se realiza en Python mediante la Transformada Rápida de Fourier (FFT), aplicando una ventana de Hamming y normalización espectral para asegurar la invarianza al volumen, evaluando la similitud mediante la correlación de Pearson. Los resultados demuestran que el enfoque bimodal filtra eficazmente el ruido de fondo gracias a una calibración estadística basada en el criterio de las tres sigmas, ofreciendo un control robusto, seguro y de baja latencia en tiempo real.</w:t>
      </w:r>
      <w:r w:rsidR="009F247C" w:rsidRPr="009F247C">
        <w:rPr>
          <w:iCs/>
          <w:lang w:val="es-MX"/>
        </w:rPr>
        <w:t xml:space="preserve"> </w:t>
      </w:r>
      <w:r w:rsidR="001A42EA" w:rsidRPr="009F247C">
        <w:rPr>
          <w:iCs/>
          <w:lang w:val="es-MX"/>
        </w:rPr>
        <w:t xml:space="preserve"> </w:t>
      </w:r>
    </w:p>
    <w:p w14:paraId="3F9CDE0E" w14:textId="55E47951" w:rsidR="009303D9" w:rsidRPr="004D72B5" w:rsidRDefault="004D72B5" w:rsidP="00972203">
      <w:pPr>
        <w:pStyle w:val="Keywords"/>
      </w:pPr>
      <w:r w:rsidRPr="009F247C">
        <w:rPr>
          <w:lang w:val="es-MX"/>
        </w:rPr>
        <w:t>Keywords—</w:t>
      </w:r>
      <w:r w:rsidR="009F247C" w:rsidRPr="009F247C">
        <w:rPr>
          <w:b w:val="0"/>
          <w:bCs w:val="0"/>
          <w:i w:val="0"/>
          <w:sz w:val="20"/>
          <w:szCs w:val="20"/>
          <w:lang w:val="es-MX"/>
        </w:rPr>
        <w:t xml:space="preserve"> </w:t>
      </w:r>
      <w:r w:rsidR="009F247C" w:rsidRPr="009F247C">
        <w:rPr>
          <w:i w:val="0"/>
          <w:iCs/>
          <w:lang w:val="es-MX"/>
        </w:rPr>
        <w:t>Correlación de Pearson, Electromiografía (EMG), Interfaz Hombre-Máquina (HMI), Procesamiento digital de señales, Sistema bimodal, Transformada Rápida de Fourier (FFT).</w:t>
      </w:r>
      <w:r w:rsidR="009F247C" w:rsidRPr="009F247C">
        <w:rPr>
          <w:lang w:val="es-MX"/>
        </w:rPr>
        <w:t xml:space="preserve"> </w:t>
      </w:r>
    </w:p>
    <w:p w14:paraId="7FFFA702" w14:textId="6C3CA4D4" w:rsidR="009303D9" w:rsidRDefault="009303D9" w:rsidP="006B6B66">
      <w:pPr>
        <w:pStyle w:val="Heading1"/>
      </w:pPr>
      <w:r w:rsidRPr="00D632BE">
        <w:t>Introduc</w:t>
      </w:r>
      <w:r w:rsidR="00160863">
        <w:t>ción</w:t>
      </w:r>
      <w:r w:rsidRPr="00D632BE">
        <w:t xml:space="preserve"> </w:t>
      </w:r>
    </w:p>
    <w:p w14:paraId="6875DDB9" w14:textId="77777777" w:rsidR="00160863" w:rsidRPr="009F247C" w:rsidRDefault="00160863" w:rsidP="00160863">
      <w:pPr>
        <w:jc w:val="both"/>
        <w:rPr>
          <w:lang w:val="es-MX"/>
        </w:rPr>
      </w:pPr>
    </w:p>
    <w:p w14:paraId="6B401F4B" w14:textId="6CA75A12" w:rsidR="00160863" w:rsidRPr="002F5A84" w:rsidRDefault="00160863" w:rsidP="00160863">
      <w:pPr>
        <w:jc w:val="both"/>
        <w:rPr>
          <w:lang w:val="es-MX"/>
        </w:rPr>
      </w:pPr>
      <w:r w:rsidRPr="002F5A84">
        <w:rPr>
          <w:lang w:val="es-MX"/>
        </w:rPr>
        <w:t>Las interfaces hombre-máquina (HMI), permiten establecer una comunicación entre el usuario y un sistema electrónico mediante diferentes señales</w:t>
      </w:r>
      <w:r w:rsidR="00914517" w:rsidRPr="00914517">
        <w:rPr>
          <w:lang w:val="es-MX"/>
        </w:rPr>
        <w:t xml:space="preserve"> </w:t>
      </w:r>
      <w:r w:rsidR="00914517">
        <w:rPr>
          <w:lang w:val="es-MX"/>
        </w:rPr>
        <w:t>[1]</w:t>
      </w:r>
      <w:r w:rsidRPr="002F5A84">
        <w:rPr>
          <w:lang w:val="es-MX"/>
        </w:rPr>
        <w:t xml:space="preserve">. Entre las señales </w:t>
      </w:r>
      <w:r w:rsidR="002C3CF9" w:rsidRPr="002F5A84">
        <w:rPr>
          <w:lang w:val="es-MX"/>
        </w:rPr>
        <w:t>biológicas</w:t>
      </w:r>
      <w:r w:rsidRPr="002F5A84">
        <w:rPr>
          <w:lang w:val="es-MX"/>
        </w:rPr>
        <w:t xml:space="preserve"> más utilizadas se encuentran las señales electromiográficas (EMG), las cuales representan la actividad eléctrica generada por la contracción muscular y que son ampliamente empleadas en prótesis, sistemas de rehabilitación y dispositivos de asistencia</w:t>
      </w:r>
      <w:r w:rsidR="00914517">
        <w:rPr>
          <w:lang w:val="es-MX"/>
        </w:rPr>
        <w:t xml:space="preserve"> [2]</w:t>
      </w:r>
      <w:r w:rsidRPr="002F5A84">
        <w:rPr>
          <w:lang w:val="es-MX"/>
        </w:rPr>
        <w:t>.</w:t>
      </w:r>
    </w:p>
    <w:p w14:paraId="68C18C27" w14:textId="77777777" w:rsidR="00160863" w:rsidRPr="002F5A84" w:rsidRDefault="00160863" w:rsidP="00160863">
      <w:pPr>
        <w:jc w:val="both"/>
        <w:rPr>
          <w:lang w:val="es-MX"/>
        </w:rPr>
      </w:pPr>
    </w:p>
    <w:p w14:paraId="4FF87000" w14:textId="0C2FC649" w:rsidR="00160863" w:rsidRPr="002F5A84" w:rsidRDefault="00160863" w:rsidP="00160863">
      <w:pPr>
        <w:jc w:val="both"/>
        <w:rPr>
          <w:lang w:val="es-MX"/>
        </w:rPr>
      </w:pPr>
      <w:r w:rsidRPr="002F5A84">
        <w:rPr>
          <w:lang w:val="es-MX"/>
        </w:rPr>
        <w:t>El reconocimiento de voz es una alternativa natural para la interacción con sistemas electrónicos</w:t>
      </w:r>
      <w:r w:rsidR="00914517">
        <w:rPr>
          <w:lang w:val="es-MX"/>
        </w:rPr>
        <w:t xml:space="preserve"> [3]</w:t>
      </w:r>
      <w:r w:rsidRPr="002F5A84">
        <w:rPr>
          <w:lang w:val="es-MX"/>
        </w:rPr>
        <w:t xml:space="preserve">. Sin embargo, los sistemas basados únicamente en comandos acústicos presentan limitaciones relacionadas con falsas activaciones y </w:t>
      </w:r>
      <w:r w:rsidRPr="002F5A84">
        <w:rPr>
          <w:lang w:val="es-MX"/>
        </w:rPr>
        <w:t>vulnerabilidad ante interferencias. Por ello, en este trabajo se propone una interfaz hombre-máquina basada en un sistema de doble autenticación, donde la activación muscular detectada mediante señales EMG es complementada con el reconocimiento de comandos de voz.</w:t>
      </w:r>
    </w:p>
    <w:p w14:paraId="399FE8AA" w14:textId="77777777" w:rsidR="00160863" w:rsidRPr="002F5A84" w:rsidRDefault="00160863" w:rsidP="00160863">
      <w:pPr>
        <w:jc w:val="both"/>
        <w:rPr>
          <w:lang w:val="es-MX"/>
        </w:rPr>
      </w:pPr>
    </w:p>
    <w:p w14:paraId="386AD9C6" w14:textId="224C0FA7" w:rsidR="00160863" w:rsidRPr="002F5A84" w:rsidRDefault="00160863" w:rsidP="00160863">
      <w:pPr>
        <w:jc w:val="both"/>
        <w:rPr>
          <w:lang w:val="es-MX"/>
        </w:rPr>
      </w:pPr>
      <w:r w:rsidRPr="002F5A84">
        <w:rPr>
          <w:lang w:val="es-MX"/>
        </w:rPr>
        <w:t>La adquisición de la señal EMG se realiz</w:t>
      </w:r>
      <w:r w:rsidR="005A51F8" w:rsidRPr="002F5A84">
        <w:rPr>
          <w:lang w:val="es-MX"/>
        </w:rPr>
        <w:t>ó</w:t>
      </w:r>
      <w:r w:rsidRPr="002F5A84">
        <w:rPr>
          <w:lang w:val="es-MX"/>
        </w:rPr>
        <w:t xml:space="preserve"> mediante un circuito de acondicionamiento analógico conectado a un ESP32, mientras que el procesamiento digital de las señales se efectúa en Python. El reconocimiento de los comandos se lleva a cabo mediante análisis espectral utilizando la Transformada Rápida de Fourier (FFT) </w:t>
      </w:r>
      <w:r w:rsidR="00914517">
        <w:rPr>
          <w:lang w:val="es-MX"/>
        </w:rPr>
        <w:t xml:space="preserve">[4] </w:t>
      </w:r>
      <w:r w:rsidRPr="002F5A84">
        <w:rPr>
          <w:lang w:val="es-MX"/>
        </w:rPr>
        <w:t>y correlación con plantillas previamente registradas.</w:t>
      </w:r>
    </w:p>
    <w:p w14:paraId="574F1FD0" w14:textId="77777777" w:rsidR="00160863" w:rsidRPr="002F5A84" w:rsidRDefault="00160863" w:rsidP="00160863">
      <w:pPr>
        <w:jc w:val="both"/>
        <w:rPr>
          <w:lang w:val="es-MX"/>
        </w:rPr>
      </w:pPr>
    </w:p>
    <w:p w14:paraId="3EF35B8D" w14:textId="4719BB22" w:rsidR="009303D9" w:rsidRPr="006B6B66" w:rsidRDefault="005A51F8" w:rsidP="006B6B66">
      <w:pPr>
        <w:pStyle w:val="Heading1"/>
      </w:pPr>
      <w:r>
        <w:t>Materiales y métodos</w:t>
      </w:r>
    </w:p>
    <w:p w14:paraId="4CAC9B28" w14:textId="515B9DE5" w:rsidR="00EE6DC6" w:rsidRPr="002F5A84" w:rsidRDefault="00F16156" w:rsidP="00EE6DC6">
      <w:pPr>
        <w:pStyle w:val="Heading2"/>
        <w:rPr>
          <w:lang w:val="es-MX"/>
        </w:rPr>
      </w:pPr>
      <w:r w:rsidRPr="00EE6DC6">
        <w:rPr>
          <w:spacing w:val="-1"/>
          <w:lang w:val="es-MX" w:eastAsia="x-none"/>
        </w:rPr>
        <w:drawing>
          <wp:anchor distT="0" distB="0" distL="114300" distR="114300" simplePos="0" relativeHeight="251658752" behindDoc="0" locked="0" layoutInCell="1" allowOverlap="1" wp14:anchorId="535CE755" wp14:editId="60C9D0D4">
            <wp:simplePos x="0" y="0"/>
            <wp:positionH relativeFrom="column">
              <wp:posOffset>419100</wp:posOffset>
            </wp:positionH>
            <wp:positionV relativeFrom="paragraph">
              <wp:posOffset>288078</wp:posOffset>
            </wp:positionV>
            <wp:extent cx="2436495" cy="2209800"/>
            <wp:effectExtent l="0" t="0" r="1905" b="0"/>
            <wp:wrapTopAndBottom/>
            <wp:docPr id="137343905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6495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A51F8" w:rsidRPr="002F5A84">
        <w:rPr>
          <w:lang w:val="es-MX"/>
        </w:rPr>
        <w:t>Adquisición de la señal EMG.</w:t>
      </w:r>
    </w:p>
    <w:p w14:paraId="1C2BE862" w14:textId="45EA8776" w:rsidR="005A51F8" w:rsidRDefault="00EE6DC6" w:rsidP="00F16156">
      <w:pPr>
        <w:rPr>
          <w:lang w:val="es-MX"/>
        </w:rPr>
      </w:pPr>
      <w:r w:rsidRPr="002F5A84">
        <w:rPr>
          <w:lang w:val="es-MX"/>
        </w:rPr>
        <w:t>Figura 1. Circuito de acondicionamiento para adquisición de señales electromiográficas.</w:t>
      </w:r>
    </w:p>
    <w:p w14:paraId="3FF62AEC" w14:textId="77777777" w:rsidR="00F16156" w:rsidRDefault="00F16156" w:rsidP="00F16156">
      <w:pPr>
        <w:rPr>
          <w:lang w:val="es-MX"/>
        </w:rPr>
      </w:pPr>
    </w:p>
    <w:p w14:paraId="271EBC26" w14:textId="77777777" w:rsidR="00F16156" w:rsidRPr="002F5A84" w:rsidRDefault="00F16156" w:rsidP="00F16156">
      <w:pPr>
        <w:rPr>
          <w:lang w:val="es-MX"/>
        </w:rPr>
      </w:pPr>
    </w:p>
    <w:p w14:paraId="2E23932D" w14:textId="1DD67AD9" w:rsidR="00EE6DC6" w:rsidRPr="002F5A84" w:rsidRDefault="00EE6DC6" w:rsidP="007C5164">
      <w:pPr>
        <w:pStyle w:val="BodyText"/>
        <w:ind w:firstLine="0"/>
        <w:rPr>
          <w:lang w:val="es-MX"/>
        </w:rPr>
      </w:pPr>
      <w:r w:rsidRPr="002F5A84">
        <w:rPr>
          <w:lang w:val="es-MX"/>
        </w:rPr>
        <w:t xml:space="preserve">Las señales electromiográficas fueron obtenidas mediante tres electrodos conectados a través de un conector TRRS. La etapa </w:t>
      </w:r>
      <w:r w:rsidRPr="002F5A84">
        <w:rPr>
          <w:lang w:val="es-MX"/>
        </w:rPr>
        <w:lastRenderedPageBreak/>
        <w:t xml:space="preserve">inicial de adquisición se implementó </w:t>
      </w:r>
      <w:r w:rsidR="007C5164" w:rsidRPr="002F5A84">
        <w:rPr>
          <w:lang w:val="es-MX"/>
        </w:rPr>
        <w:t xml:space="preserve">con </w:t>
      </w:r>
      <w:r w:rsidRPr="002F5A84">
        <w:rPr>
          <w:lang w:val="es-MX"/>
        </w:rPr>
        <w:t>un amplificador de instrumentación AD620, cuya función consiste en amplificar la señal diferencial proveniente de los electrodos y rechazar interferencias de modo común.</w:t>
      </w:r>
    </w:p>
    <w:p w14:paraId="162AE248" w14:textId="340279FD" w:rsidR="007C5164" w:rsidRPr="00EE6DC6" w:rsidRDefault="007C5164" w:rsidP="007C5164">
      <w:pPr>
        <w:pStyle w:val="BodyText"/>
        <w:ind w:firstLine="0"/>
        <w:rPr>
          <w:lang w:val="es-MX"/>
        </w:rPr>
      </w:pPr>
      <w:r w:rsidRPr="002F5A84">
        <w:rPr>
          <w:lang w:val="es-MX"/>
        </w:rPr>
        <w:t>Se implementó un filtro pasa altas conformado por los capacitores C1 y C2 junto con las resistencias R1 y R2, con el propósito de eliminar componentes de continua y desplazamientos de línea base. Posteriormente, la salida del AD620 fue aplicada a una segunda etapa basada en un amplificador operacional LM358 configurado como filtro pasa bajas, con la finalidad de atenuar componentes de alta frecuencia y reducir el ruido presente en la señal.</w:t>
      </w:r>
    </w:p>
    <w:p w14:paraId="18BCF963" w14:textId="2CDFF445" w:rsidR="005A51F8" w:rsidRPr="00F411AB" w:rsidRDefault="007C5164" w:rsidP="00F411AB">
      <w:pPr>
        <w:pStyle w:val="BodyText"/>
        <w:ind w:firstLine="0"/>
        <w:rPr>
          <w:lang w:val="es-MX"/>
        </w:rPr>
      </w:pPr>
      <w:r>
        <w:rPr>
          <w:lang w:val="es-MX"/>
        </w:rPr>
        <w:t xml:space="preserve">Por último, </w:t>
      </w:r>
      <w:r w:rsidRPr="002F5A84">
        <w:rPr>
          <w:lang w:val="es-MX"/>
        </w:rPr>
        <w:t>se realizó una etapa de adaptación de niveles mediante una polarización de 1.65 V, permitiendo adecuar la señal al rango de entrada analógica del ESP32 y garantizar una correcta digitalización por medio del convertidor analógico-digital de 12 bits.</w:t>
      </w:r>
    </w:p>
    <w:p w14:paraId="425B3EB4" w14:textId="6CAFF74D" w:rsidR="005A51F8" w:rsidRPr="005B520E" w:rsidRDefault="005A51F8" w:rsidP="00E7596C">
      <w:pPr>
        <w:pStyle w:val="BodyText"/>
      </w:pPr>
    </w:p>
    <w:p w14:paraId="17A9532B" w14:textId="11C4F03D" w:rsidR="009303D9" w:rsidRDefault="00F411AB" w:rsidP="00ED0149">
      <w:pPr>
        <w:pStyle w:val="Heading2"/>
      </w:pPr>
      <w:r>
        <w:t>Adquisición y procesamiento EMG</w:t>
      </w:r>
    </w:p>
    <w:p w14:paraId="3F3740D1" w14:textId="31FBC829" w:rsidR="00F411AB" w:rsidRDefault="00F411AB" w:rsidP="00F411AB">
      <w:pPr>
        <w:spacing w:before="100" w:beforeAutospacing="1" w:after="100" w:afterAutospacing="1"/>
        <w:jc w:val="both"/>
        <w:rPr>
          <w:rFonts w:eastAsia="Times New Roman"/>
          <w:lang w:val="es-MX" w:eastAsia="es-MX"/>
        </w:rPr>
      </w:pPr>
      <w:r w:rsidRPr="00F411AB">
        <w:rPr>
          <w:rFonts w:eastAsia="Times New Roman"/>
          <w:lang w:val="es-MX" w:eastAsia="es-MX"/>
        </w:rPr>
        <w:t>Las muestras</w:t>
      </w:r>
      <w:r>
        <w:rPr>
          <w:rFonts w:eastAsia="Times New Roman"/>
          <w:lang w:val="es-MX" w:eastAsia="es-MX"/>
        </w:rPr>
        <w:t xml:space="preserve"> son</w:t>
      </w:r>
      <w:r w:rsidRPr="00F411AB">
        <w:rPr>
          <w:rFonts w:eastAsia="Times New Roman"/>
          <w:lang w:val="es-MX" w:eastAsia="es-MX"/>
        </w:rPr>
        <w:t xml:space="preserve"> adquiridas por el ESP32 mediante el convertidor analógico-digital con una frecuencia de muestreo de 1200 Hz. Posteriormente, los datos fueron enviados hacia una computadora mediante comunicación serial a 230400 baudios.</w:t>
      </w:r>
      <w:r>
        <w:rPr>
          <w:rFonts w:eastAsia="Times New Roman"/>
          <w:lang w:val="es-MX" w:eastAsia="es-MX"/>
        </w:rPr>
        <w:t xml:space="preserve"> </w:t>
      </w:r>
      <w:r w:rsidRPr="00F411AB">
        <w:rPr>
          <w:rFonts w:eastAsia="Times New Roman"/>
          <w:lang w:val="es-MX" w:eastAsia="es-MX"/>
        </w:rPr>
        <w:t xml:space="preserve">Para determinar la presencia de actividad muscular, se utilizó una ventana deslizante de 200 ms equivalente a 240 muestras. </w:t>
      </w:r>
    </w:p>
    <w:p w14:paraId="4FBBB4AE" w14:textId="646E6543" w:rsidR="00F411AB" w:rsidRPr="00F411AB" w:rsidRDefault="00F411AB" w:rsidP="00F411AB">
      <w:pPr>
        <w:spacing w:before="100" w:beforeAutospacing="1" w:after="100" w:afterAutospacing="1"/>
        <w:jc w:val="both"/>
        <w:rPr>
          <w:rFonts w:eastAsia="Times New Roman"/>
          <w:lang w:val="es-MX" w:eastAsia="es-MX"/>
        </w:rPr>
      </w:pPr>
      <w:r w:rsidRPr="00F411AB">
        <w:rPr>
          <w:rFonts w:eastAsia="Times New Roman"/>
          <w:lang w:val="es-MX" w:eastAsia="es-MX"/>
        </w:rPr>
        <w:t>Sobre esta ventana se calculó el valor RMS utilizando:</w:t>
      </w:r>
    </w:p>
    <w:p w14:paraId="6AB7EC81" w14:textId="6F0F51CC" w:rsidR="00F411AB" w:rsidRPr="00F411AB" w:rsidRDefault="00F411AB" w:rsidP="00F411AB">
      <w:pPr>
        <w:jc w:val="both"/>
        <w:rPr>
          <w:sz w:val="18"/>
          <w:szCs w:val="18"/>
        </w:rPr>
      </w:pPr>
      <m:oMathPara>
        <m:oMath>
          <m:r>
            <w:rPr>
              <w:rFonts w:ascii="Cambria Math" w:eastAsia="Times New Roman" w:hAnsi="Cambria Math"/>
              <w:lang w:val="es-MX" w:eastAsia="es-MX"/>
            </w:rPr>
            <m:t>RMS=</m:t>
          </m:r>
          <m:rad>
            <m:radPr>
              <m:degHide m:val="1"/>
              <m:ctrlPr>
                <w:rPr>
                  <w:rFonts w:ascii="Cambria Math" w:eastAsia="Times New Roman" w:hAnsi="Cambria Math"/>
                  <w:lang w:val="es-MX" w:eastAsia="es-MX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/>
                      <w:lang w:val="es-MX" w:eastAsia="es-MX"/>
                    </w:rPr>
                  </m:ctrlPr>
                </m:fPr>
                <m:num>
                  <m:r>
                    <w:rPr>
                      <w:rFonts w:ascii="Cambria Math" w:eastAsia="Times New Roman" w:hAnsi="Cambria Math"/>
                      <w:lang w:val="es-MX" w:eastAsia="es-MX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/>
                      <w:lang w:val="es-MX" w:eastAsia="es-MX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Times New Roman" w:hAnsi="Cambria Math"/>
                      <w:lang w:val="es-MX" w:eastAsia="es-MX"/>
                    </w:rPr>
                  </m:ctrlPr>
                </m:naryPr>
                <m:sub>
                  <m:r>
                    <w:rPr>
                      <w:rFonts w:ascii="Cambria Math" w:eastAsia="Times New Roman" w:hAnsi="Cambria Math"/>
                      <w:lang w:val="es-MX" w:eastAsia="es-MX"/>
                    </w:rPr>
                    <m:t>n=1</m:t>
                  </m:r>
                </m:sub>
                <m:sup>
                  <m:r>
                    <w:rPr>
                      <w:rFonts w:ascii="Cambria Math" w:eastAsia="Times New Roman" w:hAnsi="Cambria Math"/>
                      <w:lang w:val="es-MX" w:eastAsia="es-MX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eastAsia="Times New Roman" w:hAnsi="Cambria Math"/>
                          <w:lang w:val="es-MX" w:eastAsia="es-MX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/>
                          <w:lang w:val="es-MX" w:eastAsia="es-MX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Times New Roman" w:hAnsi="Cambria Math"/>
                          <w:lang w:val="es-MX" w:eastAsia="es-MX"/>
                        </w:rPr>
                        <m:t>2</m:t>
                      </m:r>
                    </m:sup>
                  </m:sSup>
                </m:e>
              </m:nary>
              <m:r>
                <w:rPr>
                  <w:rFonts w:ascii="Cambria Math" w:eastAsia="Times New Roman" w:hAnsi="Cambria Math"/>
                  <w:lang w:val="es-MX" w:eastAsia="es-MX"/>
                </w:rPr>
                <m:t>(n)</m:t>
              </m:r>
            </m:e>
          </m:rad>
          <m:r>
            <m:rPr>
              <m:sty m:val="p"/>
            </m:rPr>
            <w:rPr>
              <w:rFonts w:ascii="Cambria Math" w:eastAsia="Times New Roman" w:hAnsi="Cambria Math"/>
              <w:sz w:val="22"/>
              <w:szCs w:val="22"/>
              <w:lang w:val="es-MX" w:eastAsia="es-MX"/>
            </w:rPr>
            <w:br/>
          </m:r>
        </m:oMath>
      </m:oMathPara>
    </w:p>
    <w:p w14:paraId="6BCAD4D5" w14:textId="6CDB33B0" w:rsidR="00F411AB" w:rsidRPr="00F411AB" w:rsidRDefault="00F411AB" w:rsidP="00F411AB">
      <w:pPr>
        <w:jc w:val="both"/>
        <w:rPr>
          <w:lang w:val="es-MX"/>
        </w:rPr>
      </w:pPr>
      <w:r w:rsidRPr="00F411AB">
        <w:rPr>
          <w:lang w:val="es-MX"/>
        </w:rPr>
        <w:t>donde N representa el número de muestras contenidas en la ventana.</w:t>
      </w:r>
    </w:p>
    <w:p w14:paraId="6DE858A1" w14:textId="181AA70C" w:rsidR="005D496E" w:rsidRPr="002F5A84" w:rsidRDefault="00F16156" w:rsidP="00F16156">
      <w:pPr>
        <w:jc w:val="both"/>
        <w:rPr>
          <w:lang w:val="es-MX"/>
        </w:rPr>
      </w:pPr>
      <w:r w:rsidRPr="005D496E">
        <w:rPr>
          <w:noProof/>
          <w:lang w:val="es-MX"/>
        </w:rPr>
        <w:drawing>
          <wp:anchor distT="0" distB="0" distL="114300" distR="114300" simplePos="0" relativeHeight="251659776" behindDoc="0" locked="0" layoutInCell="1" allowOverlap="1" wp14:anchorId="1DA08B51" wp14:editId="3436D067">
            <wp:simplePos x="0" y="0"/>
            <wp:positionH relativeFrom="column">
              <wp:posOffset>784225</wp:posOffset>
            </wp:positionH>
            <wp:positionV relativeFrom="paragraph">
              <wp:posOffset>506095</wp:posOffset>
            </wp:positionV>
            <wp:extent cx="1407795" cy="2273300"/>
            <wp:effectExtent l="0" t="0" r="1905" b="0"/>
            <wp:wrapTopAndBottom/>
            <wp:docPr id="11097497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486" r="120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7795" cy="227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11AB" w:rsidRPr="00F411AB">
        <w:rPr>
          <w:lang w:val="es-MX"/>
        </w:rPr>
        <w:t>Cuando el valor RMS superaba un umbral previamente establecido, se consideraba la existencia de una contracción muscular y se habilitaba el segundo factor de autenticación.</w:t>
      </w:r>
    </w:p>
    <w:p w14:paraId="75871E87" w14:textId="73D6F475" w:rsidR="005D496E" w:rsidRPr="00914517" w:rsidRDefault="005D496E" w:rsidP="005D496E">
      <w:pPr>
        <w:pStyle w:val="Heading2"/>
        <w:rPr>
          <w:lang w:val="es-MX"/>
        </w:rPr>
      </w:pPr>
      <w:r w:rsidRPr="00914517">
        <w:rPr>
          <w:lang w:val="es-MX"/>
        </w:rPr>
        <w:t xml:space="preserve">Procesamiento de voz y reconocimiento </w:t>
      </w:r>
    </w:p>
    <w:p w14:paraId="3BF488D2" w14:textId="77777777" w:rsidR="005D496E" w:rsidRPr="005D496E" w:rsidRDefault="005D496E" w:rsidP="005D496E">
      <w:pPr>
        <w:spacing w:before="100" w:beforeAutospacing="1" w:after="100" w:afterAutospacing="1"/>
        <w:jc w:val="both"/>
        <w:rPr>
          <w:rFonts w:eastAsia="Times New Roman"/>
          <w:lang w:val="es-MX" w:eastAsia="es-MX"/>
        </w:rPr>
      </w:pPr>
      <w:r w:rsidRPr="005D496E">
        <w:rPr>
          <w:rFonts w:eastAsia="Times New Roman"/>
          <w:lang w:val="es-MX" w:eastAsia="es-MX"/>
        </w:rPr>
        <w:t xml:space="preserve">La adquisición de voz se realizó mediante un micrófono con una frecuencia de muestreo de 16 kHz. Para detectar la presencia de voz se calcularon la energía promedio y la tasa de cruces por cero (Zero </w:t>
      </w:r>
      <w:proofErr w:type="spellStart"/>
      <w:r w:rsidRPr="005D496E">
        <w:rPr>
          <w:rFonts w:eastAsia="Times New Roman"/>
          <w:lang w:val="es-MX" w:eastAsia="es-MX"/>
        </w:rPr>
        <w:t>Crossing</w:t>
      </w:r>
      <w:proofErr w:type="spellEnd"/>
      <w:r w:rsidRPr="005D496E">
        <w:rPr>
          <w:rFonts w:eastAsia="Times New Roman"/>
          <w:lang w:val="es-MX" w:eastAsia="es-MX"/>
        </w:rPr>
        <w:t xml:space="preserve"> Rate).</w:t>
      </w:r>
    </w:p>
    <w:p w14:paraId="2F31A3F3" w14:textId="77777777" w:rsidR="005D496E" w:rsidRPr="005D496E" w:rsidRDefault="005D496E" w:rsidP="005D496E">
      <w:pPr>
        <w:spacing w:before="100" w:beforeAutospacing="1" w:after="100" w:afterAutospacing="1"/>
        <w:jc w:val="both"/>
        <w:rPr>
          <w:rFonts w:eastAsia="Times New Roman"/>
          <w:lang w:val="es-MX" w:eastAsia="es-MX"/>
        </w:rPr>
      </w:pPr>
      <w:r w:rsidRPr="005D496E">
        <w:rPr>
          <w:rFonts w:eastAsia="Times New Roman"/>
          <w:lang w:val="es-MX" w:eastAsia="es-MX"/>
        </w:rPr>
        <w:t>Una vez detectado un comando, se aplicó una ventana Hamming y posteriormente se realizó la Transformada Rápida de Fourier (FFT), cuya expresión general está dada por:</w:t>
      </w:r>
    </w:p>
    <w:p w14:paraId="1E6B7BF1" w14:textId="77777777" w:rsidR="005D496E" w:rsidRPr="005D496E" w:rsidRDefault="005D496E" w:rsidP="005D496E">
      <w:pPr>
        <w:jc w:val="left"/>
        <w:rPr>
          <w:rFonts w:eastAsia="Times New Roman"/>
          <w:lang w:val="es-MX" w:eastAsia="es-MX"/>
        </w:rPr>
      </w:pPr>
      <m:oMathPara>
        <m:oMath>
          <m:r>
            <w:rPr>
              <w:rFonts w:ascii="Cambria Math" w:eastAsia="Times New Roman" w:hAnsi="Cambria Math"/>
              <w:lang w:val="es-MX" w:eastAsia="es-MX"/>
            </w:rPr>
            <m:t>X(k)=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/>
                  <w:lang w:val="es-MX" w:eastAsia="es-MX"/>
                </w:rPr>
              </m:ctrlPr>
            </m:naryPr>
            <m:sub>
              <m:r>
                <w:rPr>
                  <w:rFonts w:ascii="Cambria Math" w:eastAsia="Times New Roman" w:hAnsi="Cambria Math"/>
                  <w:lang w:val="es-MX" w:eastAsia="es-MX"/>
                </w:rPr>
                <m:t>n=0</m:t>
              </m:r>
            </m:sub>
            <m:sup>
              <m:r>
                <w:rPr>
                  <w:rFonts w:ascii="Cambria Math" w:eastAsia="Times New Roman" w:hAnsi="Cambria Math"/>
                  <w:lang w:val="es-MX" w:eastAsia="es-MX"/>
                </w:rPr>
                <m:t>N-1</m:t>
              </m:r>
            </m:sup>
            <m:e>
              <m:r>
                <w:rPr>
                  <w:rFonts w:ascii="Cambria Math" w:eastAsia="Times New Roman" w:hAnsi="Cambria Math"/>
                  <w:lang w:val="es-MX" w:eastAsia="es-MX"/>
                </w:rPr>
                <m:t>x(n)</m:t>
              </m:r>
            </m:e>
          </m:nary>
          <m:sSup>
            <m:sSupPr>
              <m:ctrlPr>
                <w:rPr>
                  <w:rFonts w:ascii="Cambria Math" w:eastAsia="Times New Roman" w:hAnsi="Cambria Math"/>
                  <w:lang w:val="es-MX" w:eastAsia="es-MX"/>
                </w:rPr>
              </m:ctrlPr>
            </m:sSupPr>
            <m:e>
              <m:r>
                <w:rPr>
                  <w:rFonts w:ascii="Cambria Math" w:eastAsia="Times New Roman" w:hAnsi="Cambria Math"/>
                  <w:lang w:val="es-MX" w:eastAsia="es-MX"/>
                </w:rPr>
                <m:t>e</m:t>
              </m:r>
            </m:e>
            <m:sup>
              <m:r>
                <w:rPr>
                  <w:rFonts w:ascii="Cambria Math" w:eastAsia="Times New Roman" w:hAnsi="Cambria Math"/>
                  <w:lang w:val="es-MX" w:eastAsia="es-MX"/>
                </w:rPr>
                <m:t>-j2πkn</m:t>
              </m:r>
              <m:r>
                <m:rPr>
                  <m:sty m:val="p"/>
                </m:rPr>
                <w:rPr>
                  <w:rFonts w:ascii="Cambria Math" w:eastAsia="Times New Roman" w:hAnsi="Cambria Math"/>
                  <w:lang w:val="es-MX" w:eastAsia="es-MX"/>
                </w:rPr>
                <m:t>/</m:t>
              </m:r>
              <m:r>
                <w:rPr>
                  <w:rFonts w:ascii="Cambria Math" w:eastAsia="Times New Roman" w:hAnsi="Cambria Math"/>
                  <w:lang w:val="es-MX" w:eastAsia="es-MX"/>
                </w:rPr>
                <m:t>N</m:t>
              </m:r>
            </m:sup>
          </m:sSup>
          <m:r>
            <m:rPr>
              <m:sty m:val="p"/>
            </m:rPr>
            <w:rPr>
              <w:rFonts w:ascii="Cambria Math" w:eastAsia="Times New Roman" w:hAnsi="Cambria Math"/>
              <w:lang w:val="es-MX" w:eastAsia="es-MX"/>
            </w:rPr>
            <w:br/>
          </m:r>
        </m:oMath>
      </m:oMathPara>
    </w:p>
    <w:p w14:paraId="1C7E9E26" w14:textId="77777777" w:rsidR="005D496E" w:rsidRPr="005D496E" w:rsidRDefault="005D496E" w:rsidP="005D496E">
      <w:pPr>
        <w:spacing w:before="100" w:beforeAutospacing="1" w:after="100" w:afterAutospacing="1"/>
        <w:jc w:val="both"/>
        <w:rPr>
          <w:rFonts w:eastAsia="Times New Roman"/>
          <w:lang w:val="es-MX" w:eastAsia="es-MX"/>
        </w:rPr>
      </w:pPr>
      <w:r w:rsidRPr="005D496E">
        <w:rPr>
          <w:rFonts w:eastAsia="Times New Roman"/>
          <w:lang w:val="es-MX" w:eastAsia="es-MX"/>
        </w:rPr>
        <w:t>El espectro obtenido fue normalizado y comparado con plantillas previamente almacenadas correspondientes a las palabras "ABRE" y "ALTO". La comparación se realizó mediante el coeficiente de correlación de Pearson:</w:t>
      </w:r>
    </w:p>
    <w:p w14:paraId="4085EA3A" w14:textId="77777777" w:rsidR="005D496E" w:rsidRPr="005D496E" w:rsidRDefault="005D496E" w:rsidP="005D496E">
      <w:pPr>
        <w:jc w:val="left"/>
        <w:rPr>
          <w:rFonts w:eastAsia="Times New Roman"/>
          <w:lang w:val="es-MX" w:eastAsia="es-MX"/>
        </w:rPr>
      </w:pPr>
      <m:oMathPara>
        <m:oMath>
          <m:r>
            <w:rPr>
              <w:rFonts w:ascii="Cambria Math" w:eastAsia="Times New Roman" w:hAnsi="Cambria Math"/>
              <w:lang w:val="es-MX" w:eastAsia="es-MX"/>
            </w:rPr>
            <m:t>r=</m:t>
          </m:r>
          <m:f>
            <m:fPr>
              <m:ctrlPr>
                <w:rPr>
                  <w:rFonts w:ascii="Cambria Math" w:eastAsia="Times New Roman" w:hAnsi="Cambria Math"/>
                  <w:lang w:val="es-MX" w:eastAsia="es-MX"/>
                </w:rPr>
              </m:ctrlPr>
            </m:fPr>
            <m:num>
              <m:r>
                <w:rPr>
                  <w:rFonts w:ascii="Cambria Math" w:eastAsia="Times New Roman" w:hAnsi="Cambria Math"/>
                  <w:lang w:val="es-MX" w:eastAsia="es-MX"/>
                </w:rPr>
                <m:t>∑(</m:t>
              </m:r>
              <m:sSub>
                <m:sSubPr>
                  <m:ctrlPr>
                    <w:rPr>
                      <w:rFonts w:ascii="Cambria Math" w:eastAsia="Times New Roman" w:hAnsi="Cambria Math"/>
                      <w:lang w:val="es-MX" w:eastAsia="es-MX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lang w:val="es-MX" w:eastAsia="es-MX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/>
                      <w:lang w:val="es-MX" w:eastAsia="es-MX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/>
                  <w:lang w:val="es-MX" w:eastAsia="es-MX"/>
                </w:rPr>
                <m:t>-</m:t>
              </m:r>
              <m:acc>
                <m:accPr>
                  <m:chr m:val="ˉ"/>
                  <m:ctrlPr>
                    <w:rPr>
                      <w:rFonts w:ascii="Cambria Math" w:eastAsia="Times New Roman" w:hAnsi="Cambria Math"/>
                      <w:lang w:val="es-MX" w:eastAsia="es-MX"/>
                    </w:rPr>
                  </m:ctrlPr>
                </m:accPr>
                <m:e>
                  <m:r>
                    <w:rPr>
                      <w:rFonts w:ascii="Cambria Math" w:eastAsia="Times New Roman" w:hAnsi="Cambria Math"/>
                      <w:lang w:val="es-MX" w:eastAsia="es-MX"/>
                    </w:rPr>
                    <m:t>x</m:t>
                  </m:r>
                </m:e>
              </m:acc>
              <m:r>
                <w:rPr>
                  <w:rFonts w:ascii="Cambria Math" w:eastAsia="Times New Roman" w:hAnsi="Cambria Math"/>
                  <w:lang w:val="es-MX" w:eastAsia="es-MX"/>
                </w:rPr>
                <m:t>)(</m:t>
              </m:r>
              <m:sSub>
                <m:sSubPr>
                  <m:ctrlPr>
                    <w:rPr>
                      <w:rFonts w:ascii="Cambria Math" w:eastAsia="Times New Roman" w:hAnsi="Cambria Math"/>
                      <w:lang w:val="es-MX" w:eastAsia="es-MX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lang w:val="es-MX" w:eastAsia="es-MX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/>
                      <w:lang w:val="es-MX" w:eastAsia="es-MX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/>
                  <w:lang w:val="es-MX" w:eastAsia="es-MX"/>
                </w:rPr>
                <m:t>-</m:t>
              </m:r>
              <m:acc>
                <m:accPr>
                  <m:chr m:val="ˉ"/>
                  <m:ctrlPr>
                    <w:rPr>
                      <w:rFonts w:ascii="Cambria Math" w:eastAsia="Times New Roman" w:hAnsi="Cambria Math"/>
                      <w:lang w:val="es-MX" w:eastAsia="es-MX"/>
                    </w:rPr>
                  </m:ctrlPr>
                </m:accPr>
                <m:e>
                  <m:r>
                    <w:rPr>
                      <w:rFonts w:ascii="Cambria Math" w:eastAsia="Times New Roman" w:hAnsi="Cambria Math"/>
                      <w:lang w:val="es-MX" w:eastAsia="es-MX"/>
                    </w:rPr>
                    <m:t>y</m:t>
                  </m:r>
                </m:e>
              </m:acc>
              <m:r>
                <w:rPr>
                  <w:rFonts w:ascii="Cambria Math" w:eastAsia="Times New Roman" w:hAnsi="Cambria Math"/>
                  <w:lang w:val="es-MX" w:eastAsia="es-MX"/>
                </w:rPr>
                <m:t>)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/>
                      <w:lang w:val="es-MX" w:eastAsia="es-MX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/>
                      <w:lang w:val="es-MX" w:eastAsia="es-MX"/>
                    </w:rPr>
                    <m:t>∑(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lang w:val="es-MX" w:eastAsia="es-MX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lang w:val="es-MX" w:eastAsia="es-MX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lang w:val="es-MX" w:eastAsia="es-MX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/>
                      <w:lang w:val="es-MX" w:eastAsia="es-MX"/>
                    </w:rPr>
                    <m:t>-</m:t>
                  </m:r>
                  <m:acc>
                    <m:accPr>
                      <m:chr m:val="ˉ"/>
                      <m:ctrlPr>
                        <w:rPr>
                          <w:rFonts w:ascii="Cambria Math" w:eastAsia="Times New Roman" w:hAnsi="Cambria Math"/>
                          <w:lang w:val="es-MX" w:eastAsia="es-MX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/>
                          <w:lang w:val="es-MX" w:eastAsia="es-MX"/>
                        </w:rPr>
                        <m:t>x</m:t>
                      </m:r>
                    </m:e>
                  </m:acc>
                  <m:sSup>
                    <m:sSupPr>
                      <m:ctrlPr>
                        <w:rPr>
                          <w:rFonts w:ascii="Cambria Math" w:eastAsia="Times New Roman" w:hAnsi="Cambria Math"/>
                          <w:lang w:val="es-MX" w:eastAsia="es-MX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/>
                          <w:lang w:val="es-MX" w:eastAsia="es-MX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/>
                          <w:lang w:val="es-MX" w:eastAsia="es-MX"/>
                        </w:rPr>
                        <m:t>2</m:t>
                      </m:r>
                    </m:sup>
                  </m:sSup>
                </m:e>
              </m:rad>
              <m:rad>
                <m:radPr>
                  <m:degHide m:val="1"/>
                  <m:ctrlPr>
                    <w:rPr>
                      <w:rFonts w:ascii="Cambria Math" w:eastAsia="Times New Roman" w:hAnsi="Cambria Math"/>
                      <w:lang w:val="es-MX" w:eastAsia="es-MX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/>
                      <w:lang w:val="es-MX" w:eastAsia="es-MX"/>
                    </w:rPr>
                    <m:t>∑(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lang w:val="es-MX" w:eastAsia="es-MX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lang w:val="es-MX" w:eastAsia="es-MX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lang w:val="es-MX" w:eastAsia="es-MX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/>
                      <w:lang w:val="es-MX" w:eastAsia="es-MX"/>
                    </w:rPr>
                    <m:t>-</m:t>
                  </m:r>
                  <m:acc>
                    <m:accPr>
                      <m:chr m:val="ˉ"/>
                      <m:ctrlPr>
                        <w:rPr>
                          <w:rFonts w:ascii="Cambria Math" w:eastAsia="Times New Roman" w:hAnsi="Cambria Math"/>
                          <w:lang w:val="es-MX" w:eastAsia="es-MX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/>
                          <w:lang w:val="es-MX" w:eastAsia="es-MX"/>
                        </w:rPr>
                        <m:t>y</m:t>
                      </m:r>
                    </m:e>
                  </m:acc>
                  <m:sSup>
                    <m:sSupPr>
                      <m:ctrlPr>
                        <w:rPr>
                          <w:rFonts w:ascii="Cambria Math" w:eastAsia="Times New Roman" w:hAnsi="Cambria Math"/>
                          <w:lang w:val="es-MX" w:eastAsia="es-MX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/>
                          <w:lang w:val="es-MX" w:eastAsia="es-MX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/>
                          <w:lang w:val="es-MX" w:eastAsia="es-MX"/>
                        </w:rP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w:rPr>
              <w:rFonts w:ascii="Cambria Math" w:eastAsia="Times New Roman" w:hAnsi="Cambria Math"/>
              <w:lang w:val="es-MX" w:eastAsia="es-MX"/>
            </w:rPr>
            <w:br/>
          </m:r>
        </m:oMath>
      </m:oMathPara>
    </w:p>
    <w:p w14:paraId="23F48826" w14:textId="70A8A048" w:rsidR="005D496E" w:rsidRPr="00914517" w:rsidRDefault="00914517" w:rsidP="00914517">
      <w:pPr>
        <w:spacing w:before="100" w:beforeAutospacing="1" w:after="100" w:afterAutospacing="1"/>
        <w:jc w:val="both"/>
        <w:rPr>
          <w:rFonts w:eastAsia="Times New Roman"/>
          <w:lang w:val="es-MX" w:eastAsia="es-MX"/>
        </w:rPr>
      </w:pPr>
      <w:r w:rsidRPr="001556C3">
        <w:rPr>
          <w:noProof/>
          <w:lang w:val="es-MX"/>
        </w:rPr>
        <w:drawing>
          <wp:anchor distT="0" distB="0" distL="114300" distR="114300" simplePos="0" relativeHeight="251660800" behindDoc="0" locked="0" layoutInCell="1" allowOverlap="1" wp14:anchorId="476805C2" wp14:editId="0C53CCAF">
            <wp:simplePos x="0" y="0"/>
            <wp:positionH relativeFrom="column">
              <wp:posOffset>691061</wp:posOffset>
            </wp:positionH>
            <wp:positionV relativeFrom="paragraph">
              <wp:posOffset>890361</wp:posOffset>
            </wp:positionV>
            <wp:extent cx="1685925" cy="2378075"/>
            <wp:effectExtent l="0" t="0" r="9525" b="3175"/>
            <wp:wrapTopAndBottom/>
            <wp:docPr id="2075902601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339" r="10113" b="49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237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D496E" w:rsidRPr="005D496E">
        <w:rPr>
          <w:rFonts w:eastAsia="Times New Roman"/>
          <w:lang w:val="es-MX" w:eastAsia="es-MX"/>
        </w:rPr>
        <w:t>Cuando la correlación superaba el umbral establecido y existía una contracción muscular dentro de una ventana temporal de dos segundos, el sistema autorizaba la ejecución del comando</w:t>
      </w:r>
    </w:p>
    <w:p w14:paraId="7D5B8CCF" w14:textId="7792AEFD" w:rsidR="005D496E" w:rsidRPr="002F5A84" w:rsidRDefault="005D496E" w:rsidP="00F411AB">
      <w:pPr>
        <w:rPr>
          <w:lang w:val="es-MX"/>
        </w:rPr>
      </w:pPr>
    </w:p>
    <w:p w14:paraId="78FF4F82" w14:textId="3B3E8EC4" w:rsidR="005D496E" w:rsidRDefault="001556C3" w:rsidP="001556C3">
      <w:pPr>
        <w:pStyle w:val="Heading2"/>
      </w:pPr>
      <w:r>
        <w:t xml:space="preserve">Interfaz gráfica </w:t>
      </w:r>
    </w:p>
    <w:p w14:paraId="2F4E0A6D" w14:textId="47DC4148" w:rsidR="001556C3" w:rsidRPr="002F5A84" w:rsidRDefault="001556C3" w:rsidP="001556C3">
      <w:pPr>
        <w:jc w:val="both"/>
        <w:rPr>
          <w:lang w:val="es-MX"/>
        </w:rPr>
      </w:pPr>
      <w:r w:rsidRPr="002F5A84">
        <w:rPr>
          <w:lang w:val="es-MX"/>
        </w:rPr>
        <w:t xml:space="preserve">Se desarrolló una interfaz gráfica utilizando Python y la biblioteca </w:t>
      </w:r>
      <w:proofErr w:type="spellStart"/>
      <w:r w:rsidRPr="002F5A84">
        <w:rPr>
          <w:lang w:val="es-MX"/>
        </w:rPr>
        <w:t>Tkinter</w:t>
      </w:r>
      <w:proofErr w:type="spellEnd"/>
      <w:r w:rsidRPr="002F5A84">
        <w:rPr>
          <w:lang w:val="es-MX"/>
        </w:rPr>
        <w:t>. La interfaz permite visualizar en tiempo real la señal electromiográfica, el espectro de frecuencias obtenido mediante la FFT y el resultado del reconocimiento de comandos. Asimismo, se muestran indicadores relacionados con el valor RMS y el estado del sistema.</w:t>
      </w:r>
    </w:p>
    <w:p w14:paraId="01B7F4C8" w14:textId="11EDE4D8" w:rsidR="002C3CF9" w:rsidRDefault="002C3CF9" w:rsidP="001556C3">
      <w:pPr>
        <w:jc w:val="both"/>
        <w:rPr>
          <w:lang w:val="es-MX"/>
        </w:rPr>
      </w:pPr>
    </w:p>
    <w:p w14:paraId="01E10EB9" w14:textId="58E92376" w:rsidR="002C3CF9" w:rsidRDefault="002C3CF9" w:rsidP="001556C3">
      <w:pPr>
        <w:jc w:val="both"/>
        <w:rPr>
          <w:lang w:val="es-MX"/>
        </w:rPr>
      </w:pPr>
    </w:p>
    <w:p w14:paraId="301AACC3" w14:textId="4DFD847A" w:rsidR="002C3CF9" w:rsidRDefault="002C3CF9" w:rsidP="002C3CF9">
      <w:pPr>
        <w:jc w:val="both"/>
        <w:rPr>
          <w:lang w:val="es-MX"/>
        </w:rPr>
      </w:pPr>
      <w:r>
        <w:rPr>
          <w:noProof/>
          <w:lang w:val="es-MX"/>
        </w:rPr>
        <w:drawing>
          <wp:anchor distT="0" distB="0" distL="114300" distR="114300" simplePos="0" relativeHeight="251662848" behindDoc="0" locked="0" layoutInCell="1" allowOverlap="1" wp14:anchorId="4631B928" wp14:editId="40B1C165">
            <wp:simplePos x="0" y="0"/>
            <wp:positionH relativeFrom="margin">
              <wp:posOffset>190500</wp:posOffset>
            </wp:positionH>
            <wp:positionV relativeFrom="paragraph">
              <wp:posOffset>419100</wp:posOffset>
            </wp:positionV>
            <wp:extent cx="2621280" cy="2552700"/>
            <wp:effectExtent l="0" t="0" r="7620" b="0"/>
            <wp:wrapTopAndBottom/>
            <wp:docPr id="5419665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280" cy="255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56C3" w:rsidRPr="002F5A84">
        <w:rPr>
          <w:lang w:val="es-MX"/>
        </w:rPr>
        <w:t>Figura 2. Interfaz desarrollada para la visualización y validación de comandos.</w:t>
      </w:r>
    </w:p>
    <w:p w14:paraId="012B24D8" w14:textId="76E6FE07" w:rsidR="002C3CF9" w:rsidRDefault="002C3CF9" w:rsidP="002C3CF9">
      <w:pPr>
        <w:jc w:val="both"/>
        <w:rPr>
          <w:lang w:val="es-MX"/>
        </w:rPr>
      </w:pPr>
    </w:p>
    <w:p w14:paraId="4D07D563" w14:textId="77777777" w:rsidR="002C3CF9" w:rsidRDefault="002C3CF9" w:rsidP="002C3CF9">
      <w:pPr>
        <w:jc w:val="both"/>
        <w:rPr>
          <w:lang w:val="es-MX"/>
        </w:rPr>
      </w:pPr>
    </w:p>
    <w:p w14:paraId="3EA14040" w14:textId="77777777" w:rsidR="002C3CF9" w:rsidRDefault="002C3CF9" w:rsidP="002C3CF9">
      <w:pPr>
        <w:jc w:val="both"/>
        <w:rPr>
          <w:lang w:val="es-MX"/>
        </w:rPr>
      </w:pPr>
    </w:p>
    <w:p w14:paraId="7BADA197" w14:textId="1E378BC0" w:rsidR="002C3CF9" w:rsidRPr="002C3CF9" w:rsidRDefault="002C3CF9" w:rsidP="002C3CF9">
      <w:pPr>
        <w:jc w:val="both"/>
        <w:rPr>
          <w:lang w:val="es-MX"/>
        </w:rPr>
      </w:pPr>
      <w:r w:rsidRPr="002F5A84">
        <w:rPr>
          <w:lang w:val="es-MX"/>
        </w:rPr>
        <w:t xml:space="preserve">Figura </w:t>
      </w:r>
      <w:r>
        <w:rPr>
          <w:lang w:val="es-MX"/>
        </w:rPr>
        <w:t>3</w:t>
      </w:r>
      <w:r w:rsidRPr="002F5A84">
        <w:rPr>
          <w:lang w:val="es-MX"/>
        </w:rPr>
        <w:t xml:space="preserve">. </w:t>
      </w:r>
      <w:r>
        <w:rPr>
          <w:lang w:val="es-MX"/>
        </w:rPr>
        <w:t>Acceso concedido tras validaci</w:t>
      </w:r>
      <w:r w:rsidRPr="002C3CF9">
        <w:rPr>
          <w:lang w:val="es-MX"/>
        </w:rPr>
        <w:t>ón d</w:t>
      </w:r>
      <w:r>
        <w:rPr>
          <w:lang w:val="es-MX"/>
        </w:rPr>
        <w:t>e EMG y voz.</w:t>
      </w:r>
    </w:p>
    <w:p w14:paraId="266B411C" w14:textId="77777777" w:rsidR="002C3CF9" w:rsidRPr="002F5A84" w:rsidRDefault="002C3CF9" w:rsidP="001556C3">
      <w:pPr>
        <w:jc w:val="both"/>
        <w:rPr>
          <w:lang w:val="es-MX"/>
        </w:rPr>
      </w:pPr>
    </w:p>
    <w:p w14:paraId="11CF371A" w14:textId="77777777" w:rsidR="00F411AB" w:rsidRPr="002F5A84" w:rsidRDefault="00F411AB" w:rsidP="00F411AB">
      <w:pPr>
        <w:rPr>
          <w:lang w:val="es-MX"/>
        </w:rPr>
      </w:pPr>
    </w:p>
    <w:p w14:paraId="65313B9F" w14:textId="1CB74573" w:rsidR="009303D9" w:rsidRDefault="00EB351F" w:rsidP="006B6B66">
      <w:pPr>
        <w:pStyle w:val="Heading1"/>
      </w:pPr>
      <w:r>
        <w:t>Resultados</w:t>
      </w:r>
    </w:p>
    <w:p w14:paraId="441E4D25" w14:textId="18724C5A" w:rsidR="00EB351F" w:rsidRPr="00EB351F" w:rsidRDefault="00EB351F" w:rsidP="00EB351F">
      <w:pPr>
        <w:pStyle w:val="NormalWeb"/>
        <w:jc w:val="both"/>
        <w:rPr>
          <w:sz w:val="20"/>
          <w:szCs w:val="20"/>
        </w:rPr>
      </w:pPr>
      <w:r w:rsidRPr="00EB351F">
        <w:rPr>
          <w:sz w:val="20"/>
          <w:szCs w:val="20"/>
        </w:rPr>
        <w:t xml:space="preserve">Las pruebas realizadas permitieron detectar satisfactoriamente las contracciones musculares mediante el cálculo RMS. </w:t>
      </w:r>
      <w:r>
        <w:rPr>
          <w:sz w:val="20"/>
          <w:szCs w:val="20"/>
        </w:rPr>
        <w:t xml:space="preserve">Por lo </w:t>
      </w:r>
      <w:r>
        <w:rPr>
          <w:sz w:val="20"/>
          <w:szCs w:val="20"/>
        </w:rPr>
        <w:t>cual, el</w:t>
      </w:r>
      <w:r w:rsidRPr="00EB351F">
        <w:rPr>
          <w:sz w:val="20"/>
          <w:szCs w:val="20"/>
        </w:rPr>
        <w:t xml:space="preserve"> sistema fue capaz de reconocer los comandos de voz "ABRE" y "ALTO" mediante la comparación espectral con plantillas previamente almacenadas.</w:t>
      </w:r>
    </w:p>
    <w:p w14:paraId="647555B4" w14:textId="4BFEDD3D" w:rsidR="002C0BEE" w:rsidRPr="002C3CF9" w:rsidRDefault="002C3CF9" w:rsidP="002C3CF9">
      <w:pPr>
        <w:pStyle w:val="NormalWeb"/>
        <w:jc w:val="both"/>
        <w:rPr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1824" behindDoc="0" locked="0" layoutInCell="1" allowOverlap="1" wp14:anchorId="7B77741E" wp14:editId="26205035">
            <wp:simplePos x="0" y="0"/>
            <wp:positionH relativeFrom="margin">
              <wp:posOffset>266488</wp:posOffset>
            </wp:positionH>
            <wp:positionV relativeFrom="paragraph">
              <wp:posOffset>-5903384</wp:posOffset>
            </wp:positionV>
            <wp:extent cx="2616835" cy="2571115"/>
            <wp:effectExtent l="0" t="0" r="0" b="635"/>
            <wp:wrapTopAndBottom/>
            <wp:docPr id="463962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6835" cy="2571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351F" w:rsidRPr="00EB351F">
        <w:rPr>
          <w:sz w:val="20"/>
          <w:szCs w:val="20"/>
        </w:rPr>
        <w:t>La combinación entre el reconocimiento acústico y la validación electromiográfica permitió implementar un esquema de doble autenticación, reduciendo las falsas activaciones asociadas a sistemas basados únicamente en voz.</w:t>
      </w:r>
    </w:p>
    <w:p w14:paraId="54E7EC78" w14:textId="3A604BC2" w:rsidR="009303D9" w:rsidRDefault="002C0BEE" w:rsidP="006B6B66">
      <w:pPr>
        <w:pStyle w:val="Heading1"/>
      </w:pPr>
      <w:r>
        <w:t>Conclusiones</w:t>
      </w:r>
    </w:p>
    <w:p w14:paraId="6FB28F3C" w14:textId="77777777" w:rsidR="002C0BEE" w:rsidRDefault="002C0BEE" w:rsidP="002C0BEE">
      <w:pPr>
        <w:pStyle w:val="NormalWeb"/>
        <w:jc w:val="both"/>
        <w:rPr>
          <w:sz w:val="20"/>
          <w:szCs w:val="20"/>
        </w:rPr>
      </w:pPr>
      <w:r w:rsidRPr="002C0BEE">
        <w:rPr>
          <w:sz w:val="20"/>
          <w:szCs w:val="20"/>
        </w:rPr>
        <w:t>La adquisición de las señales EMG mediante un circuito de acondicionamiento analógico y su procesamiento mediante el cálculo RMS permitieron detectar adecuadamente la actividad muscular. De igual manera, la aplicación de la Transformada Rápida de Fourier y la correlación espectral hicieron posible el reconocimiento de comandos acústicos con una baja complejidad computacional.</w:t>
      </w:r>
    </w:p>
    <w:p w14:paraId="2EFCF68D" w14:textId="14CCF2EA" w:rsidR="002C0BEE" w:rsidRPr="002C0BEE" w:rsidRDefault="002C0BEE" w:rsidP="002C0BEE">
      <w:pPr>
        <w:pStyle w:val="NormalWeb"/>
        <w:jc w:val="both"/>
        <w:rPr>
          <w:sz w:val="20"/>
          <w:szCs w:val="20"/>
        </w:rPr>
      </w:pPr>
      <w:r>
        <w:rPr>
          <w:sz w:val="20"/>
          <w:szCs w:val="20"/>
        </w:rPr>
        <w:t>Por lo cual, podemos decir qu</w:t>
      </w:r>
      <w:r w:rsidRPr="002F5A84">
        <w:rPr>
          <w:sz w:val="20"/>
          <w:szCs w:val="20"/>
        </w:rPr>
        <w:t xml:space="preserve">e se desarrolló </w:t>
      </w:r>
      <w:r w:rsidR="002C3CF9" w:rsidRPr="002F5A84">
        <w:rPr>
          <w:sz w:val="20"/>
          <w:szCs w:val="20"/>
        </w:rPr>
        <w:t>satisfactoriamente una</w:t>
      </w:r>
      <w:r w:rsidRPr="002F5A84">
        <w:rPr>
          <w:sz w:val="20"/>
          <w:szCs w:val="20"/>
        </w:rPr>
        <w:t xml:space="preserve"> interfaz basada en señales electromiográficas y reconocimiento de voz, implementada con un sistema de doble autenticación.</w:t>
      </w:r>
    </w:p>
    <w:p w14:paraId="302DE875" w14:textId="77777777" w:rsidR="002C0BEE" w:rsidRPr="002C0BEE" w:rsidRDefault="002C0BEE" w:rsidP="002C0BEE">
      <w:pPr>
        <w:pStyle w:val="NormalWeb"/>
        <w:jc w:val="both"/>
        <w:rPr>
          <w:sz w:val="20"/>
          <w:szCs w:val="20"/>
        </w:rPr>
      </w:pPr>
      <w:r w:rsidRPr="002C0BEE">
        <w:rPr>
          <w:sz w:val="20"/>
          <w:szCs w:val="20"/>
        </w:rPr>
        <w:t>Los resultados obtenidos demuestran que la combinación de señales biomédicas y procesamiento digital constituye una alternativa viable para aplicaciones en interfaces hombre-máquina y sistemas de asistencia biomédica.</w:t>
      </w:r>
    </w:p>
    <w:p w14:paraId="7C7060F5" w14:textId="1627CC42" w:rsidR="00575BCA" w:rsidRDefault="00575BCA" w:rsidP="002C0BEE">
      <w:pPr>
        <w:pStyle w:val="BodyText"/>
        <w:ind w:firstLine="0"/>
      </w:pPr>
    </w:p>
    <w:p w14:paraId="7E448512" w14:textId="0294810F" w:rsidR="009303D9" w:rsidRDefault="009303D9" w:rsidP="00A059B3">
      <w:pPr>
        <w:pStyle w:val="Heading5"/>
      </w:pPr>
      <w:r w:rsidRPr="005B520E">
        <w:t>Referenc</w:t>
      </w:r>
      <w:r w:rsidR="002C0BEE">
        <w:t>ias</w:t>
      </w:r>
    </w:p>
    <w:p w14:paraId="762EC548" w14:textId="77777777" w:rsidR="009303D9" w:rsidRPr="005B520E" w:rsidRDefault="009303D9" w:rsidP="002C0BEE">
      <w:pPr>
        <w:jc w:val="both"/>
      </w:pPr>
    </w:p>
    <w:p w14:paraId="738F16FC" w14:textId="1852439E" w:rsidR="002C3CF9" w:rsidRPr="002C3CF9" w:rsidRDefault="002C3CF9" w:rsidP="0004781E">
      <w:pPr>
        <w:pStyle w:val="references"/>
        <w:ind w:left="354" w:hanging="354"/>
        <w:rPr>
          <w:lang w:val="es-MX"/>
        </w:rPr>
      </w:pPr>
      <w:r w:rsidRPr="002C3CF9">
        <w:rPr>
          <w:lang w:val="es-MX"/>
        </w:rPr>
        <w:t xml:space="preserve">“¿Qué es una HMI? Guía de interfaces hombre-máquina en aplicaciones industriales,” Unisystem - Display Supplier &amp; Manufacturer, Jun. 01, 2026. </w:t>
      </w:r>
      <w:hyperlink r:id="rId14" w:history="1">
        <w:r w:rsidRPr="00FF53F7">
          <w:rPr>
            <w:rStyle w:val="Hyperlink"/>
            <w:lang w:val="es-MX"/>
          </w:rPr>
          <w:t>https://unisystem.com/es/uni-abc/que-es-una-hmi-guia-de-interfaces-hombre-maquina-en-aplicaciones-industriales</w:t>
        </w:r>
      </w:hyperlink>
    </w:p>
    <w:p w14:paraId="76922950" w14:textId="5F57AABC" w:rsidR="002C3CF9" w:rsidRPr="002C3CF9" w:rsidRDefault="002C3CF9" w:rsidP="0004781E">
      <w:pPr>
        <w:pStyle w:val="references"/>
        <w:ind w:left="354" w:hanging="354"/>
      </w:pPr>
      <w:r w:rsidRPr="002C3CF9">
        <w:rPr>
          <w:lang w:val="es-MX"/>
        </w:rPr>
        <w:t xml:space="preserve">R. Aragón, “Electromiograma: para qué sirve y sus efectos secundarios,” eSalud, Apr. 29, 2026. </w:t>
      </w:r>
      <w:hyperlink r:id="rId15" w:history="1">
        <w:r w:rsidRPr="00FF53F7">
          <w:rPr>
            <w:rStyle w:val="Hyperlink"/>
            <w:lang w:val="es-MX"/>
          </w:rPr>
          <w:t>https://www.esalud.com/electromiograma/</w:t>
        </w:r>
      </w:hyperlink>
    </w:p>
    <w:p w14:paraId="3191130C" w14:textId="139AA149" w:rsidR="009413C8" w:rsidRPr="009413C8" w:rsidRDefault="009413C8" w:rsidP="0004781E">
      <w:pPr>
        <w:pStyle w:val="references"/>
        <w:ind w:left="354" w:hanging="354"/>
      </w:pPr>
      <w:r w:rsidRPr="009413C8">
        <w:rPr>
          <w:lang w:val="es-MX"/>
        </w:rPr>
        <w:t xml:space="preserve">RecFaces, “Cómo funciona la tecnología de reconocimiento de voz,” RecFaces, Jan. 28, 2025. </w:t>
      </w:r>
      <w:hyperlink r:id="rId16" w:history="1">
        <w:r w:rsidRPr="00FF53F7">
          <w:rPr>
            <w:rStyle w:val="Hyperlink"/>
            <w:lang w:val="es-MX"/>
          </w:rPr>
          <w:t>https://recfaces.com/es/articles/reconocimiento-voz</w:t>
        </w:r>
      </w:hyperlink>
    </w:p>
    <w:p w14:paraId="31A9CC7E" w14:textId="46DB7F6A" w:rsidR="009413C8" w:rsidRDefault="009413C8" w:rsidP="0004781E">
      <w:pPr>
        <w:pStyle w:val="references"/>
        <w:ind w:left="354" w:hanging="354"/>
      </w:pPr>
      <w:r w:rsidRPr="009413C8">
        <w:t xml:space="preserve">J. Kuczyński, “Transformada rápida de Fourier FFT,” SVANTEK - Sound and Vibration, Apr. 24, 2025. </w:t>
      </w:r>
      <w:hyperlink r:id="rId17" w:history="1">
        <w:r w:rsidRPr="00FF53F7">
          <w:rPr>
            <w:rStyle w:val="Hyperlink"/>
          </w:rPr>
          <w:t>https://svantek.com/es/academia/transformada-rapida-de-fourier-fft/</w:t>
        </w:r>
      </w:hyperlink>
    </w:p>
    <w:p w14:paraId="2A5DE92A" w14:textId="4848F9F3" w:rsidR="009303D9" w:rsidRPr="002C3CF9" w:rsidRDefault="009413C8" w:rsidP="002C3CF9">
      <w:pPr>
        <w:pStyle w:val="references"/>
        <w:autoSpaceDE w:val="0"/>
        <w:autoSpaceDN w:val="0"/>
        <w:adjustRightInd w:val="0"/>
        <w:ind w:left="354" w:hanging="354"/>
        <w:jc w:val="left"/>
        <w:sectPr w:rsidR="009303D9" w:rsidRPr="002C3CF9" w:rsidSect="00C919A4">
          <w:type w:val="continuous"/>
          <w:pgSz w:w="12240" w:h="15840" w:code="1"/>
          <w:pgMar w:top="1080" w:right="907" w:bottom="1440" w:left="907" w:header="720" w:footer="720" w:gutter="0"/>
          <w:cols w:num="2" w:space="360"/>
          <w:docGrid w:linePitch="360"/>
        </w:sectPr>
      </w:pPr>
      <w:r w:rsidRPr="009413C8">
        <w:rPr>
          <w:lang w:val="es-MX"/>
        </w:rPr>
        <w:t xml:space="preserve">“Fórmula Ventana Hamming | Fórmula de Ventana Hamming,” Oct. 20, 2023. </w:t>
      </w:r>
      <w:hyperlink r:id="rId18" w:history="1">
        <w:r w:rsidRPr="009413C8">
          <w:rPr>
            <w:rStyle w:val="Hyperlink"/>
            <w:lang w:val="es-MX"/>
          </w:rPr>
          <w:t>https://www.formuladen.com/es/ventana-hamming-formula/Formula-42124</w:t>
        </w:r>
      </w:hyperlink>
    </w:p>
    <w:p w14:paraId="6FC6C90C" w14:textId="77777777" w:rsidR="009303D9" w:rsidRPr="00F96569" w:rsidRDefault="009303D9" w:rsidP="002C3CF9">
      <w:pPr>
        <w:jc w:val="both"/>
        <w:rPr>
          <w:color w:val="FF0000"/>
        </w:rPr>
      </w:pPr>
    </w:p>
    <w:sectPr w:rsidR="009303D9" w:rsidRPr="00F96569">
      <w:type w:val="continuous"/>
      <w:pgSz w:w="12240" w:h="15840" w:code="1"/>
      <w:pgMar w:top="1080" w:right="893" w:bottom="1440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AB415" w14:textId="77777777" w:rsidR="0046509A" w:rsidRDefault="0046509A" w:rsidP="001A3B3D">
      <w:r>
        <w:separator/>
      </w:r>
    </w:p>
  </w:endnote>
  <w:endnote w:type="continuationSeparator" w:id="0">
    <w:p w14:paraId="769C0CDB" w14:textId="77777777" w:rsidR="0046509A" w:rsidRDefault="0046509A" w:rsidP="001A3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21F62" w14:textId="0B588AAF" w:rsidR="001A3B3D" w:rsidRPr="006F6D3D" w:rsidRDefault="001A3B3D" w:rsidP="0056610F">
    <w:pPr>
      <w:pStyle w:val="Footer"/>
      <w:jc w:val="left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EDFB7" w14:textId="77777777" w:rsidR="0046509A" w:rsidRDefault="0046509A" w:rsidP="001A3B3D">
      <w:r>
        <w:separator/>
      </w:r>
    </w:p>
  </w:footnote>
  <w:footnote w:type="continuationSeparator" w:id="0">
    <w:p w14:paraId="77E42E8A" w14:textId="77777777" w:rsidR="0046509A" w:rsidRDefault="0046509A" w:rsidP="001A3B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7A36CE9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DD629BE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2648E1C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9D38DB5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632C24E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82268A1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8C0E77F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74639B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B1ACC40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229E8DF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EA847A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1E177E97"/>
    <w:multiLevelType w:val="hybridMultilevel"/>
    <w:tmpl w:val="A6463BCE"/>
    <w:lvl w:ilvl="0" w:tplc="04140013">
      <w:start w:val="1"/>
      <w:numFmt w:val="upperRoman"/>
      <w:lvlText w:val="%1."/>
      <w:lvlJc w:val="right"/>
      <w:pPr>
        <w:ind w:left="936" w:hanging="360"/>
      </w:pPr>
    </w:lvl>
    <w:lvl w:ilvl="1" w:tplc="04140019" w:tentative="1">
      <w:start w:val="1"/>
      <w:numFmt w:val="lowerLetter"/>
      <w:lvlText w:val="%2."/>
      <w:lvlJc w:val="left"/>
      <w:pPr>
        <w:ind w:left="1656" w:hanging="360"/>
      </w:pPr>
    </w:lvl>
    <w:lvl w:ilvl="2" w:tplc="0414001B" w:tentative="1">
      <w:start w:val="1"/>
      <w:numFmt w:val="lowerRoman"/>
      <w:lvlText w:val="%3."/>
      <w:lvlJc w:val="right"/>
      <w:pPr>
        <w:ind w:left="2376" w:hanging="180"/>
      </w:pPr>
    </w:lvl>
    <w:lvl w:ilvl="3" w:tplc="0414000F" w:tentative="1">
      <w:start w:val="1"/>
      <w:numFmt w:val="decimal"/>
      <w:lvlText w:val="%4."/>
      <w:lvlJc w:val="left"/>
      <w:pPr>
        <w:ind w:left="3096" w:hanging="360"/>
      </w:pPr>
    </w:lvl>
    <w:lvl w:ilvl="4" w:tplc="04140019" w:tentative="1">
      <w:start w:val="1"/>
      <w:numFmt w:val="lowerLetter"/>
      <w:lvlText w:val="%5."/>
      <w:lvlJc w:val="left"/>
      <w:pPr>
        <w:ind w:left="3816" w:hanging="360"/>
      </w:pPr>
    </w:lvl>
    <w:lvl w:ilvl="5" w:tplc="0414001B" w:tentative="1">
      <w:start w:val="1"/>
      <w:numFmt w:val="lowerRoman"/>
      <w:lvlText w:val="%6."/>
      <w:lvlJc w:val="right"/>
      <w:pPr>
        <w:ind w:left="4536" w:hanging="180"/>
      </w:pPr>
    </w:lvl>
    <w:lvl w:ilvl="6" w:tplc="0414000F" w:tentative="1">
      <w:start w:val="1"/>
      <w:numFmt w:val="decimal"/>
      <w:lvlText w:val="%7."/>
      <w:lvlJc w:val="left"/>
      <w:pPr>
        <w:ind w:left="5256" w:hanging="360"/>
      </w:pPr>
    </w:lvl>
    <w:lvl w:ilvl="7" w:tplc="04140019" w:tentative="1">
      <w:start w:val="1"/>
      <w:numFmt w:val="lowerLetter"/>
      <w:lvlText w:val="%8."/>
      <w:lvlJc w:val="left"/>
      <w:pPr>
        <w:ind w:left="5976" w:hanging="360"/>
      </w:pPr>
    </w:lvl>
    <w:lvl w:ilvl="8" w:tplc="0414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12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left"/>
      <w:pPr>
        <w:tabs>
          <w:tab w:val="num" w:pos="648"/>
        </w:tabs>
        <w:ind w:firstLine="2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</w:abstractNum>
  <w:abstractNum w:abstractNumId="16" w15:restartNumberingAfterBreak="0">
    <w:nsid w:val="4189603E"/>
    <w:multiLevelType w:val="multilevel"/>
    <w:tmpl w:val="0AB06E12"/>
    <w:lvl w:ilvl="0">
      <w:start w:val="1"/>
      <w:numFmt w:val="upperRoman"/>
      <w:pStyle w:val="Heading1"/>
      <w:lvlText w:val="%1."/>
      <w:lvlJc w:val="center"/>
      <w:pPr>
        <w:tabs>
          <w:tab w:val="num" w:pos="576"/>
        </w:tabs>
        <w:ind w:firstLine="216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Heading2"/>
      <w:lvlText w:val="%2."/>
      <w:lvlJc w:val="left"/>
      <w:pPr>
        <w:tabs>
          <w:tab w:val="num" w:pos="360"/>
        </w:tabs>
        <w:ind w:left="288" w:hanging="288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3)"/>
      <w:lvlJc w:val="left"/>
      <w:pPr>
        <w:tabs>
          <w:tab w:val="num" w:pos="540"/>
        </w:tabs>
        <w:ind w:firstLine="180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)"/>
      <w:lvlJc w:val="left"/>
      <w:pPr>
        <w:tabs>
          <w:tab w:val="num" w:pos="630"/>
        </w:tabs>
        <w:ind w:firstLine="360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left"/>
      <w:pPr>
        <w:tabs>
          <w:tab w:val="num" w:pos="3240"/>
        </w:tabs>
        <w:ind w:left="288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/>
      </w:pPr>
      <w:rPr>
        <w:rFonts w:cs="Times New Roman"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/>
      </w:pPr>
      <w:rPr>
        <w:rFonts w:cs="Times New Roman" w:hint="default"/>
      </w:rPr>
    </w:lvl>
  </w:abstractNum>
  <w:abstractNum w:abstractNumId="17" w15:restartNumberingAfterBreak="0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right"/>
      <w:pPr>
        <w:ind w:left="418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19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0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left"/>
      <w:pPr>
        <w:tabs>
          <w:tab w:val="num" w:pos="1080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num w:numId="1" w16cid:durableId="940377641">
    <w:abstractNumId w:val="14"/>
  </w:num>
  <w:num w:numId="2" w16cid:durableId="1397439891">
    <w:abstractNumId w:val="19"/>
  </w:num>
  <w:num w:numId="3" w16cid:durableId="539585121">
    <w:abstractNumId w:val="13"/>
  </w:num>
  <w:num w:numId="4" w16cid:durableId="1505513160">
    <w:abstractNumId w:val="16"/>
  </w:num>
  <w:num w:numId="5" w16cid:durableId="978925957">
    <w:abstractNumId w:val="16"/>
  </w:num>
  <w:num w:numId="6" w16cid:durableId="1721400726">
    <w:abstractNumId w:val="16"/>
  </w:num>
  <w:num w:numId="7" w16cid:durableId="687826470">
    <w:abstractNumId w:val="16"/>
  </w:num>
  <w:num w:numId="8" w16cid:durableId="143812469">
    <w:abstractNumId w:val="18"/>
  </w:num>
  <w:num w:numId="9" w16cid:durableId="1364867722">
    <w:abstractNumId w:val="20"/>
  </w:num>
  <w:num w:numId="10" w16cid:durableId="2029989048">
    <w:abstractNumId w:val="15"/>
  </w:num>
  <w:num w:numId="11" w16cid:durableId="642739898">
    <w:abstractNumId w:val="12"/>
  </w:num>
  <w:num w:numId="12" w16cid:durableId="1272741182">
    <w:abstractNumId w:val="11"/>
  </w:num>
  <w:num w:numId="13" w16cid:durableId="851069540">
    <w:abstractNumId w:val="0"/>
  </w:num>
  <w:num w:numId="14" w16cid:durableId="529344390">
    <w:abstractNumId w:val="10"/>
  </w:num>
  <w:num w:numId="15" w16cid:durableId="894972538">
    <w:abstractNumId w:val="8"/>
  </w:num>
  <w:num w:numId="16" w16cid:durableId="1023093075">
    <w:abstractNumId w:val="7"/>
  </w:num>
  <w:num w:numId="17" w16cid:durableId="1951620780">
    <w:abstractNumId w:val="6"/>
  </w:num>
  <w:num w:numId="18" w16cid:durableId="1765606468">
    <w:abstractNumId w:val="5"/>
  </w:num>
  <w:num w:numId="19" w16cid:durableId="409623909">
    <w:abstractNumId w:val="9"/>
  </w:num>
  <w:num w:numId="20" w16cid:durableId="1936084648">
    <w:abstractNumId w:val="4"/>
  </w:num>
  <w:num w:numId="21" w16cid:durableId="146483437">
    <w:abstractNumId w:val="3"/>
  </w:num>
  <w:num w:numId="22" w16cid:durableId="1467505995">
    <w:abstractNumId w:val="2"/>
  </w:num>
  <w:num w:numId="23" w16cid:durableId="1408696933">
    <w:abstractNumId w:val="1"/>
  </w:num>
  <w:num w:numId="24" w16cid:durableId="1366640472">
    <w:abstractNumId w:val="17"/>
  </w:num>
  <w:num w:numId="25" w16cid:durableId="191728288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defaultTabStop w:val="720"/>
  <w:hyphenationZone w:val="425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3D9"/>
    <w:rsid w:val="0004781E"/>
    <w:rsid w:val="0008758A"/>
    <w:rsid w:val="000C1E68"/>
    <w:rsid w:val="0015079E"/>
    <w:rsid w:val="001556C3"/>
    <w:rsid w:val="00156B74"/>
    <w:rsid w:val="00160863"/>
    <w:rsid w:val="001A2EFD"/>
    <w:rsid w:val="001A3B3D"/>
    <w:rsid w:val="001A42EA"/>
    <w:rsid w:val="001B67DC"/>
    <w:rsid w:val="001D7BCF"/>
    <w:rsid w:val="002254A9"/>
    <w:rsid w:val="00233D97"/>
    <w:rsid w:val="002850E3"/>
    <w:rsid w:val="002A1AE8"/>
    <w:rsid w:val="002C0BEE"/>
    <w:rsid w:val="002C3CF9"/>
    <w:rsid w:val="002F5A84"/>
    <w:rsid w:val="00303D59"/>
    <w:rsid w:val="0031739E"/>
    <w:rsid w:val="00354FCF"/>
    <w:rsid w:val="003A19E2"/>
    <w:rsid w:val="003C0428"/>
    <w:rsid w:val="004178E1"/>
    <w:rsid w:val="00421EC6"/>
    <w:rsid w:val="004325FB"/>
    <w:rsid w:val="004432BA"/>
    <w:rsid w:val="0044407E"/>
    <w:rsid w:val="0046509A"/>
    <w:rsid w:val="004D72B5"/>
    <w:rsid w:val="00547E73"/>
    <w:rsid w:val="00551B7F"/>
    <w:rsid w:val="0056610F"/>
    <w:rsid w:val="00575BCA"/>
    <w:rsid w:val="005A51F8"/>
    <w:rsid w:val="005B0344"/>
    <w:rsid w:val="005B520E"/>
    <w:rsid w:val="005D496E"/>
    <w:rsid w:val="005D67C1"/>
    <w:rsid w:val="005E2800"/>
    <w:rsid w:val="006347CF"/>
    <w:rsid w:val="00645D22"/>
    <w:rsid w:val="00651A08"/>
    <w:rsid w:val="00654204"/>
    <w:rsid w:val="00670434"/>
    <w:rsid w:val="006B6B66"/>
    <w:rsid w:val="006F6D3D"/>
    <w:rsid w:val="00704134"/>
    <w:rsid w:val="00715BEA"/>
    <w:rsid w:val="00740EEA"/>
    <w:rsid w:val="00777D2D"/>
    <w:rsid w:val="00794804"/>
    <w:rsid w:val="007B33F1"/>
    <w:rsid w:val="007C0308"/>
    <w:rsid w:val="007C2FF2"/>
    <w:rsid w:val="007C5164"/>
    <w:rsid w:val="007D6232"/>
    <w:rsid w:val="007F1F99"/>
    <w:rsid w:val="007F768F"/>
    <w:rsid w:val="0080791D"/>
    <w:rsid w:val="00873603"/>
    <w:rsid w:val="008A2C7D"/>
    <w:rsid w:val="008C4B23"/>
    <w:rsid w:val="008E59F5"/>
    <w:rsid w:val="008F6E2C"/>
    <w:rsid w:val="00914517"/>
    <w:rsid w:val="009303D9"/>
    <w:rsid w:val="00933C64"/>
    <w:rsid w:val="00936525"/>
    <w:rsid w:val="009413C8"/>
    <w:rsid w:val="0094701A"/>
    <w:rsid w:val="00972203"/>
    <w:rsid w:val="009F247C"/>
    <w:rsid w:val="00A059B3"/>
    <w:rsid w:val="00A45CDF"/>
    <w:rsid w:val="00A83751"/>
    <w:rsid w:val="00AE3409"/>
    <w:rsid w:val="00B11A60"/>
    <w:rsid w:val="00B22613"/>
    <w:rsid w:val="00BA1025"/>
    <w:rsid w:val="00BC3420"/>
    <w:rsid w:val="00BE7D3C"/>
    <w:rsid w:val="00BF5FF6"/>
    <w:rsid w:val="00C0207F"/>
    <w:rsid w:val="00C16117"/>
    <w:rsid w:val="00C25F24"/>
    <w:rsid w:val="00C3075A"/>
    <w:rsid w:val="00C76FFC"/>
    <w:rsid w:val="00C8461E"/>
    <w:rsid w:val="00C919A4"/>
    <w:rsid w:val="00CA4392"/>
    <w:rsid w:val="00CC393F"/>
    <w:rsid w:val="00D13749"/>
    <w:rsid w:val="00D2176E"/>
    <w:rsid w:val="00D632BE"/>
    <w:rsid w:val="00D72D06"/>
    <w:rsid w:val="00D7522C"/>
    <w:rsid w:val="00D7536F"/>
    <w:rsid w:val="00D76668"/>
    <w:rsid w:val="00D96868"/>
    <w:rsid w:val="00E61E12"/>
    <w:rsid w:val="00E7596C"/>
    <w:rsid w:val="00E878F2"/>
    <w:rsid w:val="00EB351F"/>
    <w:rsid w:val="00ED0149"/>
    <w:rsid w:val="00EE6DC6"/>
    <w:rsid w:val="00EF7DE3"/>
    <w:rsid w:val="00F03103"/>
    <w:rsid w:val="00F12284"/>
    <w:rsid w:val="00F16156"/>
    <w:rsid w:val="00F271DE"/>
    <w:rsid w:val="00F411AB"/>
    <w:rsid w:val="00F627DA"/>
    <w:rsid w:val="00F7288F"/>
    <w:rsid w:val="00F825E0"/>
    <w:rsid w:val="00F847A6"/>
    <w:rsid w:val="00F9441B"/>
    <w:rsid w:val="00F96569"/>
    <w:rsid w:val="00FA4C32"/>
    <w:rsid w:val="00FE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B3EFF9"/>
  <w15:chartTrackingRefBased/>
  <w15:docId w15:val="{F70393F7-BE71-4745-A4B2-AE3F69CD3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center"/>
    </w:pPr>
  </w:style>
  <w:style w:type="paragraph" w:styleId="Heading1">
    <w:name w:val="heading 1"/>
    <w:basedOn w:val="Normal"/>
    <w:next w:val="Normal"/>
    <w:qFormat/>
    <w:rsid w:val="006B6B66"/>
    <w:pPr>
      <w:keepNext/>
      <w:keepLines/>
      <w:numPr>
        <w:numId w:val="4"/>
      </w:numPr>
      <w:tabs>
        <w:tab w:val="left" w:pos="216"/>
      </w:tabs>
      <w:spacing w:before="160" w:after="80"/>
      <w:ind w:firstLine="0"/>
      <w:outlineLvl w:val="0"/>
    </w:pPr>
    <w:rPr>
      <w:smallCaps/>
      <w:noProof/>
    </w:rPr>
  </w:style>
  <w:style w:type="paragraph" w:styleId="Heading2">
    <w:name w:val="heading 2"/>
    <w:basedOn w:val="Normal"/>
    <w:next w:val="Normal"/>
    <w:qFormat/>
    <w:rsid w:val="00ED0149"/>
    <w:pPr>
      <w:keepNext/>
      <w:keepLines/>
      <w:numPr>
        <w:ilvl w:val="1"/>
        <w:numId w:val="4"/>
      </w:numPr>
      <w:tabs>
        <w:tab w:val="clear" w:pos="360"/>
        <w:tab w:val="num" w:pos="288"/>
      </w:tabs>
      <w:spacing w:before="120" w:after="60"/>
      <w:jc w:val="left"/>
      <w:outlineLvl w:val="1"/>
    </w:pPr>
    <w:rPr>
      <w:i/>
      <w:iCs/>
      <w:noProof/>
    </w:rPr>
  </w:style>
  <w:style w:type="paragraph" w:styleId="Heading3">
    <w:name w:val="heading 3"/>
    <w:basedOn w:val="Normal"/>
    <w:next w:val="Normal"/>
    <w:qFormat/>
    <w:rsid w:val="00794804"/>
    <w:pPr>
      <w:numPr>
        <w:ilvl w:val="2"/>
        <w:numId w:val="4"/>
      </w:numPr>
      <w:spacing w:line="240" w:lineRule="exact"/>
      <w:ind w:firstLine="288"/>
      <w:jc w:val="both"/>
      <w:outlineLvl w:val="2"/>
    </w:pPr>
    <w:rPr>
      <w:i/>
      <w:iCs/>
      <w:noProof/>
    </w:rPr>
  </w:style>
  <w:style w:type="paragraph" w:styleId="Heading4">
    <w:name w:val="heading 4"/>
    <w:basedOn w:val="Normal"/>
    <w:next w:val="Normal"/>
    <w:qFormat/>
    <w:rsid w:val="00794804"/>
    <w:pPr>
      <w:numPr>
        <w:ilvl w:val="3"/>
        <w:numId w:val="4"/>
      </w:numPr>
      <w:tabs>
        <w:tab w:val="clear" w:pos="630"/>
        <w:tab w:val="left" w:pos="720"/>
      </w:tabs>
      <w:spacing w:before="40" w:after="40"/>
      <w:ind w:firstLine="504"/>
      <w:jc w:val="both"/>
      <w:outlineLvl w:val="3"/>
    </w:pPr>
    <w:rPr>
      <w:i/>
      <w:iCs/>
      <w:noProof/>
    </w:rPr>
  </w:style>
  <w:style w:type="paragraph" w:styleId="Heading5">
    <w:name w:val="heading 5"/>
    <w:basedOn w:val="Normal"/>
    <w:next w:val="Normal"/>
    <w:qFormat/>
    <w:pPr>
      <w:tabs>
        <w:tab w:val="left" w:pos="360"/>
      </w:tabs>
      <w:spacing w:before="160" w:after="80"/>
      <w:outlineLvl w:val="4"/>
    </w:pPr>
    <w:rPr>
      <w:smallCaps/>
      <w:noProof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rsid w:val="00972203"/>
    <w:pPr>
      <w:spacing w:after="200"/>
      <w:ind w:firstLine="272"/>
      <w:jc w:val="both"/>
    </w:pPr>
    <w:rPr>
      <w:b/>
      <w:bCs/>
      <w:sz w:val="18"/>
      <w:szCs w:val="18"/>
    </w:rPr>
  </w:style>
  <w:style w:type="paragraph" w:customStyle="1" w:styleId="Affiliation">
    <w:name w:val="Affiliation"/>
    <w:pPr>
      <w:jc w:val="center"/>
    </w:pPr>
  </w:style>
  <w:style w:type="paragraph" w:customStyle="1" w:styleId="Author">
    <w:name w:val="Author"/>
    <w:pPr>
      <w:spacing w:before="360" w:after="40"/>
      <w:jc w:val="center"/>
    </w:pPr>
    <w:rPr>
      <w:noProof/>
      <w:sz w:val="22"/>
      <w:szCs w:val="22"/>
    </w:rPr>
  </w:style>
  <w:style w:type="paragraph" w:styleId="BodyText">
    <w:name w:val="Body Text"/>
    <w:basedOn w:val="Normal"/>
    <w:link w:val="BodyTextChar"/>
    <w:rsid w:val="00E7596C"/>
    <w:pPr>
      <w:tabs>
        <w:tab w:val="left" w:pos="288"/>
      </w:tabs>
      <w:spacing w:after="120" w:line="228" w:lineRule="auto"/>
      <w:ind w:firstLine="288"/>
      <w:jc w:val="both"/>
    </w:pPr>
    <w:rPr>
      <w:spacing w:val="-1"/>
      <w:lang w:val="x-none" w:eastAsia="x-none"/>
    </w:rPr>
  </w:style>
  <w:style w:type="character" w:customStyle="1" w:styleId="BodyTextChar">
    <w:name w:val="Body Text Char"/>
    <w:link w:val="BodyText"/>
    <w:rsid w:val="00E7596C"/>
    <w:rPr>
      <w:spacing w:val="-1"/>
      <w:lang w:val="x-none" w:eastAsia="x-none"/>
    </w:rPr>
  </w:style>
  <w:style w:type="paragraph" w:customStyle="1" w:styleId="bulletlist">
    <w:name w:val="bullet list"/>
    <w:basedOn w:val="BodyText"/>
    <w:rsid w:val="001B67DC"/>
    <w:pPr>
      <w:numPr>
        <w:numId w:val="1"/>
      </w:numPr>
      <w:tabs>
        <w:tab w:val="clear" w:pos="648"/>
      </w:tabs>
      <w:ind w:left="576" w:hanging="288"/>
    </w:pPr>
  </w:style>
  <w:style w:type="paragraph" w:customStyle="1" w:styleId="equation">
    <w:name w:val="equation"/>
    <w:basedOn w:val="Normal"/>
    <w:rsid w:val="008A2C7D"/>
    <w:pPr>
      <w:tabs>
        <w:tab w:val="center" w:pos="2520"/>
        <w:tab w:val="right" w:pos="5040"/>
      </w:tabs>
      <w:spacing w:before="240" w:after="240" w:line="216" w:lineRule="auto"/>
    </w:pPr>
    <w:rPr>
      <w:rFonts w:ascii="Symbol" w:hAnsi="Symbol" w:cs="Symbol"/>
    </w:rPr>
  </w:style>
  <w:style w:type="paragraph" w:customStyle="1" w:styleId="figurecaption">
    <w:name w:val="figure caption"/>
    <w:rsid w:val="005B0344"/>
    <w:pPr>
      <w:numPr>
        <w:numId w:val="2"/>
      </w:numPr>
      <w:tabs>
        <w:tab w:val="left" w:pos="533"/>
      </w:tabs>
      <w:spacing w:before="80" w:after="200"/>
      <w:ind w:left="0" w:firstLine="0"/>
      <w:jc w:val="both"/>
    </w:pPr>
    <w:rPr>
      <w:noProof/>
      <w:sz w:val="16"/>
      <w:szCs w:val="16"/>
    </w:rPr>
  </w:style>
  <w:style w:type="paragraph" w:customStyle="1" w:styleId="footnote">
    <w:name w:val="footnote"/>
    <w:pPr>
      <w:framePr w:hSpace="187" w:vSpace="187" w:wrap="notBeside" w:vAnchor="text" w:hAnchor="page" w:x="6121" w:y="577"/>
      <w:numPr>
        <w:numId w:val="3"/>
      </w:numPr>
      <w:spacing w:after="40"/>
    </w:pPr>
    <w:rPr>
      <w:sz w:val="16"/>
      <w:szCs w:val="16"/>
    </w:rPr>
  </w:style>
  <w:style w:type="paragraph" w:customStyle="1" w:styleId="papersubtitle">
    <w:name w:val="paper subtitle"/>
    <w:pPr>
      <w:spacing w:after="120"/>
      <w:jc w:val="center"/>
    </w:pPr>
    <w:rPr>
      <w:rFonts w:eastAsia="MS Mincho"/>
      <w:noProof/>
      <w:sz w:val="28"/>
      <w:szCs w:val="28"/>
    </w:rPr>
  </w:style>
  <w:style w:type="paragraph" w:customStyle="1" w:styleId="papertitle">
    <w:name w:val="paper title"/>
    <w:pPr>
      <w:spacing w:after="120"/>
      <w:jc w:val="center"/>
    </w:pPr>
    <w:rPr>
      <w:rFonts w:eastAsia="MS Mincho"/>
      <w:noProof/>
      <w:sz w:val="48"/>
      <w:szCs w:val="48"/>
    </w:rPr>
  </w:style>
  <w:style w:type="paragraph" w:customStyle="1" w:styleId="references">
    <w:name w:val="references"/>
    <w:pPr>
      <w:numPr>
        <w:numId w:val="8"/>
      </w:numPr>
      <w:spacing w:after="50" w:line="180" w:lineRule="exact"/>
      <w:jc w:val="both"/>
    </w:pPr>
    <w:rPr>
      <w:rFonts w:eastAsia="MS Mincho"/>
      <w:noProof/>
      <w:sz w:val="16"/>
      <w:szCs w:val="16"/>
    </w:rPr>
  </w:style>
  <w:style w:type="paragraph" w:customStyle="1" w:styleId="sponsors">
    <w:name w:val="sponsors"/>
    <w:pPr>
      <w:framePr w:wrap="auto" w:hAnchor="text" w:x="615" w:y="2239"/>
      <w:pBdr>
        <w:top w:val="single" w:sz="4" w:space="2" w:color="auto"/>
      </w:pBdr>
      <w:ind w:firstLine="288"/>
    </w:pPr>
    <w:rPr>
      <w:sz w:val="16"/>
      <w:szCs w:val="16"/>
    </w:rPr>
  </w:style>
  <w:style w:type="paragraph" w:customStyle="1" w:styleId="tablecolhead">
    <w:name w:val="table col head"/>
    <w:basedOn w:val="Normal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Pr>
      <w:i/>
      <w:iCs/>
      <w:sz w:val="15"/>
      <w:szCs w:val="15"/>
    </w:rPr>
  </w:style>
  <w:style w:type="paragraph" w:customStyle="1" w:styleId="tablecopy">
    <w:name w:val="table copy"/>
    <w:pPr>
      <w:jc w:val="both"/>
    </w:pPr>
    <w:rPr>
      <w:noProof/>
      <w:sz w:val="16"/>
      <w:szCs w:val="16"/>
    </w:rPr>
  </w:style>
  <w:style w:type="paragraph" w:customStyle="1" w:styleId="tablefootnote">
    <w:name w:val="table footnote"/>
    <w:rsid w:val="005E2800"/>
    <w:pPr>
      <w:numPr>
        <w:numId w:val="24"/>
      </w:numPr>
      <w:spacing w:before="60" w:after="30"/>
      <w:ind w:left="58" w:hanging="29"/>
      <w:jc w:val="right"/>
    </w:pPr>
    <w:rPr>
      <w:sz w:val="12"/>
      <w:szCs w:val="12"/>
    </w:rPr>
  </w:style>
  <w:style w:type="paragraph" w:customStyle="1" w:styleId="tablehead">
    <w:name w:val="table head"/>
    <w:pPr>
      <w:numPr>
        <w:numId w:val="9"/>
      </w:numPr>
      <w:spacing w:before="240" w:after="120" w:line="216" w:lineRule="auto"/>
      <w:jc w:val="center"/>
    </w:pPr>
    <w:rPr>
      <w:smallCaps/>
      <w:noProof/>
      <w:sz w:val="16"/>
      <w:szCs w:val="16"/>
    </w:rPr>
  </w:style>
  <w:style w:type="paragraph" w:customStyle="1" w:styleId="Keywords">
    <w:name w:val="Keywords"/>
    <w:basedOn w:val="Abstract"/>
    <w:qFormat/>
    <w:rsid w:val="00F9441B"/>
    <w:pPr>
      <w:spacing w:after="120"/>
      <w:ind w:firstLine="274"/>
    </w:pPr>
    <w:rPr>
      <w:i/>
    </w:rPr>
  </w:style>
  <w:style w:type="paragraph" w:styleId="Header">
    <w:name w:val="header"/>
    <w:basedOn w:val="Normal"/>
    <w:link w:val="HeaderChar"/>
    <w:rsid w:val="001A3B3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1A3B3D"/>
  </w:style>
  <w:style w:type="paragraph" w:styleId="Footer">
    <w:name w:val="footer"/>
    <w:basedOn w:val="Normal"/>
    <w:link w:val="FooterChar"/>
    <w:rsid w:val="001A3B3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1A3B3D"/>
  </w:style>
  <w:style w:type="character" w:styleId="Hyperlink">
    <w:name w:val="Hyperlink"/>
    <w:basedOn w:val="DefaultParagraphFont"/>
    <w:rsid w:val="00156B7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6B7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F411AB"/>
    <w:pPr>
      <w:spacing w:before="100" w:beforeAutospacing="1" w:after="100" w:afterAutospacing="1"/>
      <w:jc w:val="left"/>
    </w:pPr>
    <w:rPr>
      <w:rFonts w:eastAsia="Times New Roman"/>
      <w:sz w:val="24"/>
      <w:szCs w:val="24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hyperlink" Target="https://www.formuladen.com/es/ventana-hamming-formula/Formula-42124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svantek.com/es/academia/transformada-rapida-de-fourier-fft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recfaces.com/es/articles/reconocimiento-voz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www.esalud.com/electromiograma/" TargetMode="Externa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hyperlink" Target="https://unisystem.com/es/uni-abc/que-es-una-hmi-guia-de-interfaces-hombre-maquina-en-aplicaciones-industrial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4953BD-B001-433D-BAEA-84E6680CEB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1365</Words>
  <Characters>7782</Characters>
  <Application>Microsoft Office Word</Application>
  <DocSecurity>0</DocSecurity>
  <Lines>64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Paper Title (use style: paper title)</vt:lpstr>
      <vt:lpstr>Paper Title (use style: paper title)</vt:lpstr>
    </vt:vector>
  </TitlesOfParts>
  <Company>IEEE</Company>
  <LinksUpToDate>false</LinksUpToDate>
  <CharactersWithSpaces>9129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subject/>
  <dc:creator>IEEE</dc:creator>
  <cp:keywords/>
  <cp:lastModifiedBy>Daniek Armas</cp:lastModifiedBy>
  <cp:revision>2</cp:revision>
  <dcterms:created xsi:type="dcterms:W3CDTF">2026-06-20T02:34:00Z</dcterms:created>
  <dcterms:modified xsi:type="dcterms:W3CDTF">2026-06-20T02:34:00Z</dcterms:modified>
</cp:coreProperties>
</file>