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099" w:rsidRPr="00541099" w:rsidRDefault="00541099" w:rsidP="00541099">
      <w:pPr>
        <w:spacing w:before="210" w:after="210" w:line="240" w:lineRule="auto"/>
        <w:outlineLvl w:val="0"/>
        <w:rPr>
          <w:rFonts w:ascii="Arial" w:eastAsia="Times New Roman" w:hAnsi="Arial" w:cs="Arial"/>
          <w:b/>
          <w:bCs/>
          <w:kern w:val="36"/>
          <w:sz w:val="36"/>
          <w:szCs w:val="36"/>
        </w:rPr>
      </w:pPr>
      <w:r w:rsidRPr="00541099">
        <w:rPr>
          <w:rFonts w:ascii="Arial" w:eastAsia="Times New Roman" w:hAnsi="Arial" w:cs="Arial"/>
          <w:b/>
          <w:bCs/>
          <w:kern w:val="36"/>
          <w:sz w:val="36"/>
          <w:szCs w:val="36"/>
        </w:rPr>
        <w:t>Managing a Multiparty Negotiation</w:t>
      </w:r>
    </w:p>
    <w:p w:rsidR="00541099" w:rsidRPr="00541099" w:rsidRDefault="00541099" w:rsidP="00541099">
      <w:pPr>
        <w:spacing w:before="210" w:after="210" w:line="240" w:lineRule="auto"/>
        <w:outlineLvl w:val="4"/>
        <w:rPr>
          <w:rFonts w:ascii="Arial" w:eastAsia="Times New Roman" w:hAnsi="Arial" w:cs="Arial"/>
          <w:b/>
          <w:bCs/>
          <w:sz w:val="26"/>
          <w:szCs w:val="26"/>
        </w:rPr>
      </w:pPr>
      <w:r w:rsidRPr="00541099">
        <w:rPr>
          <w:rFonts w:ascii="Arial" w:eastAsia="Times New Roman" w:hAnsi="Arial" w:cs="Arial"/>
          <w:b/>
          <w:bCs/>
          <w:sz w:val="26"/>
          <w:szCs w:val="26"/>
        </w:rPr>
        <w:t>Expert advice on handling multiparty negotiation and the complications created by multiple parties.</w:t>
      </w:r>
    </w:p>
    <w:p w:rsidR="00541099" w:rsidRPr="00541099" w:rsidRDefault="00541099" w:rsidP="00541099">
      <w:pPr>
        <w:spacing w:after="180" w:line="319" w:lineRule="atLeast"/>
        <w:rPr>
          <w:rFonts w:ascii="Arial" w:eastAsia="Times New Roman" w:hAnsi="Arial" w:cs="Arial"/>
          <w:b/>
          <w:bCs/>
          <w:caps/>
          <w:color w:val="999999"/>
          <w:spacing w:val="12"/>
          <w:sz w:val="17"/>
          <w:szCs w:val="17"/>
        </w:rPr>
      </w:pPr>
      <w:r w:rsidRPr="00541099">
        <w:rPr>
          <w:rFonts w:ascii="Arial" w:eastAsia="Times New Roman" w:hAnsi="Arial" w:cs="Arial"/>
          <w:b/>
          <w:bCs/>
          <w:caps/>
          <w:color w:val="999999"/>
          <w:spacing w:val="12"/>
          <w:sz w:val="17"/>
          <w:szCs w:val="17"/>
        </w:rPr>
        <w:t>BY </w:t>
      </w:r>
      <w:hyperlink r:id="rId5" w:tooltip="View all posts by &#10;       Katie Shonk" w:history="1">
        <w:r w:rsidRPr="00541099">
          <w:rPr>
            <w:rFonts w:ascii="Arial" w:eastAsia="Times New Roman" w:hAnsi="Arial" w:cs="Arial"/>
            <w:b/>
            <w:bCs/>
            <w:caps/>
            <w:color w:val="15599D"/>
            <w:spacing w:val="12"/>
            <w:sz w:val="17"/>
            <w:szCs w:val="17"/>
            <w:u w:val="single"/>
          </w:rPr>
          <w:t>KATIE SHONK</w:t>
        </w:r>
      </w:hyperlink>
      <w:r w:rsidRPr="00541099">
        <w:rPr>
          <w:rFonts w:ascii="Arial" w:eastAsia="Times New Roman" w:hAnsi="Arial" w:cs="Arial"/>
          <w:b/>
          <w:bCs/>
          <w:caps/>
          <w:color w:val="999999"/>
          <w:spacing w:val="12"/>
          <w:sz w:val="17"/>
          <w:szCs w:val="17"/>
        </w:rPr>
        <w:t> — ON OCTOBER 31ST, 2016 / </w:t>
      </w:r>
      <w:hyperlink r:id="rId6" w:history="1">
        <w:r w:rsidRPr="00541099">
          <w:rPr>
            <w:rFonts w:ascii="Arial" w:eastAsia="Times New Roman" w:hAnsi="Arial" w:cs="Arial"/>
            <w:b/>
            <w:bCs/>
            <w:caps/>
            <w:color w:val="15599D"/>
            <w:spacing w:val="12"/>
            <w:sz w:val="17"/>
            <w:szCs w:val="17"/>
            <w:u w:val="single"/>
          </w:rPr>
          <w:t>DEALMAKING</w:t>
        </w:r>
      </w:hyperlink>
    </w:p>
    <w:p w:rsidR="00541099" w:rsidRPr="00541099" w:rsidRDefault="00541099" w:rsidP="00541099">
      <w:pPr>
        <w:spacing w:after="0" w:line="240" w:lineRule="auto"/>
        <w:rPr>
          <w:rFonts w:ascii="Times New Roman" w:eastAsia="Times New Roman" w:hAnsi="Times New Roman" w:cs="Times New Roman"/>
          <w:sz w:val="24"/>
          <w:szCs w:val="24"/>
        </w:rPr>
      </w:pPr>
      <w:bookmarkStart w:id="0" w:name="_GoBack"/>
      <w:bookmarkEnd w:id="0"/>
    </w:p>
    <w:p w:rsidR="00541099" w:rsidRPr="00541099" w:rsidRDefault="00541099" w:rsidP="00541099">
      <w:pPr>
        <w:spacing w:before="210" w:after="210" w:line="240" w:lineRule="auto"/>
        <w:outlineLvl w:val="2"/>
        <w:rPr>
          <w:rFonts w:ascii="Arial" w:eastAsia="Times New Roman" w:hAnsi="Arial" w:cs="Arial"/>
          <w:b/>
          <w:bCs/>
          <w:sz w:val="41"/>
          <w:szCs w:val="41"/>
        </w:rPr>
      </w:pPr>
      <w:r w:rsidRPr="00541099">
        <w:rPr>
          <w:rFonts w:ascii="Arial" w:eastAsia="Times New Roman" w:hAnsi="Arial" w:cs="Arial"/>
          <w:b/>
          <w:bCs/>
          <w:sz w:val="41"/>
          <w:szCs w:val="41"/>
        </w:rPr>
        <w:t>What is multiparty negotiation?</w:t>
      </w:r>
    </w:p>
    <w:p w:rsidR="00541099" w:rsidRPr="00541099" w:rsidRDefault="00541099" w:rsidP="00541099">
      <w:pPr>
        <w:spacing w:after="180" w:line="240" w:lineRule="auto"/>
        <w:rPr>
          <w:rFonts w:ascii="Arial" w:eastAsia="Times New Roman" w:hAnsi="Arial" w:cs="Arial"/>
          <w:sz w:val="21"/>
          <w:szCs w:val="21"/>
        </w:rPr>
      </w:pPr>
      <w:r w:rsidRPr="00541099">
        <w:rPr>
          <w:rFonts w:ascii="Arial" w:eastAsia="Times New Roman" w:hAnsi="Arial" w:cs="Arial"/>
          <w:sz w:val="21"/>
          <w:szCs w:val="21"/>
        </w:rPr>
        <w:t>Multiparty negotiations can be incredibly challenging. Just ask the negotiators from over 170 countries who managed to reach agreement on October 15 on a legally binding accord to combat climate change. The deal is aimed at reducing use of hydrofluorocarbons (HFCs), a chemical coolant used in air conditioners and refrigerators.</w:t>
      </w:r>
    </w:p>
    <w:p w:rsidR="00541099" w:rsidRPr="00541099" w:rsidRDefault="00541099" w:rsidP="00541099">
      <w:pPr>
        <w:spacing w:after="180" w:line="240" w:lineRule="auto"/>
        <w:rPr>
          <w:rFonts w:ascii="Arial" w:eastAsia="Times New Roman" w:hAnsi="Arial" w:cs="Arial"/>
          <w:sz w:val="21"/>
          <w:szCs w:val="21"/>
        </w:rPr>
      </w:pPr>
      <w:r w:rsidRPr="00541099">
        <w:rPr>
          <w:rFonts w:ascii="Arial" w:eastAsia="Times New Roman" w:hAnsi="Arial" w:cs="Arial"/>
          <w:sz w:val="21"/>
          <w:szCs w:val="21"/>
        </w:rPr>
        <w:t>Experts say the outcome of the multiparty negotiation—held in Kigali, Rwanda—could be even more effective at combatting global warming than the higher-profile global climate change agreement reached in Paris in 2015. The Kigali multiparty negotiation took seven years to negotiate and reflects a compromise between rich and poor nations, the </w:t>
      </w:r>
      <w:r w:rsidRPr="00541099">
        <w:rPr>
          <w:rFonts w:ascii="Arial" w:eastAsia="Times New Roman" w:hAnsi="Arial" w:cs="Arial"/>
          <w:i/>
          <w:iCs/>
          <w:sz w:val="21"/>
          <w:szCs w:val="21"/>
        </w:rPr>
        <w:t>New York Times</w:t>
      </w:r>
      <w:r w:rsidRPr="00541099">
        <w:rPr>
          <w:rFonts w:ascii="Arial" w:eastAsia="Times New Roman" w:hAnsi="Arial" w:cs="Arial"/>
          <w:sz w:val="21"/>
          <w:szCs w:val="21"/>
        </w:rPr>
        <w:t> reports, in which wealthier nations will freeze production of HFCs more quickly than poorer ones.</w:t>
      </w:r>
    </w:p>
    <w:p w:rsidR="00541099" w:rsidRPr="00541099" w:rsidRDefault="00541099" w:rsidP="00541099">
      <w:pPr>
        <w:spacing w:after="180" w:line="240" w:lineRule="auto"/>
        <w:rPr>
          <w:rFonts w:ascii="Arial" w:eastAsia="Times New Roman" w:hAnsi="Arial" w:cs="Arial"/>
          <w:sz w:val="21"/>
          <w:szCs w:val="21"/>
        </w:rPr>
      </w:pPr>
      <w:r w:rsidRPr="00541099">
        <w:rPr>
          <w:rFonts w:ascii="Arial" w:eastAsia="Times New Roman" w:hAnsi="Arial" w:cs="Arial"/>
          <w:sz w:val="21"/>
          <w:szCs w:val="21"/>
        </w:rPr>
        <w:t>The Kigali negotiations, which are expected to prevent an increase in atmospheric temperatures of almost one degree Fahrenheit, were intense and contentious. The morning after the deal was done, the “exhausted but exultant” negotiators gathered for an impromptu Champagne breakfast, according to the </w:t>
      </w:r>
      <w:r w:rsidRPr="00541099">
        <w:rPr>
          <w:rFonts w:ascii="Arial" w:eastAsia="Times New Roman" w:hAnsi="Arial" w:cs="Arial"/>
          <w:i/>
          <w:iCs/>
          <w:sz w:val="21"/>
          <w:szCs w:val="21"/>
        </w:rPr>
        <w:t>Times</w:t>
      </w:r>
      <w:r w:rsidRPr="00541099">
        <w:rPr>
          <w:rFonts w:ascii="Arial" w:eastAsia="Times New Roman" w:hAnsi="Arial" w:cs="Arial"/>
          <w:sz w:val="21"/>
          <w:szCs w:val="21"/>
        </w:rPr>
        <w:t>.</w:t>
      </w:r>
    </w:p>
    <w:p w:rsidR="00541099" w:rsidRPr="00541099" w:rsidRDefault="00541099" w:rsidP="00541099">
      <w:pPr>
        <w:spacing w:after="180" w:line="240" w:lineRule="auto"/>
        <w:rPr>
          <w:rFonts w:ascii="Arial" w:eastAsia="Times New Roman" w:hAnsi="Arial" w:cs="Arial"/>
          <w:sz w:val="21"/>
          <w:szCs w:val="21"/>
        </w:rPr>
      </w:pPr>
      <w:r w:rsidRPr="00541099">
        <w:rPr>
          <w:rFonts w:ascii="Arial" w:eastAsia="Times New Roman" w:hAnsi="Arial" w:cs="Arial"/>
          <w:sz w:val="21"/>
          <w:szCs w:val="21"/>
        </w:rPr>
        <w:t>Multiparty negotiations are common, even among those who are not </w:t>
      </w:r>
      <w:hyperlink r:id="rId7" w:history="1">
        <w:r w:rsidRPr="00541099">
          <w:rPr>
            <w:rFonts w:ascii="Arial" w:eastAsia="Times New Roman" w:hAnsi="Arial" w:cs="Arial"/>
            <w:color w:val="15599D"/>
            <w:sz w:val="21"/>
            <w:szCs w:val="21"/>
            <w:u w:val="single"/>
          </w:rPr>
          <w:t>professional negotiators</w:t>
        </w:r>
      </w:hyperlink>
      <w:r w:rsidRPr="00541099">
        <w:rPr>
          <w:rFonts w:ascii="Arial" w:eastAsia="Times New Roman" w:hAnsi="Arial" w:cs="Arial"/>
          <w:sz w:val="21"/>
          <w:szCs w:val="21"/>
        </w:rPr>
        <w:t>: think of department heads dividing up scarce resources, family members debating the future of a business, or a group of consumers launching a class-action lawsuit. Three issues in particular make multi</w:t>
      </w:r>
      <w:r w:rsidRPr="00541099">
        <w:rPr>
          <w:rFonts w:ascii="Arial" w:eastAsia="Times New Roman" w:hAnsi="Arial" w:cs="Arial"/>
          <w:sz w:val="21"/>
          <w:szCs w:val="21"/>
        </w:rPr>
        <w:softHyphen/>
        <w:t xml:space="preserve">party negotiations more complex than two-party talks, according to Massachusetts Institute of Technology professor Lawrence Susskind and Harvard Law School professor Robert </w:t>
      </w:r>
      <w:proofErr w:type="spellStart"/>
      <w:r w:rsidRPr="00541099">
        <w:rPr>
          <w:rFonts w:ascii="Arial" w:eastAsia="Times New Roman" w:hAnsi="Arial" w:cs="Arial"/>
          <w:sz w:val="21"/>
          <w:szCs w:val="21"/>
        </w:rPr>
        <w:t>Mnookin</w:t>
      </w:r>
      <w:proofErr w:type="spellEnd"/>
      <w:r w:rsidRPr="00541099">
        <w:rPr>
          <w:rFonts w:ascii="Arial" w:eastAsia="Times New Roman" w:hAnsi="Arial" w:cs="Arial"/>
          <w:sz w:val="21"/>
          <w:szCs w:val="21"/>
        </w:rPr>
        <w:t>: (1) coalition formation, (2) process-management issues, and (3) the fluctuating nature of each party’s </w:t>
      </w:r>
      <w:r w:rsidRPr="00541099">
        <w:rPr>
          <w:rFonts w:ascii="Arial" w:eastAsia="Times New Roman" w:hAnsi="Arial" w:cs="Arial"/>
          <w:i/>
          <w:iCs/>
          <w:sz w:val="21"/>
          <w:szCs w:val="21"/>
        </w:rPr>
        <w:t>best alternative to a negotiated agreement</w:t>
      </w:r>
      <w:r w:rsidRPr="00541099">
        <w:rPr>
          <w:rFonts w:ascii="Arial" w:eastAsia="Times New Roman" w:hAnsi="Arial" w:cs="Arial"/>
          <w:sz w:val="21"/>
          <w:szCs w:val="21"/>
        </w:rPr>
        <w:t> (BATNA). By preparing for these differences in </w:t>
      </w:r>
      <w:hyperlink r:id="rId8" w:history="1">
        <w:r w:rsidRPr="00541099">
          <w:rPr>
            <w:rFonts w:ascii="Arial" w:eastAsia="Times New Roman" w:hAnsi="Arial" w:cs="Arial"/>
            <w:color w:val="15599D"/>
            <w:sz w:val="21"/>
            <w:szCs w:val="21"/>
            <w:u w:val="single"/>
          </w:rPr>
          <w:t>negotiating strategy</w:t>
        </w:r>
      </w:hyperlink>
      <w:r w:rsidRPr="00541099">
        <w:rPr>
          <w:rFonts w:ascii="Arial" w:eastAsia="Times New Roman" w:hAnsi="Arial" w:cs="Arial"/>
          <w:sz w:val="21"/>
          <w:szCs w:val="21"/>
        </w:rPr>
        <w:t>, you will be well positioned to thrive in your next multiparty negotiation.</w:t>
      </w:r>
    </w:p>
    <w:p w:rsidR="00541099" w:rsidRPr="00541099" w:rsidRDefault="00541099" w:rsidP="00541099">
      <w:pPr>
        <w:spacing w:before="210" w:after="210" w:line="240" w:lineRule="auto"/>
        <w:outlineLvl w:val="2"/>
        <w:rPr>
          <w:rFonts w:ascii="Arial" w:eastAsia="Times New Roman" w:hAnsi="Arial" w:cs="Arial"/>
          <w:b/>
          <w:bCs/>
          <w:sz w:val="41"/>
          <w:szCs w:val="41"/>
        </w:rPr>
      </w:pPr>
      <w:r w:rsidRPr="00541099">
        <w:rPr>
          <w:rFonts w:ascii="Arial" w:eastAsia="Times New Roman" w:hAnsi="Arial" w:cs="Arial"/>
          <w:b/>
          <w:bCs/>
          <w:sz w:val="41"/>
          <w:szCs w:val="41"/>
        </w:rPr>
        <w:t>1. Choose coalitions wisely</w:t>
      </w:r>
    </w:p>
    <w:p w:rsidR="00541099" w:rsidRPr="00541099" w:rsidRDefault="00541099" w:rsidP="00541099">
      <w:pPr>
        <w:spacing w:after="180" w:line="240" w:lineRule="auto"/>
        <w:rPr>
          <w:rFonts w:ascii="Arial" w:eastAsia="Times New Roman" w:hAnsi="Arial" w:cs="Arial"/>
          <w:sz w:val="21"/>
          <w:szCs w:val="21"/>
        </w:rPr>
      </w:pPr>
      <w:r w:rsidRPr="00541099">
        <w:rPr>
          <w:rFonts w:ascii="Arial" w:eastAsia="Times New Roman" w:hAnsi="Arial" w:cs="Arial"/>
          <w:sz w:val="21"/>
          <w:szCs w:val="21"/>
        </w:rPr>
        <w:t>Amid the clamoring voices in a multiparty negotiation, it can be difficult to be heard. In such instances, you might choose to form or join a coalition with parties who share one or more of your goals.</w:t>
      </w:r>
    </w:p>
    <w:p w:rsidR="00541099" w:rsidRPr="00541099" w:rsidRDefault="00541099" w:rsidP="00541099">
      <w:pPr>
        <w:spacing w:after="180" w:line="240" w:lineRule="auto"/>
        <w:rPr>
          <w:rFonts w:ascii="Arial" w:eastAsia="Times New Roman" w:hAnsi="Arial" w:cs="Arial"/>
          <w:sz w:val="21"/>
          <w:szCs w:val="21"/>
        </w:rPr>
      </w:pPr>
      <w:r w:rsidRPr="00541099">
        <w:rPr>
          <w:rFonts w:ascii="Arial" w:eastAsia="Times New Roman" w:hAnsi="Arial" w:cs="Arial"/>
          <w:sz w:val="21"/>
          <w:szCs w:val="21"/>
        </w:rPr>
        <w:t>Coalitions can be powerful organizational tools that build on strength in numbers in multiparty negotiation. But as anyone who has watched the TV show </w:t>
      </w:r>
      <w:r w:rsidRPr="00541099">
        <w:rPr>
          <w:rFonts w:ascii="Arial" w:eastAsia="Times New Roman" w:hAnsi="Arial" w:cs="Arial"/>
          <w:i/>
          <w:iCs/>
          <w:sz w:val="21"/>
          <w:szCs w:val="21"/>
        </w:rPr>
        <w:t>Survivor </w:t>
      </w:r>
      <w:r w:rsidRPr="00541099">
        <w:rPr>
          <w:rFonts w:ascii="Arial" w:eastAsia="Times New Roman" w:hAnsi="Arial" w:cs="Arial"/>
          <w:sz w:val="21"/>
          <w:szCs w:val="21"/>
        </w:rPr>
        <w:t>knows, coalitions are unstable and tend to promote </w:t>
      </w:r>
      <w:hyperlink r:id="rId9" w:history="1">
        <w:r w:rsidRPr="00541099">
          <w:rPr>
            <w:rFonts w:ascii="Arial" w:eastAsia="Times New Roman" w:hAnsi="Arial" w:cs="Arial"/>
            <w:color w:val="15599D"/>
            <w:sz w:val="21"/>
            <w:szCs w:val="21"/>
            <w:u w:val="single"/>
          </w:rPr>
          <w:t>adversarial bargaining</w:t>
        </w:r>
      </w:hyperlink>
      <w:r w:rsidRPr="00541099">
        <w:rPr>
          <w:rFonts w:ascii="Arial" w:eastAsia="Times New Roman" w:hAnsi="Arial" w:cs="Arial"/>
          <w:sz w:val="21"/>
          <w:szCs w:val="21"/>
        </w:rPr>
        <w:t xml:space="preserve">. According to Susskind and </w:t>
      </w:r>
      <w:proofErr w:type="spellStart"/>
      <w:r w:rsidRPr="00541099">
        <w:rPr>
          <w:rFonts w:ascii="Arial" w:eastAsia="Times New Roman" w:hAnsi="Arial" w:cs="Arial"/>
          <w:sz w:val="21"/>
          <w:szCs w:val="21"/>
        </w:rPr>
        <w:t>Mnookin</w:t>
      </w:r>
      <w:proofErr w:type="spellEnd"/>
      <w:r w:rsidRPr="00541099">
        <w:rPr>
          <w:rFonts w:ascii="Arial" w:eastAsia="Times New Roman" w:hAnsi="Arial" w:cs="Arial"/>
          <w:sz w:val="21"/>
          <w:szCs w:val="21"/>
        </w:rPr>
        <w:t>, your goal should be to build alliances to increase leverage </w:t>
      </w:r>
      <w:r w:rsidRPr="00541099">
        <w:rPr>
          <w:rFonts w:ascii="Arial" w:eastAsia="Times New Roman" w:hAnsi="Arial" w:cs="Arial"/>
          <w:i/>
          <w:iCs/>
          <w:sz w:val="21"/>
          <w:szCs w:val="21"/>
        </w:rPr>
        <w:t>without </w:t>
      </w:r>
      <w:r w:rsidRPr="00541099">
        <w:rPr>
          <w:rFonts w:ascii="Arial" w:eastAsia="Times New Roman" w:hAnsi="Arial" w:cs="Arial"/>
          <w:sz w:val="21"/>
          <w:szCs w:val="21"/>
        </w:rPr>
        <w:t>under</w:t>
      </w:r>
      <w:r w:rsidRPr="00541099">
        <w:rPr>
          <w:rFonts w:ascii="Arial" w:eastAsia="Times New Roman" w:hAnsi="Arial" w:cs="Arial"/>
          <w:sz w:val="21"/>
          <w:szCs w:val="21"/>
        </w:rPr>
        <w:softHyphen/>
        <w:t>mining relationships with other parties. That means reaching across party lines to keep communication flowing among all negotiators.</w:t>
      </w:r>
    </w:p>
    <w:p w:rsidR="00541099" w:rsidRPr="00541099" w:rsidRDefault="00541099" w:rsidP="00541099">
      <w:pPr>
        <w:spacing w:after="180" w:line="240" w:lineRule="auto"/>
        <w:rPr>
          <w:rFonts w:ascii="Arial" w:eastAsia="Times New Roman" w:hAnsi="Arial" w:cs="Arial"/>
          <w:sz w:val="21"/>
          <w:szCs w:val="21"/>
        </w:rPr>
      </w:pPr>
      <w:r w:rsidRPr="00541099">
        <w:rPr>
          <w:rFonts w:ascii="Arial" w:eastAsia="Times New Roman" w:hAnsi="Arial" w:cs="Arial"/>
          <w:sz w:val="21"/>
          <w:szCs w:val="21"/>
        </w:rPr>
        <w:t xml:space="preserve">You’ll need to carefully plan how and when to meet with potential coalition partners, say Susskind and </w:t>
      </w:r>
      <w:proofErr w:type="spellStart"/>
      <w:r w:rsidRPr="00541099">
        <w:rPr>
          <w:rFonts w:ascii="Arial" w:eastAsia="Times New Roman" w:hAnsi="Arial" w:cs="Arial"/>
          <w:sz w:val="21"/>
          <w:szCs w:val="21"/>
        </w:rPr>
        <w:t>Mnookin</w:t>
      </w:r>
      <w:proofErr w:type="spellEnd"/>
      <w:r w:rsidRPr="00541099">
        <w:rPr>
          <w:rFonts w:ascii="Arial" w:eastAsia="Times New Roman" w:hAnsi="Arial" w:cs="Arial"/>
          <w:sz w:val="21"/>
          <w:szCs w:val="21"/>
        </w:rPr>
        <w:t xml:space="preserve">, as you could be asked to commit to a particular side before you have a chance to talk </w:t>
      </w:r>
      <w:r w:rsidRPr="00541099">
        <w:rPr>
          <w:rFonts w:ascii="Arial" w:eastAsia="Times New Roman" w:hAnsi="Arial" w:cs="Arial"/>
          <w:sz w:val="21"/>
          <w:szCs w:val="21"/>
        </w:rPr>
        <w:lastRenderedPageBreak/>
        <w:t>to other potential partners. If you do join a coalition, keep the flexibility you need to switch allegiances.</w:t>
      </w:r>
    </w:p>
    <w:p w:rsidR="00541099" w:rsidRPr="00541099" w:rsidRDefault="00541099" w:rsidP="00541099">
      <w:pPr>
        <w:spacing w:before="210" w:after="210" w:line="240" w:lineRule="auto"/>
        <w:outlineLvl w:val="2"/>
        <w:rPr>
          <w:rFonts w:ascii="Arial" w:eastAsia="Times New Roman" w:hAnsi="Arial" w:cs="Arial"/>
          <w:b/>
          <w:bCs/>
          <w:sz w:val="41"/>
          <w:szCs w:val="41"/>
        </w:rPr>
      </w:pPr>
      <w:r w:rsidRPr="00541099">
        <w:rPr>
          <w:rFonts w:ascii="Arial" w:eastAsia="Times New Roman" w:hAnsi="Arial" w:cs="Arial"/>
          <w:b/>
          <w:bCs/>
          <w:sz w:val="41"/>
          <w:szCs w:val="41"/>
        </w:rPr>
        <w:t>2. Manage the process</w:t>
      </w:r>
    </w:p>
    <w:p w:rsidR="00541099" w:rsidRPr="00541099" w:rsidRDefault="00541099" w:rsidP="00541099">
      <w:pPr>
        <w:spacing w:after="180" w:line="240" w:lineRule="auto"/>
        <w:rPr>
          <w:rFonts w:ascii="Arial" w:eastAsia="Times New Roman" w:hAnsi="Arial" w:cs="Arial"/>
          <w:sz w:val="21"/>
          <w:szCs w:val="21"/>
        </w:rPr>
      </w:pPr>
      <w:r w:rsidRPr="00541099">
        <w:rPr>
          <w:rFonts w:ascii="Arial" w:eastAsia="Times New Roman" w:hAnsi="Arial" w:cs="Arial"/>
          <w:sz w:val="21"/>
          <w:szCs w:val="21"/>
        </w:rPr>
        <w:t>Whether you are negotiating with three parties, 30, or 300, interactions in your multiparty negotiation are bound to be more complicated than when you are dealing with just a single party.</w:t>
      </w:r>
    </w:p>
    <w:p w:rsidR="00541099" w:rsidRPr="00541099" w:rsidRDefault="00541099" w:rsidP="00541099">
      <w:pPr>
        <w:spacing w:after="180" w:line="240" w:lineRule="auto"/>
        <w:rPr>
          <w:rFonts w:ascii="Arial" w:eastAsia="Times New Roman" w:hAnsi="Arial" w:cs="Arial"/>
          <w:sz w:val="21"/>
          <w:szCs w:val="21"/>
        </w:rPr>
      </w:pPr>
      <w:r w:rsidRPr="00541099">
        <w:rPr>
          <w:rFonts w:ascii="Arial" w:eastAsia="Times New Roman" w:hAnsi="Arial" w:cs="Arial"/>
          <w:sz w:val="21"/>
          <w:szCs w:val="21"/>
        </w:rPr>
        <w:t>Sometimes it makes sense to appoint a manager to oversee a multiparty negotiation. The manager can be in charge of putting together the group’s agenda, setting rules, summarizing understandings among parties, and communicating the final agreement to outsiders, among other tasks.</w:t>
      </w:r>
    </w:p>
    <w:p w:rsidR="00541099" w:rsidRPr="00541099" w:rsidRDefault="00541099" w:rsidP="00541099">
      <w:pPr>
        <w:spacing w:after="180" w:line="240" w:lineRule="auto"/>
        <w:rPr>
          <w:rFonts w:ascii="Arial" w:eastAsia="Times New Roman" w:hAnsi="Arial" w:cs="Arial"/>
          <w:sz w:val="21"/>
          <w:szCs w:val="21"/>
        </w:rPr>
      </w:pPr>
      <w:r w:rsidRPr="00541099">
        <w:rPr>
          <w:rFonts w:ascii="Arial" w:eastAsia="Times New Roman" w:hAnsi="Arial" w:cs="Arial"/>
          <w:sz w:val="21"/>
          <w:szCs w:val="21"/>
        </w:rPr>
        <w:t>Another way to tame the potential chaos of multiparty negotiation is to create a </w:t>
      </w:r>
      <w:r w:rsidRPr="00541099">
        <w:rPr>
          <w:rFonts w:ascii="Arial" w:eastAsia="Times New Roman" w:hAnsi="Arial" w:cs="Arial"/>
          <w:i/>
          <w:iCs/>
          <w:sz w:val="21"/>
          <w:szCs w:val="21"/>
        </w:rPr>
        <w:t>payoff matrix </w:t>
      </w:r>
      <w:r w:rsidRPr="00541099">
        <w:rPr>
          <w:rFonts w:ascii="Arial" w:eastAsia="Times New Roman" w:hAnsi="Arial" w:cs="Arial"/>
          <w:sz w:val="21"/>
          <w:szCs w:val="21"/>
        </w:rPr>
        <w:t xml:space="preserve">of parties and interests before talks begin, according to </w:t>
      </w:r>
      <w:proofErr w:type="gramStart"/>
      <w:r w:rsidRPr="00541099">
        <w:rPr>
          <w:rFonts w:ascii="Arial" w:eastAsia="Times New Roman" w:hAnsi="Arial" w:cs="Arial"/>
          <w:sz w:val="21"/>
          <w:szCs w:val="21"/>
        </w:rPr>
        <w:t>professor</w:t>
      </w:r>
      <w:proofErr w:type="gramEnd"/>
      <w:r w:rsidRPr="00541099">
        <w:rPr>
          <w:rFonts w:ascii="Arial" w:eastAsia="Times New Roman" w:hAnsi="Arial" w:cs="Arial"/>
          <w:sz w:val="21"/>
          <w:szCs w:val="21"/>
        </w:rPr>
        <w:t xml:space="preserve"> Elizabeth </w:t>
      </w:r>
      <w:proofErr w:type="spellStart"/>
      <w:r w:rsidRPr="00541099">
        <w:rPr>
          <w:rFonts w:ascii="Arial" w:eastAsia="Times New Roman" w:hAnsi="Arial" w:cs="Arial"/>
          <w:sz w:val="21"/>
          <w:szCs w:val="21"/>
        </w:rPr>
        <w:t>Mannix</w:t>
      </w:r>
      <w:proofErr w:type="spellEnd"/>
      <w:r w:rsidRPr="00541099">
        <w:rPr>
          <w:rFonts w:ascii="Arial" w:eastAsia="Times New Roman" w:hAnsi="Arial" w:cs="Arial"/>
          <w:sz w:val="21"/>
          <w:szCs w:val="21"/>
        </w:rPr>
        <w:t xml:space="preserve"> of Cornell University. A payoff matrix is essentially a spreadsheet that lists the names of the parties in rows, the issues to be discussed in columns, and the parties’ priorities on those issues in the boxes that are formed. The negotiation manager can update the spreadsheet during the meeting, allowing parties to see at a glance what they have achieved and what still needs to be done.</w:t>
      </w:r>
    </w:p>
    <w:p w:rsidR="00541099" w:rsidRPr="00541099" w:rsidRDefault="00541099" w:rsidP="00541099">
      <w:pPr>
        <w:spacing w:after="180" w:line="240" w:lineRule="auto"/>
        <w:rPr>
          <w:rFonts w:ascii="Arial" w:eastAsia="Times New Roman" w:hAnsi="Arial" w:cs="Arial"/>
          <w:sz w:val="21"/>
          <w:szCs w:val="21"/>
        </w:rPr>
      </w:pPr>
      <w:r w:rsidRPr="00541099">
        <w:rPr>
          <w:rFonts w:ascii="Arial" w:eastAsia="Times New Roman" w:hAnsi="Arial" w:cs="Arial"/>
          <w:sz w:val="21"/>
          <w:szCs w:val="21"/>
        </w:rPr>
        <w:t>When the numbers involved in a multiparty negotiation are especially large, consider breaking into smaller working groups to develop preliminary proposals on elements of the overall agenda, says Susskind. Such functional groups can serve to bridge differences among members of different coalitions.</w:t>
      </w:r>
    </w:p>
    <w:p w:rsidR="00541099" w:rsidRPr="00541099" w:rsidRDefault="00541099" w:rsidP="00541099">
      <w:pPr>
        <w:spacing w:before="210" w:after="210" w:line="240" w:lineRule="auto"/>
        <w:outlineLvl w:val="2"/>
        <w:rPr>
          <w:rFonts w:ascii="Arial" w:eastAsia="Times New Roman" w:hAnsi="Arial" w:cs="Arial"/>
          <w:b/>
          <w:bCs/>
          <w:sz w:val="41"/>
          <w:szCs w:val="41"/>
        </w:rPr>
      </w:pPr>
      <w:r w:rsidRPr="00541099">
        <w:rPr>
          <w:rFonts w:ascii="Arial" w:eastAsia="Times New Roman" w:hAnsi="Arial" w:cs="Arial"/>
          <w:b/>
          <w:bCs/>
          <w:sz w:val="41"/>
          <w:szCs w:val="41"/>
        </w:rPr>
        <w:t>3. Calculate dynamic BATNAs</w:t>
      </w:r>
    </w:p>
    <w:p w:rsidR="00541099" w:rsidRPr="00541099" w:rsidRDefault="00541099" w:rsidP="00541099">
      <w:pPr>
        <w:spacing w:after="180" w:line="240" w:lineRule="auto"/>
        <w:rPr>
          <w:rFonts w:ascii="Arial" w:eastAsia="Times New Roman" w:hAnsi="Arial" w:cs="Arial"/>
          <w:sz w:val="21"/>
          <w:szCs w:val="21"/>
        </w:rPr>
      </w:pPr>
      <w:r w:rsidRPr="00541099">
        <w:rPr>
          <w:rFonts w:ascii="Arial" w:eastAsia="Times New Roman" w:hAnsi="Arial" w:cs="Arial"/>
          <w:sz w:val="21"/>
          <w:szCs w:val="21"/>
        </w:rPr>
        <w:t>As in a two-party negotiation, you should enter multiparty negotiations with a solid idea of your BATNA—that is, what you will do if a deal fails to materialize. Knowledge of your BATNA can help you stand firm in the face of offers that fall short of your goals.</w:t>
      </w:r>
    </w:p>
    <w:p w:rsidR="00541099" w:rsidRPr="00541099" w:rsidRDefault="00541099" w:rsidP="00541099">
      <w:pPr>
        <w:spacing w:after="180" w:line="240" w:lineRule="auto"/>
        <w:rPr>
          <w:rFonts w:ascii="Arial" w:eastAsia="Times New Roman" w:hAnsi="Arial" w:cs="Arial"/>
          <w:sz w:val="21"/>
          <w:szCs w:val="21"/>
        </w:rPr>
      </w:pPr>
      <w:r w:rsidRPr="00541099">
        <w:rPr>
          <w:rFonts w:ascii="Arial" w:eastAsia="Times New Roman" w:hAnsi="Arial" w:cs="Arial"/>
          <w:sz w:val="21"/>
          <w:szCs w:val="21"/>
        </w:rPr>
        <w:t>You should also attempt to analyze the BATNAs of the other parties at the table. Roughly calculating the minimum you can offer someone to secure a commitment will help you immensely.</w:t>
      </w:r>
    </w:p>
    <w:p w:rsidR="00541099" w:rsidRPr="00541099" w:rsidRDefault="00541099" w:rsidP="00541099">
      <w:pPr>
        <w:spacing w:after="180" w:line="240" w:lineRule="auto"/>
        <w:rPr>
          <w:rFonts w:ascii="Arial" w:eastAsia="Times New Roman" w:hAnsi="Arial" w:cs="Arial"/>
          <w:sz w:val="21"/>
          <w:szCs w:val="21"/>
        </w:rPr>
      </w:pPr>
      <w:r w:rsidRPr="00541099">
        <w:rPr>
          <w:rFonts w:ascii="Arial" w:eastAsia="Times New Roman" w:hAnsi="Arial" w:cs="Arial"/>
          <w:sz w:val="21"/>
          <w:szCs w:val="21"/>
        </w:rPr>
        <w:t>In multiparty negotiations among a large number of parties, determining each party’s BATNA can be a daunting, even impossible, undertaking. At the very least, try to foresee how parties may align and estimate the BATNA of each possible coalition.</w:t>
      </w:r>
    </w:p>
    <w:p w:rsidR="00541099" w:rsidRPr="00541099" w:rsidRDefault="00541099" w:rsidP="00541099">
      <w:pPr>
        <w:spacing w:after="180" w:line="240" w:lineRule="auto"/>
        <w:rPr>
          <w:rFonts w:ascii="Arial" w:eastAsia="Times New Roman" w:hAnsi="Arial" w:cs="Arial"/>
          <w:sz w:val="21"/>
          <w:szCs w:val="21"/>
        </w:rPr>
      </w:pPr>
      <w:r w:rsidRPr="00541099">
        <w:rPr>
          <w:rFonts w:ascii="Arial" w:eastAsia="Times New Roman" w:hAnsi="Arial" w:cs="Arial"/>
          <w:sz w:val="21"/>
          <w:szCs w:val="21"/>
        </w:rPr>
        <w:t xml:space="preserve">Once discussions begin, parties’ BATNAs will begin to fluctuate, according to Susskind and </w:t>
      </w:r>
      <w:proofErr w:type="spellStart"/>
      <w:r w:rsidRPr="00541099">
        <w:rPr>
          <w:rFonts w:ascii="Arial" w:eastAsia="Times New Roman" w:hAnsi="Arial" w:cs="Arial"/>
          <w:sz w:val="21"/>
          <w:szCs w:val="21"/>
        </w:rPr>
        <w:t>Mnookin</w:t>
      </w:r>
      <w:proofErr w:type="spellEnd"/>
      <w:r w:rsidRPr="00541099">
        <w:rPr>
          <w:rFonts w:ascii="Arial" w:eastAsia="Times New Roman" w:hAnsi="Arial" w:cs="Arial"/>
          <w:sz w:val="21"/>
          <w:szCs w:val="21"/>
        </w:rPr>
        <w:t>. A payoff matrix will help you keep track of shifting BATNAs in addition to parties’ preferences.</w:t>
      </w:r>
    </w:p>
    <w:p w:rsidR="00C573DC" w:rsidRDefault="003A2609"/>
    <w:sectPr w:rsidR="00C57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3804F6"/>
    <w:multiLevelType w:val="multilevel"/>
    <w:tmpl w:val="F7C02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099"/>
    <w:rsid w:val="003A2609"/>
    <w:rsid w:val="00481F18"/>
    <w:rsid w:val="00541099"/>
    <w:rsid w:val="00E13B8F"/>
    <w:rsid w:val="00F70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52C441AE-5C2F-461A-9183-8E42927F4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10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0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300159">
      <w:bodyDiv w:val="1"/>
      <w:marLeft w:val="0"/>
      <w:marRight w:val="0"/>
      <w:marTop w:val="0"/>
      <w:marBottom w:val="0"/>
      <w:divBdr>
        <w:top w:val="none" w:sz="0" w:space="0" w:color="auto"/>
        <w:left w:val="none" w:sz="0" w:space="0" w:color="auto"/>
        <w:bottom w:val="none" w:sz="0" w:space="0" w:color="auto"/>
        <w:right w:val="none" w:sz="0" w:space="0" w:color="auto"/>
      </w:divBdr>
      <w:divsChild>
        <w:div w:id="1759594198">
          <w:marLeft w:val="0"/>
          <w:marRight w:val="0"/>
          <w:marTop w:val="240"/>
          <w:marBottom w:val="240"/>
          <w:divBdr>
            <w:top w:val="single" w:sz="6" w:space="12" w:color="D6D6D6"/>
            <w:left w:val="single" w:sz="6" w:space="12" w:color="D6D6D6"/>
            <w:bottom w:val="single" w:sz="6" w:space="12" w:color="D6D6D6"/>
            <w:right w:val="single" w:sz="6" w:space="12" w:color="D6D6D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n.harvard.edu/daily/batna/10-hardball-tactics-in-negotiation/" TargetMode="External"/><Relationship Id="rId3" Type="http://schemas.openxmlformats.org/officeDocument/2006/relationships/settings" Target="settings.xml"/><Relationship Id="rId7" Type="http://schemas.openxmlformats.org/officeDocument/2006/relationships/hyperlink" Target="http://www.pon.harvard.edu/daily/batna/with-no-good-batna-police-negotiators-accept-tex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on.harvard.edu/category/daily/dealmaking-daily/" TargetMode="External"/><Relationship Id="rId11" Type="http://schemas.openxmlformats.org/officeDocument/2006/relationships/theme" Target="theme/theme1.xml"/><Relationship Id="rId5" Type="http://schemas.openxmlformats.org/officeDocument/2006/relationships/hyperlink" Target="http://www.pon.harvard.edu/author/katies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on.harvard.edu/daily/negotiation-skills-daily/for-better-communication-try-appreci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1243</TotalTime>
  <Pages>2</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Lawrence, Jim</dc:creator>
  <cp:lastModifiedBy>Lawrence, James E</cp:lastModifiedBy>
  <cp:revision>3</cp:revision>
  <cp:lastPrinted>2019-06-18T22:57:00Z</cp:lastPrinted>
  <dcterms:created xsi:type="dcterms:W3CDTF">2016-11-23T00:22:00Z</dcterms:created>
  <dcterms:modified xsi:type="dcterms:W3CDTF">2019-06-20T02:25:00Z</dcterms:modified>
</cp:coreProperties>
</file>