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CCD6243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</w:t>
      </w:r>
      <w:r w:rsidR="00924AF7">
        <w:rPr>
          <w:b/>
          <w:color w:val="000000" w:themeColor="text1"/>
          <w:u w:val="single"/>
        </w:rPr>
        <w:t>3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Installed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 xml:space="preserve">set up </w:t>
      </w:r>
      <w:proofErr w:type="spellStart"/>
      <w:r w:rsidR="00AA6C8C">
        <w:rPr>
          <w:sz w:val="22"/>
          <w:szCs w:val="22"/>
        </w:rPr>
        <w:t>Keyspace</w:t>
      </w:r>
      <w:proofErr w:type="spellEnd"/>
      <w:r w:rsidR="00AA6C8C">
        <w:rPr>
          <w:sz w:val="22"/>
          <w:szCs w:val="22"/>
        </w:rPr>
        <w:t xml:space="preserve">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</w:t>
      </w:r>
      <w:proofErr w:type="spellStart"/>
      <w:r w:rsidR="00A328D6">
        <w:rPr>
          <w:color w:val="000000" w:themeColor="text1"/>
        </w:rPr>
        <w:t>cassandra</w:t>
      </w:r>
      <w:proofErr w:type="spellEnd"/>
      <w:r w:rsidR="00A328D6">
        <w:rPr>
          <w:color w:val="000000" w:themeColor="text1"/>
        </w:rPr>
        <w:t xml:space="preserve">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</w:t>
      </w:r>
      <w:proofErr w:type="spellStart"/>
      <w:r w:rsidR="00A328D6">
        <w:rPr>
          <w:color w:val="000000" w:themeColor="text1"/>
        </w:rPr>
        <w:t>cassandra</w:t>
      </w:r>
      <w:proofErr w:type="spellEnd"/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4FFF5FA1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20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 xml:space="preserve">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26BA6722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</w:t>
      </w:r>
      <w:r w:rsidR="00924AF7">
        <w:rPr>
          <w:b/>
          <w:color w:val="000000" w:themeColor="text1"/>
          <w:u w:val="single"/>
        </w:rPr>
        <w:t>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>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Ran basic DB class to create a test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Used IntelliJ to create a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and a table within that </w:t>
      </w:r>
      <w:proofErr w:type="spellStart"/>
      <w:r>
        <w:rPr>
          <w:color w:val="000000" w:themeColor="text1"/>
        </w:rPr>
        <w:t>keyspace</w:t>
      </w:r>
      <w:proofErr w:type="spellEnd"/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</w:t>
      </w:r>
      <w:proofErr w:type="spellStart"/>
      <w:r w:rsidR="00554A9A">
        <w:rPr>
          <w:color w:val="000000" w:themeColor="text1"/>
        </w:rPr>
        <w:t>DataStax</w:t>
      </w:r>
      <w:proofErr w:type="spellEnd"/>
      <w:r w:rsidR="00554A9A">
        <w:rPr>
          <w:color w:val="000000" w:themeColor="text1"/>
        </w:rPr>
        <w:t xml:space="preserve">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7EEFFB08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3</w:t>
      </w:r>
      <w:r w:rsidR="00924AF7">
        <w:rPr>
          <w:b/>
          <w:color w:val="000000" w:themeColor="text1"/>
          <w:u w:val="single"/>
          <w:vertAlign w:val="superscript"/>
        </w:rPr>
        <w:t>rd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33" w14:textId="77777777" w:rsidR="00190710" w:rsidRDefault="00190710" w:rsidP="00042D52">
      <w:pPr>
        <w:rPr>
          <w:color w:val="000000" w:themeColor="text1"/>
        </w:rPr>
      </w:pPr>
    </w:p>
    <w:p w14:paraId="6E05E80B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73A3E6B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server class to project</w:t>
      </w:r>
    </w:p>
    <w:p w14:paraId="71D6793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mock client application to test server functionality</w:t>
      </w:r>
    </w:p>
    <w:p w14:paraId="58F85D09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Added </w:t>
      </w:r>
      <w:r>
        <w:rPr>
          <w:color w:val="000000" w:themeColor="text1"/>
        </w:rPr>
        <w:t>Database Access Object classes</w:t>
      </w:r>
    </w:p>
    <w:p w14:paraId="4BF4BCCC" w14:textId="2960CE2D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sent string message from mock client and stored in DB table </w:t>
      </w:r>
    </w:p>
    <w:p w14:paraId="51ACD220" w14:textId="77777777" w:rsidR="00190710" w:rsidRPr="00042D52" w:rsidRDefault="00190710" w:rsidP="00042D52">
      <w:pPr>
        <w:rPr>
          <w:color w:val="000000" w:themeColor="text1"/>
        </w:rPr>
      </w:pP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02977A82" w:rsidR="003D2285" w:rsidRDefault="00EF06B2" w:rsidP="003D2285">
      <w:pPr>
        <w:rPr>
          <w:color w:val="000000" w:themeColor="text1"/>
        </w:rPr>
      </w:pPr>
      <w:r>
        <w:rPr>
          <w:color w:val="000000" w:themeColor="text1"/>
        </w:rPr>
        <w:t>No Issues</w:t>
      </w: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439C5B7" w:rsidR="001F7417" w:rsidRDefault="001F741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ECB3EC" w14:textId="4308710F" w:rsidR="001F7417" w:rsidRDefault="001F7417" w:rsidP="001F741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5</w:t>
      </w:r>
      <w:r w:rsidRPr="00802DA8">
        <w:rPr>
          <w:b/>
          <w:color w:val="000000" w:themeColor="text1"/>
          <w:u w:val="single"/>
        </w:rPr>
        <w:t xml:space="preserve"> (</w:t>
      </w:r>
      <w:r w:rsidR="00924AF7">
        <w:rPr>
          <w:b/>
          <w:color w:val="000000" w:themeColor="text1"/>
          <w:u w:val="single"/>
        </w:rPr>
        <w:t>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="00924AF7"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 xml:space="preserve"> </w:t>
      </w:r>
      <w:r w:rsidR="00FB72EA">
        <w:rPr>
          <w:b/>
          <w:color w:val="000000" w:themeColor="text1"/>
          <w:u w:val="single"/>
        </w:rPr>
        <w:t>10</w:t>
      </w:r>
      <w:r w:rsidR="00FB72EA" w:rsidRPr="00FB72EA">
        <w:rPr>
          <w:b/>
          <w:color w:val="000000" w:themeColor="text1"/>
          <w:u w:val="single"/>
          <w:vertAlign w:val="superscript"/>
        </w:rPr>
        <w:t>th</w:t>
      </w:r>
      <w:r w:rsidR="00FB72EA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Nov</w:t>
      </w:r>
      <w:r w:rsidRPr="00802DA8">
        <w:rPr>
          <w:b/>
          <w:color w:val="000000" w:themeColor="text1"/>
          <w:u w:val="single"/>
        </w:rPr>
        <w:t>)</w:t>
      </w:r>
    </w:p>
    <w:p w14:paraId="24BF3E20" w14:textId="77777777" w:rsidR="001F7417" w:rsidRDefault="001F7417" w:rsidP="001F7417">
      <w:pPr>
        <w:rPr>
          <w:color w:val="000000" w:themeColor="text1"/>
        </w:rPr>
      </w:pPr>
    </w:p>
    <w:p w14:paraId="57BF1FD9" w14:textId="77777777" w:rsidR="001F7417" w:rsidRPr="007C0C7E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BE7D7F" w14:textId="757EDD72" w:rsidR="001F7417" w:rsidRDefault="00FB72EA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mock-client to simulate basic user registration</w:t>
      </w:r>
    </w:p>
    <w:p w14:paraId="1F02667C" w14:textId="2B8775E5" w:rsid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write multiple messages from user(s)</w:t>
      </w:r>
    </w:p>
    <w:p w14:paraId="6F5F0674" w14:textId="06C29F72" w:rsidR="00AB100D" w:rsidRP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messages to mock-client console(s)</w:t>
      </w:r>
    </w:p>
    <w:p w14:paraId="06ED8CD4" w14:textId="77777777" w:rsidR="00FB72EA" w:rsidRPr="00FB72EA" w:rsidRDefault="00FB72EA" w:rsidP="00FB72EA">
      <w:pPr>
        <w:rPr>
          <w:color w:val="000000" w:themeColor="text1"/>
        </w:rPr>
      </w:pPr>
    </w:p>
    <w:p w14:paraId="7CE145A7" w14:textId="77777777" w:rsidR="001F7417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BCCBE71" w14:textId="77777777" w:rsidR="001F7417" w:rsidRPr="00042D52" w:rsidRDefault="001F7417" w:rsidP="001F7417">
      <w:pPr>
        <w:rPr>
          <w:color w:val="000000" w:themeColor="text1"/>
        </w:rPr>
      </w:pPr>
      <w:bookmarkStart w:id="0" w:name="_GoBack"/>
      <w:bookmarkEnd w:id="0"/>
    </w:p>
    <w:p w14:paraId="78B2F2C7" w14:textId="77777777" w:rsidR="001F7417" w:rsidRDefault="001F7417" w:rsidP="001F7417">
      <w:pPr>
        <w:rPr>
          <w:color w:val="000000" w:themeColor="text1"/>
        </w:rPr>
      </w:pPr>
    </w:p>
    <w:p w14:paraId="0418B4B5" w14:textId="77777777" w:rsidR="001F7417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2D93355" w14:textId="77777777" w:rsidR="001F7417" w:rsidRDefault="001F7417" w:rsidP="001F7417">
      <w:pPr>
        <w:rPr>
          <w:color w:val="000000" w:themeColor="text1"/>
        </w:rPr>
      </w:pPr>
      <w:r>
        <w:rPr>
          <w:color w:val="000000" w:themeColor="text1"/>
        </w:rPr>
        <w:t>No Issues</w:t>
      </w:r>
    </w:p>
    <w:p w14:paraId="21932AD5" w14:textId="77777777" w:rsidR="001F7417" w:rsidRDefault="001F7417" w:rsidP="001F7417">
      <w:pPr>
        <w:rPr>
          <w:color w:val="000000" w:themeColor="text1"/>
        </w:rPr>
      </w:pPr>
    </w:p>
    <w:p w14:paraId="25DEF6E3" w14:textId="77777777" w:rsidR="001F7417" w:rsidRDefault="001F7417" w:rsidP="001F7417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75B21D35" w14:textId="77777777" w:rsidR="001F7417" w:rsidRDefault="001F7417" w:rsidP="001F741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630147" w14:textId="77777777" w:rsidR="00490668" w:rsidRPr="007C0C7E" w:rsidRDefault="00490668" w:rsidP="007C0C7E">
      <w:pPr>
        <w:rPr>
          <w:color w:val="000000" w:themeColor="text1"/>
        </w:rPr>
      </w:pPr>
    </w:p>
    <w:sectPr w:rsidR="00490668" w:rsidRPr="007C0C7E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31F6F"/>
    <w:rsid w:val="00042D52"/>
    <w:rsid w:val="000917DC"/>
    <w:rsid w:val="000C1B38"/>
    <w:rsid w:val="000D2846"/>
    <w:rsid w:val="001567BE"/>
    <w:rsid w:val="00190710"/>
    <w:rsid w:val="001A098D"/>
    <w:rsid w:val="001C69FB"/>
    <w:rsid w:val="001F7417"/>
    <w:rsid w:val="002171BA"/>
    <w:rsid w:val="002A01D7"/>
    <w:rsid w:val="002C2C96"/>
    <w:rsid w:val="002F33AC"/>
    <w:rsid w:val="003047F0"/>
    <w:rsid w:val="00357453"/>
    <w:rsid w:val="0037635D"/>
    <w:rsid w:val="003D2285"/>
    <w:rsid w:val="003F7925"/>
    <w:rsid w:val="00432EDF"/>
    <w:rsid w:val="00490668"/>
    <w:rsid w:val="00506F87"/>
    <w:rsid w:val="00554A9A"/>
    <w:rsid w:val="00601BD9"/>
    <w:rsid w:val="006619AE"/>
    <w:rsid w:val="00672A0C"/>
    <w:rsid w:val="007C0C7E"/>
    <w:rsid w:val="00802DA8"/>
    <w:rsid w:val="008A323A"/>
    <w:rsid w:val="00906D42"/>
    <w:rsid w:val="00924AF7"/>
    <w:rsid w:val="00924E25"/>
    <w:rsid w:val="009A09CB"/>
    <w:rsid w:val="00A328D6"/>
    <w:rsid w:val="00A668FB"/>
    <w:rsid w:val="00AA6933"/>
    <w:rsid w:val="00AA6C8C"/>
    <w:rsid w:val="00AB100D"/>
    <w:rsid w:val="00AC5281"/>
    <w:rsid w:val="00B238D5"/>
    <w:rsid w:val="00B23BFA"/>
    <w:rsid w:val="00B76BD0"/>
    <w:rsid w:val="00BA508E"/>
    <w:rsid w:val="00BB4BE9"/>
    <w:rsid w:val="00BE418E"/>
    <w:rsid w:val="00C15415"/>
    <w:rsid w:val="00C507DF"/>
    <w:rsid w:val="00CC1DBA"/>
    <w:rsid w:val="00CF7EFB"/>
    <w:rsid w:val="00D14749"/>
    <w:rsid w:val="00D40195"/>
    <w:rsid w:val="00D4451B"/>
    <w:rsid w:val="00DA798D"/>
    <w:rsid w:val="00E94315"/>
    <w:rsid w:val="00EA0C37"/>
    <w:rsid w:val="00EF06B2"/>
    <w:rsid w:val="00F1419A"/>
    <w:rsid w:val="00F16690"/>
    <w:rsid w:val="00F27DBE"/>
    <w:rsid w:val="00FB72EA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688</Words>
  <Characters>3926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26</cp:revision>
  <cp:lastPrinted>2019-10-28T21:54:00Z</cp:lastPrinted>
  <dcterms:created xsi:type="dcterms:W3CDTF">2019-10-03T18:20:00Z</dcterms:created>
  <dcterms:modified xsi:type="dcterms:W3CDTF">2019-11-03T22:28:00Z</dcterms:modified>
</cp:coreProperties>
</file>