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F3A5F"/>
          <w:sz w:val="38"/>
          <w:szCs w:val="38"/>
        </w:rPr>
        <w:t xml:space="preserve">Requisitos funcionales y no funcionales (versión corregida)</w:t>
      </w:r>
    </w:p>
    <w:p>
      <w:pPr>
        <w:spacing w:after="140" w:before="0"/>
      </w:pPr>
      <w:r>
        <w:rPr>
          <w:rFonts w:ascii="Arial" w:cs="Arial" w:eastAsia="Arial" w:hAnsi="Arial"/>
          <w:color w:val="555555"/>
          <w:sz w:val="22"/>
          <w:szCs w:val="22"/>
        </w:rPr>
        <w:t xml:space="preserve">Sistema IoT de apoyo a la decisión para el destino del banano según su estado de maduración</w:t>
      </w:r>
    </w:p>
    <w:p>
      <w:pPr>
        <w:spacing w:after="120" w:before="0"/>
      </w:pPr>
      <w:r>
        <w:rPr>
          <w:rFonts w:ascii="Arial" w:cs="Arial" w:eastAsia="Arial" w:hAnsi="Arial"/>
          <w:sz w:val="19"/>
          <w:szCs w:val="19"/>
        </w:rPr>
        <w:t xml:space="preserve">Esta versión se alinea con el acta de constitución del 5 de octubre de 2026. Todos los requisitos tienen criterio de verificación. Los valores marcados como "Propuesta" no están en el acta y deben ser confirmados por el equipo.</w:t>
      </w:r>
    </w:p>
    <w:p>
      <w:pPr>
        <w:pStyle w:val="Heading1"/>
        <w:spacing w:after="140" w:before="300"/>
      </w:pPr>
      <w:r>
        <w:rPr>
          <w:rFonts w:ascii="Arial" w:cs="Arial" w:eastAsia="Arial" w:hAnsi="Arial"/>
          <w:b/>
          <w:bCs/>
          <w:color w:val="1F3A5F"/>
          <w:sz w:val="30"/>
          <w:szCs w:val="30"/>
        </w:rPr>
        <w:t xml:space="preserve">1. Decisiones adoptadas</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2400"/>
        <w:gridCol w:w="6000"/>
        <w:gridCol w:w="5280"/>
      </w:tblGrid>
      <w:tr>
        <w:trPr>
          <w:tblHeader/>
        </w:trPr>
        <w:tc>
          <w:tcPr>
            <w:tcW w:type="dxa" w:w="2400"/>
            <w:tcBorders>
              <w:top w:val="single" w:color="BFBFBF" w:sz="4"/>
              <w:left w:val="single" w:color="BFBFBF" w:sz="4"/>
              <w:bottom w:val="single" w:color="BFBFBF" w:sz="4"/>
              <w:right w:val="single" w:color="BFBFBF" w:sz="4"/>
            </w:tcBorders>
            <w:shd w:fill="1F3A5F"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Tema</w:t>
            </w:r>
          </w:p>
        </w:tc>
        <w:tc>
          <w:tcPr>
            <w:tcW w:type="dxa" w:w="6000"/>
            <w:tcBorders>
              <w:top w:val="single" w:color="BFBFBF" w:sz="4"/>
              <w:left w:val="single" w:color="BFBFBF" w:sz="4"/>
              <w:bottom w:val="single" w:color="BFBFBF" w:sz="4"/>
              <w:right w:val="single" w:color="BFBFBF" w:sz="4"/>
            </w:tcBorders>
            <w:shd w:fill="1F3A5F"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Decisión</w:t>
            </w:r>
          </w:p>
        </w:tc>
        <w:tc>
          <w:tcPr>
            <w:tcW w:type="dxa" w:w="5280"/>
            <w:tcBorders>
              <w:top w:val="single" w:color="BFBFBF" w:sz="4"/>
              <w:left w:val="single" w:color="BFBFBF" w:sz="4"/>
              <w:bottom w:val="single" w:color="BFBFBF" w:sz="4"/>
              <w:right w:val="single" w:color="BFBFBF" w:sz="4"/>
            </w:tcBorders>
            <w:shd w:fill="1F3A5F"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Base en el acta</w:t>
            </w:r>
          </w:p>
        </w:tc>
      </w:tr>
      <w:tr>
        <w:trPr>
          <w:cantSplit/>
        </w:trPr>
        <w:tc>
          <w:tcPr>
            <w:tcW w:type="dxa" w:w="2400"/>
            <w:tcBorders>
              <w:top w:val="single" w:color="BFBFBF" w:sz="4"/>
              <w:left w:val="single" w:color="BFBFBF" w:sz="4"/>
              <w:bottom w:val="single" w:color="BFBFBF" w:sz="4"/>
              <w:right w:val="single" w:color="BFBFBF" w:sz="4"/>
            </w:tcBorders>
            <w:shd w:fill="EEF3F8" w:color="auto" w:val="clear"/>
            <w:tcMar>
              <w:top w:type="dxa" w:w="60"/>
              <w:left w:type="dxa" w:w="90"/>
              <w:bottom w:type="dxa" w:w="60"/>
              <w:right w:type="dxa" w:w="90"/>
            </w:tcMar>
          </w:tcPr>
          <w:p>
            <w:pPr>
              <w:spacing w:after="20"/>
            </w:pPr>
            <w:r>
              <w:rPr>
                <w:rFonts w:ascii="Arial" w:cs="Arial" w:eastAsia="Arial" w:hAnsi="Arial"/>
                <w:b/>
                <w:bCs/>
                <w:sz w:val="17"/>
                <w:szCs w:val="17"/>
              </w:rPr>
              <w:t xml:space="preserve">Escala de madurez</w:t>
            </w:r>
          </w:p>
        </w:tc>
        <w:tc>
          <w:tcPr>
            <w:tcW w:type="dxa" w:w="6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Se adopta la escala de 4 etapas (E1–E4). Se descarta la de 7 etapas del planteamiento.</w:t>
            </w:r>
          </w:p>
        </w:tc>
        <w:tc>
          <w:tcPr>
            <w:tcW w:type="dxa" w:w="528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Acta §4 (definiciones), §5 (el bodeguero valida la escala de 4 etapas), §7 (supuesto de 4 etapas).</w:t>
            </w:r>
          </w:p>
        </w:tc>
      </w:tr>
      <w:tr>
        <w:trPr>
          <w:cantSplit/>
        </w:trPr>
        <w:tc>
          <w:tcPr>
            <w:tcW w:type="dxa" w:w="2400"/>
            <w:tcBorders>
              <w:top w:val="single" w:color="BFBFBF" w:sz="4"/>
              <w:left w:val="single" w:color="BFBFBF" w:sz="4"/>
              <w:bottom w:val="single" w:color="BFBFBF" w:sz="4"/>
              <w:right w:val="single" w:color="BFBFBF" w:sz="4"/>
            </w:tcBorders>
            <w:shd w:fill="EEF3F8" w:color="auto" w:val="clear"/>
            <w:tcMar>
              <w:top w:type="dxa" w:w="60"/>
              <w:left w:type="dxa" w:w="90"/>
              <w:bottom w:type="dxa" w:w="60"/>
              <w:right w:type="dxa" w:w="90"/>
            </w:tcMar>
          </w:tcPr>
          <w:p>
            <w:pPr>
              <w:spacing w:after="20"/>
            </w:pPr>
            <w:r>
              <w:rPr>
                <w:rFonts w:ascii="Arial" w:cs="Arial" w:eastAsia="Arial" w:hAnsi="Arial"/>
                <w:b/>
                <w:bCs/>
                <w:sz w:val="17"/>
                <w:szCs w:val="17"/>
              </w:rPr>
              <w:t xml:space="preserve">Clasificación vs. regresión</w:t>
            </w:r>
          </w:p>
        </w:tc>
        <w:tc>
          <w:tcPr>
            <w:tcW w:type="dxa" w:w="6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Solo clasificación de etapa. Se elimina la regresión de días restantes.</w:t>
            </w:r>
          </w:p>
        </w:tc>
        <w:tc>
          <w:tcPr>
            <w:tcW w:type="dxa" w:w="528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Acta §4.2 excluye expresamente la regresión de días; la vida útil sale de la tabla de contexto.</w:t>
            </w:r>
          </w:p>
        </w:tc>
      </w:tr>
      <w:tr>
        <w:trPr>
          <w:cantSplit/>
        </w:trPr>
        <w:tc>
          <w:tcPr>
            <w:tcW w:type="dxa" w:w="2400"/>
            <w:tcBorders>
              <w:top w:val="single" w:color="BFBFBF" w:sz="4"/>
              <w:left w:val="single" w:color="BFBFBF" w:sz="4"/>
              <w:bottom w:val="single" w:color="BFBFBF" w:sz="4"/>
              <w:right w:val="single" w:color="BFBFBF" w:sz="4"/>
            </w:tcBorders>
            <w:shd w:fill="EEF3F8" w:color="auto" w:val="clear"/>
            <w:tcMar>
              <w:top w:type="dxa" w:w="60"/>
              <w:left w:type="dxa" w:w="90"/>
              <w:bottom w:type="dxa" w:w="60"/>
              <w:right w:type="dxa" w:w="90"/>
            </w:tcMar>
          </w:tcPr>
          <w:p>
            <w:pPr>
              <w:spacing w:after="20"/>
            </w:pPr>
            <w:r>
              <w:rPr>
                <w:rFonts w:ascii="Arial" w:cs="Arial" w:eastAsia="Arial" w:hAnsi="Arial"/>
                <w:b/>
                <w:bCs/>
                <w:sz w:val="17"/>
                <w:szCs w:val="17"/>
              </w:rPr>
              <w:t xml:space="preserve">Días restantes</w:t>
            </w:r>
          </w:p>
        </w:tc>
        <w:tc>
          <w:tcPr>
            <w:tcW w:type="dxa" w:w="6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Los días restantes se leen de la tabla de contexto según la etapa. No son una predicción del modelo.</w:t>
            </w:r>
          </w:p>
        </w:tc>
        <w:tc>
          <w:tcPr>
            <w:tcW w:type="dxa" w:w="528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Acta §4.2.</w:t>
            </w:r>
          </w:p>
        </w:tc>
      </w:tr>
      <w:tr>
        <w:trPr>
          <w:cantSplit/>
        </w:trPr>
        <w:tc>
          <w:tcPr>
            <w:tcW w:type="dxa" w:w="2400"/>
            <w:tcBorders>
              <w:top w:val="single" w:color="BFBFBF" w:sz="4"/>
              <w:left w:val="single" w:color="BFBFBF" w:sz="4"/>
              <w:bottom w:val="single" w:color="BFBFBF" w:sz="4"/>
              <w:right w:val="single" w:color="BFBFBF" w:sz="4"/>
            </w:tcBorders>
            <w:shd w:fill="EEF3F8" w:color="auto" w:val="clear"/>
            <w:tcMar>
              <w:top w:type="dxa" w:w="60"/>
              <w:left w:type="dxa" w:w="90"/>
              <w:bottom w:type="dxa" w:w="60"/>
              <w:right w:type="dxa" w:w="90"/>
            </w:tcMar>
          </w:tcPr>
          <w:p>
            <w:pPr>
              <w:spacing w:after="20"/>
            </w:pPr>
            <w:r>
              <w:rPr>
                <w:rFonts w:ascii="Arial" w:cs="Arial" w:eastAsia="Arial" w:hAnsi="Arial"/>
                <w:b/>
                <w:bCs/>
                <w:sz w:val="17"/>
                <w:szCs w:val="17"/>
              </w:rPr>
              <w:t xml:space="preserve">Moneda y costo del sensor</w:t>
            </w:r>
          </w:p>
        </w:tc>
        <w:tc>
          <w:tcPr>
            <w:tcW w:type="dxa" w:w="6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El costo se expresa en COP (20.000 a 80.000), no en USD.</w:t>
            </w:r>
          </w:p>
        </w:tc>
        <w:tc>
          <w:tcPr>
            <w:tcW w:type="dxa" w:w="528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Acta §8 (presupuesto).</w:t>
            </w:r>
          </w:p>
        </w:tc>
      </w:tr>
      <w:tr>
        <w:trPr>
          <w:cantSplit/>
        </w:trPr>
        <w:tc>
          <w:tcPr>
            <w:tcW w:type="dxa" w:w="2400"/>
            <w:tcBorders>
              <w:top w:val="single" w:color="BFBFBF" w:sz="4"/>
              <w:left w:val="single" w:color="BFBFBF" w:sz="4"/>
              <w:bottom w:val="single" w:color="BFBFBF" w:sz="4"/>
              <w:right w:val="single" w:color="BFBFBF" w:sz="4"/>
            </w:tcBorders>
            <w:shd w:fill="EEF3F8" w:color="auto" w:val="clear"/>
            <w:tcMar>
              <w:top w:type="dxa" w:w="60"/>
              <w:left w:type="dxa" w:w="90"/>
              <w:bottom w:type="dxa" w:w="60"/>
              <w:right w:type="dxa" w:w="90"/>
            </w:tcMar>
          </w:tcPr>
          <w:p>
            <w:pPr>
              <w:spacing w:after="20"/>
            </w:pPr>
            <w:r>
              <w:rPr>
                <w:rFonts w:ascii="Arial" w:cs="Arial" w:eastAsia="Arial" w:hAnsi="Arial"/>
                <w:b/>
                <w:bCs/>
                <w:sz w:val="17"/>
                <w:szCs w:val="17"/>
              </w:rPr>
              <w:t xml:space="preserve">Umbral de kappa</w:t>
            </w:r>
          </w:p>
        </w:tc>
        <w:tc>
          <w:tcPr>
            <w:tcW w:type="dxa" w:w="6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Kappa se calcula y se reporta, sin umbral de aprobación.</w:t>
            </w:r>
          </w:p>
        </w:tc>
        <w:tc>
          <w:tcPr>
            <w:tcW w:type="dxa" w:w="528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Acta §4.1 dice "kappa reportado", sin umbral.</w:t>
            </w:r>
          </w:p>
        </w:tc>
      </w:tr>
      <w:tr>
        <w:trPr>
          <w:cantSplit/>
        </w:trPr>
        <w:tc>
          <w:tcPr>
            <w:tcW w:type="dxa" w:w="2400"/>
            <w:tcBorders>
              <w:top w:val="single" w:color="BFBFBF" w:sz="4"/>
              <w:left w:val="single" w:color="BFBFBF" w:sz="4"/>
              <w:bottom w:val="single" w:color="BFBFBF" w:sz="4"/>
              <w:right w:val="single" w:color="BFBFBF" w:sz="4"/>
            </w:tcBorders>
            <w:shd w:fill="EEF3F8" w:color="auto" w:val="clear"/>
            <w:tcMar>
              <w:top w:type="dxa" w:w="60"/>
              <w:left w:type="dxa" w:w="90"/>
              <w:bottom w:type="dxa" w:w="60"/>
              <w:right w:type="dxa" w:w="90"/>
            </w:tcMar>
          </w:tcPr>
          <w:p>
            <w:pPr>
              <w:spacing w:after="20"/>
            </w:pPr>
            <w:r>
              <w:rPr>
                <w:rFonts w:ascii="Arial" w:cs="Arial" w:eastAsia="Arial" w:hAnsi="Arial"/>
                <w:b/>
                <w:bCs/>
                <w:sz w:val="17"/>
                <w:szCs w:val="17"/>
              </w:rPr>
              <w:t xml:space="preserve">Prioridades</w:t>
            </w:r>
          </w:p>
        </w:tc>
        <w:tc>
          <w:tcPr>
            <w:tcW w:type="dxa" w:w="6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RF05, RF09 y RF16 pasan a Must. Antes eran Should, Should y Could.</w:t>
            </w:r>
          </w:p>
        </w:tc>
        <w:tc>
          <w:tcPr>
            <w:tcW w:type="dxa" w:w="528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Acta §3 y §4.1 los exigen como parte del objetivo o de los entregables.</w:t>
            </w:r>
          </w:p>
        </w:tc>
      </w:tr>
    </w:tbl>
    <w:p>
      <w:pPr>
        <w:pStyle w:val="Heading1"/>
        <w:spacing w:after="140" w:before="300"/>
      </w:pPr>
      <w:r>
        <w:rPr>
          <w:rFonts w:ascii="Arial" w:cs="Arial" w:eastAsia="Arial" w:hAnsi="Arial"/>
          <w:b/>
          <w:bCs/>
          <w:color w:val="1F3A5F"/>
          <w:sz w:val="30"/>
          <w:szCs w:val="30"/>
        </w:rPr>
        <w:t xml:space="preserve">2. Glosario y prioridades</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2400"/>
        <w:gridCol w:w="11280"/>
      </w:tblGrid>
      <w:tr>
        <w:trPr>
          <w:tblHeader/>
        </w:trPr>
        <w:tc>
          <w:tcPr>
            <w:tcW w:type="dxa" w:w="2400"/>
            <w:tcBorders>
              <w:top w:val="single" w:color="BFBFBF" w:sz="4"/>
              <w:left w:val="single" w:color="BFBFBF" w:sz="4"/>
              <w:bottom w:val="single" w:color="BFBFBF" w:sz="4"/>
              <w:right w:val="single" w:color="BFBFBF" w:sz="4"/>
            </w:tcBorders>
            <w:shd w:fill="1F3A5F"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Término</w:t>
            </w:r>
          </w:p>
        </w:tc>
        <w:tc>
          <w:tcPr>
            <w:tcW w:type="dxa" w:w="11280"/>
            <w:tcBorders>
              <w:top w:val="single" w:color="BFBFBF" w:sz="4"/>
              <w:left w:val="single" w:color="BFBFBF" w:sz="4"/>
              <w:bottom w:val="single" w:color="BFBFBF" w:sz="4"/>
              <w:right w:val="single" w:color="BFBFBF" w:sz="4"/>
            </w:tcBorders>
            <w:shd w:fill="1F3A5F"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Definición</w:t>
            </w:r>
          </w:p>
        </w:tc>
      </w:tr>
      <w:tr>
        <w:trPr>
          <w:cantSplit/>
        </w:trPr>
        <w:tc>
          <w:tcPr>
            <w:tcW w:type="dxa" w:w="2400"/>
            <w:tcBorders>
              <w:top w:val="single" w:color="BFBFBF" w:sz="4"/>
              <w:left w:val="single" w:color="BFBFBF" w:sz="4"/>
              <w:bottom w:val="single" w:color="BFBFBF" w:sz="4"/>
              <w:right w:val="single" w:color="BFBFBF" w:sz="4"/>
            </w:tcBorders>
            <w:shd w:fill="EEF3F8" w:color="auto" w:val="clear"/>
            <w:tcMar>
              <w:top w:type="dxa" w:w="60"/>
              <w:left w:type="dxa" w:w="90"/>
              <w:bottom w:type="dxa" w:w="60"/>
              <w:right w:type="dxa" w:w="90"/>
            </w:tcMar>
          </w:tcPr>
          <w:p>
            <w:pPr>
              <w:spacing w:after="20"/>
            </w:pPr>
            <w:r>
              <w:rPr>
                <w:rFonts w:ascii="Arial" w:cs="Arial" w:eastAsia="Arial" w:hAnsi="Arial"/>
                <w:b/>
                <w:bCs/>
                <w:sz w:val="17"/>
                <w:szCs w:val="17"/>
              </w:rPr>
              <w:t xml:space="preserve">Toma</w:t>
            </w:r>
          </w:p>
        </w:tc>
        <w:tc>
          <w:tcPr>
            <w:tcW w:type="dxa" w:w="1128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Una medición RGB puntual del sensor TCS34725 (canales R, G, B y clear, valores crudos de 16 bits).</w:t>
            </w:r>
          </w:p>
        </w:tc>
      </w:tr>
      <w:tr>
        <w:trPr>
          <w:cantSplit/>
        </w:trPr>
        <w:tc>
          <w:tcPr>
            <w:tcW w:type="dxa" w:w="2400"/>
            <w:tcBorders>
              <w:top w:val="single" w:color="BFBFBF" w:sz="4"/>
              <w:left w:val="single" w:color="BFBFBF" w:sz="4"/>
              <w:bottom w:val="single" w:color="BFBFBF" w:sz="4"/>
              <w:right w:val="single" w:color="BFBFBF" w:sz="4"/>
            </w:tcBorders>
            <w:shd w:fill="EEF3F8" w:color="auto" w:val="clear"/>
            <w:tcMar>
              <w:top w:type="dxa" w:w="60"/>
              <w:left w:type="dxa" w:w="90"/>
              <w:bottom w:type="dxa" w:w="60"/>
              <w:right w:type="dxa" w:w="90"/>
            </w:tcMar>
          </w:tcPr>
          <w:p>
            <w:pPr>
              <w:spacing w:after="20"/>
            </w:pPr>
            <w:r>
              <w:rPr>
                <w:rFonts w:ascii="Arial" w:cs="Arial" w:eastAsia="Arial" w:hAnsi="Arial"/>
                <w:b/>
                <w:bCs/>
                <w:sz w:val="17"/>
                <w:szCs w:val="17"/>
              </w:rPr>
              <w:t xml:space="preserve">Sesión</w:t>
            </w:r>
          </w:p>
        </w:tc>
        <w:tc>
          <w:tcPr>
            <w:tcW w:type="dxa" w:w="1128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Conjunto de tomas de un mismo banano en un mismo momento. Tiene un ID de sesión y una marca de tiempo.</w:t>
            </w:r>
          </w:p>
        </w:tc>
      </w:tr>
      <w:tr>
        <w:trPr>
          <w:cantSplit/>
        </w:trPr>
        <w:tc>
          <w:tcPr>
            <w:tcW w:type="dxa" w:w="2400"/>
            <w:tcBorders>
              <w:top w:val="single" w:color="BFBFBF" w:sz="4"/>
              <w:left w:val="single" w:color="BFBFBF" w:sz="4"/>
              <w:bottom w:val="single" w:color="BFBFBF" w:sz="4"/>
              <w:right w:val="single" w:color="BFBFBF" w:sz="4"/>
            </w:tcBorders>
            <w:shd w:fill="EEF3F8" w:color="auto" w:val="clear"/>
            <w:tcMar>
              <w:top w:type="dxa" w:w="60"/>
              <w:left w:type="dxa" w:w="90"/>
              <w:bottom w:type="dxa" w:w="60"/>
              <w:right w:type="dxa" w:w="90"/>
            </w:tcMar>
          </w:tcPr>
          <w:p>
            <w:pPr>
              <w:spacing w:after="20"/>
            </w:pPr>
            <w:r>
              <w:rPr>
                <w:rFonts w:ascii="Arial" w:cs="Arial" w:eastAsia="Arial" w:hAnsi="Arial"/>
                <w:b/>
                <w:bCs/>
                <w:sz w:val="17"/>
                <w:szCs w:val="17"/>
              </w:rPr>
              <w:t xml:space="preserve">Etapa (E1–E4)</w:t>
            </w:r>
          </w:p>
        </w:tc>
        <w:tc>
          <w:tcPr>
            <w:tcW w:type="dxa" w:w="1128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Etapa de maduración según el color de la cáscara, en orden creciente (E1 la menos madura, E4 la más madura). La guía de etiquetado (RNF18) fija el criterio visual de cada etapa y cuál se marca como "deteriorado".</w:t>
            </w:r>
          </w:p>
        </w:tc>
      </w:tr>
      <w:tr>
        <w:trPr>
          <w:cantSplit/>
        </w:trPr>
        <w:tc>
          <w:tcPr>
            <w:tcW w:type="dxa" w:w="2400"/>
            <w:tcBorders>
              <w:top w:val="single" w:color="BFBFBF" w:sz="4"/>
              <w:left w:val="single" w:color="BFBFBF" w:sz="4"/>
              <w:bottom w:val="single" w:color="BFBFBF" w:sz="4"/>
              <w:right w:val="single" w:color="BFBFBF" w:sz="4"/>
            </w:tcBorders>
            <w:shd w:fill="EEF3F8" w:color="auto" w:val="clear"/>
            <w:tcMar>
              <w:top w:type="dxa" w:w="60"/>
              <w:left w:type="dxa" w:w="90"/>
              <w:bottom w:type="dxa" w:w="60"/>
              <w:right w:type="dxa" w:w="90"/>
            </w:tcMar>
          </w:tcPr>
          <w:p>
            <w:pPr>
              <w:spacing w:after="20"/>
            </w:pPr>
            <w:r>
              <w:rPr>
                <w:rFonts w:ascii="Arial" w:cs="Arial" w:eastAsia="Arial" w:hAnsi="Arial"/>
                <w:b/>
                <w:bCs/>
                <w:sz w:val="17"/>
                <w:szCs w:val="17"/>
              </w:rPr>
              <w:t xml:space="preserve">Deteriorado</w:t>
            </w:r>
          </w:p>
        </w:tc>
        <w:tc>
          <w:tcPr>
            <w:tcW w:type="dxa" w:w="1128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Etiqueta operativa del protocolo de etiquetado (criterio visual). No se mide y no implica conclusión sobre inocuidad.</w:t>
            </w:r>
          </w:p>
        </w:tc>
      </w:tr>
      <w:tr>
        <w:trPr>
          <w:cantSplit/>
        </w:trPr>
        <w:tc>
          <w:tcPr>
            <w:tcW w:type="dxa" w:w="2400"/>
            <w:tcBorders>
              <w:top w:val="single" w:color="BFBFBF" w:sz="4"/>
              <w:left w:val="single" w:color="BFBFBF" w:sz="4"/>
              <w:bottom w:val="single" w:color="BFBFBF" w:sz="4"/>
              <w:right w:val="single" w:color="BFBFBF" w:sz="4"/>
            </w:tcBorders>
            <w:shd w:fill="EEF3F8" w:color="auto" w:val="clear"/>
            <w:tcMar>
              <w:top w:type="dxa" w:w="60"/>
              <w:left w:type="dxa" w:w="90"/>
              <w:bottom w:type="dxa" w:w="60"/>
              <w:right w:type="dxa" w:w="90"/>
            </w:tcMar>
          </w:tcPr>
          <w:p>
            <w:pPr>
              <w:spacing w:after="20"/>
            </w:pPr>
            <w:r>
              <w:rPr>
                <w:rFonts w:ascii="Arial" w:cs="Arial" w:eastAsia="Arial" w:hAnsi="Arial"/>
                <w:b/>
                <w:bCs/>
                <w:sz w:val="17"/>
                <w:szCs w:val="17"/>
              </w:rPr>
              <w:t xml:space="preserve">Vida útil restante</w:t>
            </w:r>
          </w:p>
        </w:tc>
        <w:tc>
          <w:tcPr>
            <w:tcW w:type="dxa" w:w="1128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Días que la tabla de contexto asigna a cada etapa. No es salida del modelo.</w:t>
            </w:r>
          </w:p>
        </w:tc>
      </w:tr>
      <w:tr>
        <w:trPr>
          <w:cantSplit/>
        </w:trPr>
        <w:tc>
          <w:tcPr>
            <w:tcW w:type="dxa" w:w="2400"/>
            <w:tcBorders>
              <w:top w:val="single" w:color="BFBFBF" w:sz="4"/>
              <w:left w:val="single" w:color="BFBFBF" w:sz="4"/>
              <w:bottom w:val="single" w:color="BFBFBF" w:sz="4"/>
              <w:right w:val="single" w:color="BFBFBF" w:sz="4"/>
            </w:tcBorders>
            <w:shd w:fill="EEF3F8" w:color="auto" w:val="clear"/>
            <w:tcMar>
              <w:top w:type="dxa" w:w="60"/>
              <w:left w:type="dxa" w:w="90"/>
              <w:bottom w:type="dxa" w:w="60"/>
              <w:right w:type="dxa" w:w="90"/>
            </w:tcMar>
          </w:tcPr>
          <w:p>
            <w:pPr>
              <w:spacing w:after="20"/>
            </w:pPr>
            <w:r>
              <w:rPr>
                <w:rFonts w:ascii="Arial" w:cs="Arial" w:eastAsia="Arial" w:hAnsi="Arial"/>
                <w:b/>
                <w:bCs/>
                <w:sz w:val="17"/>
                <w:szCs w:val="17"/>
              </w:rPr>
              <w:t xml:space="preserve">Etiquetador</w:t>
            </w:r>
          </w:p>
        </w:tc>
        <w:tc>
          <w:tcPr>
            <w:tcW w:type="dxa" w:w="1128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Persona que asigna una etapa a cada sesión sin ver la etiqueta de la otra persona.</w:t>
            </w:r>
          </w:p>
        </w:tc>
      </w:tr>
      <w:tr>
        <w:trPr>
          <w:cantSplit/>
        </w:trPr>
        <w:tc>
          <w:tcPr>
            <w:tcW w:type="dxa" w:w="2400"/>
            <w:tcBorders>
              <w:top w:val="single" w:color="BFBFBF" w:sz="4"/>
              <w:left w:val="single" w:color="BFBFBF" w:sz="4"/>
              <w:bottom w:val="single" w:color="BFBFBF" w:sz="4"/>
              <w:right w:val="single" w:color="BFBFBF" w:sz="4"/>
            </w:tcBorders>
            <w:shd w:fill="EEF3F8" w:color="auto" w:val="clear"/>
            <w:tcMar>
              <w:top w:type="dxa" w:w="60"/>
              <w:left w:type="dxa" w:w="90"/>
              <w:bottom w:type="dxa" w:w="60"/>
              <w:right w:type="dxa" w:w="90"/>
            </w:tcMar>
          </w:tcPr>
          <w:p>
            <w:pPr>
              <w:spacing w:after="20"/>
            </w:pPr>
            <w:r>
              <w:rPr>
                <w:rFonts w:ascii="Arial" w:cs="Arial" w:eastAsia="Arial" w:hAnsi="Arial"/>
                <w:b/>
                <w:bCs/>
                <w:sz w:val="17"/>
                <w:szCs w:val="17"/>
              </w:rPr>
              <w:t xml:space="preserve">Prioridad</w:t>
            </w:r>
          </w:p>
        </w:tc>
        <w:tc>
          <w:tcPr>
            <w:tcW w:type="dxa" w:w="1128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MoSCoW: Must (indispensable para cumplir el acta), Should (importante, con alternativa temporal), Could (deseable, solo si hay tiempo).</w:t>
            </w:r>
          </w:p>
        </w:tc>
      </w:tr>
    </w:tbl>
    <w:p>
      <w:pPr>
        <w:pStyle w:val="Heading1"/>
        <w:spacing w:after="140" w:before="300"/>
      </w:pPr>
      <w:r>
        <w:rPr>
          <w:rFonts w:ascii="Arial" w:cs="Arial" w:eastAsia="Arial" w:hAnsi="Arial"/>
          <w:b/>
          <w:bCs/>
          <w:color w:val="1F3A5F"/>
          <w:sz w:val="30"/>
          <w:szCs w:val="30"/>
        </w:rPr>
        <w:t xml:space="preserve">3. Requisitos funcionales</w:t>
      </w:r>
    </w:p>
    <w:p>
      <w:pPr>
        <w:pStyle w:val="Heading2"/>
        <w:spacing w:after="100" w:before="220"/>
      </w:pPr>
      <w:r>
        <w:rPr>
          <w:rFonts w:ascii="Arial" w:cs="Arial" w:eastAsia="Arial" w:hAnsi="Arial"/>
          <w:b/>
          <w:bCs/>
          <w:color w:val="2E5E3E"/>
          <w:sz w:val="24"/>
          <w:szCs w:val="24"/>
        </w:rPr>
        <w:t xml:space="preserve">Nodo sensor (ESP32-S3 + TCS34725)</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800"/>
        <w:gridCol w:w="7480"/>
        <w:gridCol w:w="5400"/>
      </w:tblGrid>
      <w:tr>
        <w:trPr>
          <w:tblHeader/>
        </w:trPr>
        <w:tc>
          <w:tcPr>
            <w:tcW w:type="dxa" w:w="800"/>
            <w:tcBorders>
              <w:top w:val="single" w:color="BFBFBF" w:sz="4"/>
              <w:left w:val="single" w:color="BFBFBF" w:sz="4"/>
              <w:bottom w:val="single" w:color="BFBFBF" w:sz="4"/>
              <w:right w:val="single" w:color="BFBFBF" w:sz="4"/>
            </w:tcBorders>
            <w:shd w:fill="1F3A5F"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ID</w:t>
            </w:r>
          </w:p>
        </w:tc>
        <w:tc>
          <w:tcPr>
            <w:tcW w:type="dxa" w:w="7480"/>
            <w:tcBorders>
              <w:top w:val="single" w:color="BFBFBF" w:sz="4"/>
              <w:left w:val="single" w:color="BFBFBF" w:sz="4"/>
              <w:bottom w:val="single" w:color="BFBFBF" w:sz="4"/>
              <w:right w:val="single" w:color="BFBFBF" w:sz="4"/>
            </w:tcBorders>
            <w:shd w:fill="1F3A5F"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Requisito</w:t>
            </w:r>
          </w:p>
        </w:tc>
        <w:tc>
          <w:tcPr>
            <w:tcW w:type="dxa" w:w="5400"/>
            <w:tcBorders>
              <w:top w:val="single" w:color="BFBFBF" w:sz="4"/>
              <w:left w:val="single" w:color="BFBFBF" w:sz="4"/>
              <w:bottom w:val="single" w:color="BFBFBF" w:sz="4"/>
              <w:right w:val="single" w:color="BFBFBF" w:sz="4"/>
            </w:tcBorders>
            <w:shd w:fill="1F3A5F"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Criterio de verificación</w:t>
            </w:r>
          </w:p>
        </w:tc>
      </w:tr>
      <w:tr>
        <w:trPr>
          <w:cantSplit/>
        </w:trPr>
        <w:tc>
          <w:tcPr>
            <w:tcW w:type="dxa" w:w="800"/>
            <w:tcBorders>
              <w:top w:val="single" w:color="BFBFBF" w:sz="4"/>
              <w:left w:val="single" w:color="BFBFBF" w:sz="4"/>
              <w:bottom w:val="single" w:color="BFBFBF" w:sz="4"/>
              <w:right w:val="single" w:color="BFBFBF" w:sz="4"/>
            </w:tcBorders>
            <w:shd w:fill="EEF3F8" w:color="auto" w:val="clear"/>
            <w:tcMar>
              <w:top w:type="dxa" w:w="60"/>
              <w:left w:type="dxa" w:w="90"/>
              <w:bottom w:type="dxa" w:w="60"/>
              <w:right w:type="dxa" w:w="90"/>
            </w:tcMar>
          </w:tcPr>
          <w:p>
            <w:pPr>
              <w:spacing w:after="20"/>
            </w:pPr>
            <w:r>
              <w:rPr>
                <w:rFonts w:ascii="Arial" w:cs="Arial" w:eastAsia="Arial" w:hAnsi="Arial"/>
                <w:b/>
                <w:bCs/>
                <w:sz w:val="17"/>
                <w:szCs w:val="17"/>
              </w:rPr>
              <w:t xml:space="preserve">RF01</w:t>
            </w:r>
          </w:p>
        </w:tc>
        <w:tc>
          <w:tcPr>
            <w:tcW w:type="dxa" w:w="748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El nodo debe leer los valores RGB crudos (R, G, B y clear) del sensor TCS34725 en cada toma, dentro de un contenedor oscuro con LED propio encendido durante la lectura.</w:t>
            </w:r>
          </w:p>
        </w:tc>
        <w:tc>
          <w:tcPr>
            <w:tcW w:type="dxa" w:w="5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Prueba de banco: cada toma entrega 4 canales con valor mayor que 0 y el LED se enciende durante la lectura.</w:t>
            </w:r>
          </w:p>
        </w:tc>
      </w:tr>
      <w:tr>
        <w:trPr>
          <w:cantSplit/>
        </w:trPr>
        <w:tc>
          <w:tcPr>
            <w:tcW w:type="dxa" w:w="800"/>
            <w:tcBorders>
              <w:top w:val="single" w:color="BFBFBF" w:sz="4"/>
              <w:left w:val="single" w:color="BFBFBF" w:sz="4"/>
              <w:bottom w:val="single" w:color="BFBFBF" w:sz="4"/>
              <w:right w:val="single" w:color="BFBFBF" w:sz="4"/>
            </w:tcBorders>
            <w:shd w:fill="EEF3F8" w:color="auto" w:val="clear"/>
            <w:tcMar>
              <w:top w:type="dxa" w:w="60"/>
              <w:left w:type="dxa" w:w="90"/>
              <w:bottom w:type="dxa" w:w="60"/>
              <w:right w:type="dxa" w:w="90"/>
            </w:tcMar>
          </w:tcPr>
          <w:p>
            <w:pPr>
              <w:spacing w:after="20"/>
            </w:pPr>
            <w:r>
              <w:rPr>
                <w:rFonts w:ascii="Arial" w:cs="Arial" w:eastAsia="Arial" w:hAnsi="Arial"/>
                <w:b/>
                <w:bCs/>
                <w:sz w:val="17"/>
                <w:szCs w:val="17"/>
              </w:rPr>
              <w:t xml:space="preserve">RF02</w:t>
            </w:r>
          </w:p>
        </w:tc>
        <w:tc>
          <w:tcPr>
            <w:tcW w:type="dxa" w:w="748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Antes de iniciar una sesión, el operador debe poder lanzar la calibración con referencia blanca/gris (pulsador o comando serial). El nodo debe guardar los valores de referencia junto con la sesión y rechazar sesiones si no hay una calibración del mismo día (Propuesta).</w:t>
            </w:r>
          </w:p>
        </w:tc>
        <w:tc>
          <w:tcPr>
            <w:tcW w:type="dxa" w:w="5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Demostración: sin calibración del día, el nodo rechaza iniciar sesión; con calibración, los valores de referencia aparecen en el registro de la sesión.</w:t>
            </w:r>
          </w:p>
        </w:tc>
      </w:tr>
      <w:tr>
        <w:trPr>
          <w:cantSplit/>
        </w:trPr>
        <w:tc>
          <w:tcPr>
            <w:tcW w:type="dxa" w:w="800"/>
            <w:tcBorders>
              <w:top w:val="single" w:color="BFBFBF" w:sz="4"/>
              <w:left w:val="single" w:color="BFBFBF" w:sz="4"/>
              <w:bottom w:val="single" w:color="BFBFBF" w:sz="4"/>
              <w:right w:val="single" w:color="BFBFBF" w:sz="4"/>
            </w:tcBorders>
            <w:shd w:fill="EEF3F8" w:color="auto" w:val="clear"/>
            <w:tcMar>
              <w:top w:type="dxa" w:w="60"/>
              <w:left w:type="dxa" w:w="90"/>
              <w:bottom w:type="dxa" w:w="60"/>
              <w:right w:type="dxa" w:w="90"/>
            </w:tcMar>
          </w:tcPr>
          <w:p>
            <w:pPr>
              <w:spacing w:after="20"/>
            </w:pPr>
            <w:r>
              <w:rPr>
                <w:rFonts w:ascii="Arial" w:cs="Arial" w:eastAsia="Arial" w:hAnsi="Arial"/>
                <w:b/>
                <w:bCs/>
                <w:sz w:val="17"/>
                <w:szCs w:val="17"/>
              </w:rPr>
              <w:t xml:space="preserve">RF03</w:t>
            </w:r>
          </w:p>
        </w:tc>
        <w:tc>
          <w:tcPr>
            <w:tcW w:type="dxa" w:w="748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El nodo debe tomar 5 lecturas por banano en cada sesión, separadas al menos 2 s y en 3 posiciones distintas de la cáscara, todas con el mismo ID de sesión (valores propuestos, ajustables en la configuración).</w:t>
            </w:r>
          </w:p>
        </w:tc>
        <w:tc>
          <w:tcPr>
            <w:tcW w:type="dxa" w:w="5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Cada sesión registrada en el backend contiene 5 tomas con el mismo ID de sesión y marcas de tiempo separadas ≥ 2 s.</w:t>
            </w:r>
          </w:p>
        </w:tc>
      </w:tr>
      <w:tr>
        <w:trPr>
          <w:cantSplit/>
        </w:trPr>
        <w:tc>
          <w:tcPr>
            <w:tcW w:type="dxa" w:w="800"/>
            <w:tcBorders>
              <w:top w:val="single" w:color="BFBFBF" w:sz="4"/>
              <w:left w:val="single" w:color="BFBFBF" w:sz="4"/>
              <w:bottom w:val="single" w:color="BFBFBF" w:sz="4"/>
              <w:right w:val="single" w:color="BFBFBF" w:sz="4"/>
            </w:tcBorders>
            <w:shd w:fill="EEF3F8" w:color="auto" w:val="clear"/>
            <w:tcMar>
              <w:top w:type="dxa" w:w="60"/>
              <w:left w:type="dxa" w:w="90"/>
              <w:bottom w:type="dxa" w:w="60"/>
              <w:right w:type="dxa" w:w="90"/>
            </w:tcMar>
          </w:tcPr>
          <w:p>
            <w:pPr>
              <w:spacing w:after="20"/>
            </w:pPr>
            <w:r>
              <w:rPr>
                <w:rFonts w:ascii="Arial" w:cs="Arial" w:eastAsia="Arial" w:hAnsi="Arial"/>
                <w:b/>
                <w:bCs/>
                <w:sz w:val="17"/>
                <w:szCs w:val="17"/>
              </w:rPr>
              <w:t xml:space="preserve">RF04</w:t>
            </w:r>
          </w:p>
        </w:tc>
        <w:tc>
          <w:tcPr>
            <w:tcW w:type="dxa" w:w="748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El nodo debe enviar cada toma al backend por WiFi con HTTPS POST en JSON, con los campos: ID de banano, ID de sesión, ID de toma, marca de tiempo UTC del nodo (sincronizada por NTP), R, G, B, clear y valores de referencia. El backend responde con código 2xx como confirmación.</w:t>
            </w:r>
          </w:p>
        </w:tc>
        <w:tc>
          <w:tcPr>
            <w:tcW w:type="dxa" w:w="5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Prueba de integración: una toma enviada aparece en el backend con todos los campos y el nodo recibe el 2xx.</w:t>
            </w:r>
          </w:p>
        </w:tc>
      </w:tr>
      <w:tr>
        <w:trPr>
          <w:cantSplit/>
        </w:trPr>
        <w:tc>
          <w:tcPr>
            <w:tcW w:type="dxa" w:w="800"/>
            <w:tcBorders>
              <w:top w:val="single" w:color="BFBFBF" w:sz="4"/>
              <w:left w:val="single" w:color="BFBFBF" w:sz="4"/>
              <w:bottom w:val="single" w:color="BFBFBF" w:sz="4"/>
              <w:right w:val="single" w:color="BFBFBF" w:sz="4"/>
            </w:tcBorders>
            <w:shd w:fill="EEF3F8" w:color="auto" w:val="clear"/>
            <w:tcMar>
              <w:top w:type="dxa" w:w="60"/>
              <w:left w:type="dxa" w:w="90"/>
              <w:bottom w:type="dxa" w:w="60"/>
              <w:right w:type="dxa" w:w="90"/>
            </w:tcMar>
          </w:tcPr>
          <w:p>
            <w:pPr>
              <w:spacing w:after="20"/>
            </w:pPr>
            <w:r>
              <w:rPr>
                <w:rFonts w:ascii="Arial" w:cs="Arial" w:eastAsia="Arial" w:hAnsi="Arial"/>
                <w:b/>
                <w:bCs/>
                <w:sz w:val="17"/>
                <w:szCs w:val="17"/>
              </w:rPr>
              <w:t xml:space="preserve">RF05</w:t>
            </w:r>
          </w:p>
        </w:tc>
        <w:tc>
          <w:tcPr>
            <w:tcW w:type="dxa" w:w="748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Si no hay conexión o el backend no confirma, el nodo debe guardar las tomas en un buffer local de hasta 500 tomas (Propuesta), reenviarlas en orden cronológico al reconectar y borrar cada una solo tras recibir confirmación. El backend debe descartar duplicados por ID de toma. Si el buffer se llena, se descarta la toma más antigua y se incrementa un contador de pérdidas.</w:t>
            </w:r>
          </w:p>
        </w:tc>
        <w:tc>
          <w:tcPr>
            <w:tcW w:type="dxa" w:w="5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Prueba: desconectar el WiFi 10 min durante una sesión; al reconectar llegan todas las tomas, en orden y sin duplicados.</w:t>
            </w:r>
          </w:p>
        </w:tc>
      </w:tr>
    </w:tbl>
    <w:p>
      <w:pPr>
        <w:pStyle w:val="Heading2"/>
        <w:spacing w:after="100" w:before="220"/>
      </w:pPr>
      <w:r>
        <w:rPr>
          <w:rFonts w:ascii="Arial" w:cs="Arial" w:eastAsia="Arial" w:hAnsi="Arial"/>
          <w:b/>
          <w:bCs/>
          <w:color w:val="2E5E3E"/>
          <w:sz w:val="24"/>
          <w:szCs w:val="24"/>
        </w:rPr>
        <w:t xml:space="preserve">Dataset y etiquetado</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800"/>
        <w:gridCol w:w="7480"/>
        <w:gridCol w:w="5400"/>
      </w:tblGrid>
      <w:tr>
        <w:trPr>
          <w:tblHeader/>
        </w:trPr>
        <w:tc>
          <w:tcPr>
            <w:tcW w:type="dxa" w:w="800"/>
            <w:tcBorders>
              <w:top w:val="single" w:color="BFBFBF" w:sz="4"/>
              <w:left w:val="single" w:color="BFBFBF" w:sz="4"/>
              <w:bottom w:val="single" w:color="BFBFBF" w:sz="4"/>
              <w:right w:val="single" w:color="BFBFBF" w:sz="4"/>
            </w:tcBorders>
            <w:shd w:fill="1F3A5F"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ID</w:t>
            </w:r>
          </w:p>
        </w:tc>
        <w:tc>
          <w:tcPr>
            <w:tcW w:type="dxa" w:w="7480"/>
            <w:tcBorders>
              <w:top w:val="single" w:color="BFBFBF" w:sz="4"/>
              <w:left w:val="single" w:color="BFBFBF" w:sz="4"/>
              <w:bottom w:val="single" w:color="BFBFBF" w:sz="4"/>
              <w:right w:val="single" w:color="BFBFBF" w:sz="4"/>
            </w:tcBorders>
            <w:shd w:fill="1F3A5F"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Requisito</w:t>
            </w:r>
          </w:p>
        </w:tc>
        <w:tc>
          <w:tcPr>
            <w:tcW w:type="dxa" w:w="5400"/>
            <w:tcBorders>
              <w:top w:val="single" w:color="BFBFBF" w:sz="4"/>
              <w:left w:val="single" w:color="BFBFBF" w:sz="4"/>
              <w:bottom w:val="single" w:color="BFBFBF" w:sz="4"/>
              <w:right w:val="single" w:color="BFBFBF" w:sz="4"/>
            </w:tcBorders>
            <w:shd w:fill="1F3A5F"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Criterio de verificación</w:t>
            </w:r>
          </w:p>
        </w:tc>
      </w:tr>
      <w:tr>
        <w:trPr>
          <w:cantSplit/>
        </w:trPr>
        <w:tc>
          <w:tcPr>
            <w:tcW w:type="dxa" w:w="800"/>
            <w:tcBorders>
              <w:top w:val="single" w:color="BFBFBF" w:sz="4"/>
              <w:left w:val="single" w:color="BFBFBF" w:sz="4"/>
              <w:bottom w:val="single" w:color="BFBFBF" w:sz="4"/>
              <w:right w:val="single" w:color="BFBFBF" w:sz="4"/>
            </w:tcBorders>
            <w:shd w:fill="EEF3F8" w:color="auto" w:val="clear"/>
            <w:tcMar>
              <w:top w:type="dxa" w:w="60"/>
              <w:left w:type="dxa" w:w="90"/>
              <w:bottom w:type="dxa" w:w="60"/>
              <w:right w:type="dxa" w:w="90"/>
            </w:tcMar>
          </w:tcPr>
          <w:p>
            <w:pPr>
              <w:spacing w:after="20"/>
            </w:pPr>
            <w:r>
              <w:rPr>
                <w:rFonts w:ascii="Arial" w:cs="Arial" w:eastAsia="Arial" w:hAnsi="Arial"/>
                <w:b/>
                <w:bCs/>
                <w:sz w:val="17"/>
                <w:szCs w:val="17"/>
              </w:rPr>
              <w:t xml:space="preserve">RF06</w:t>
            </w:r>
          </w:p>
        </w:tc>
        <w:tc>
          <w:tcPr>
            <w:tcW w:type="dxa" w:w="748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El sistema debe registrar y almacenar las tomas de 25 bananos, cada uno con ID único (B01 a B25), con al menos 1 sesión por día (Propuesta) desde un estado inicial común o conocido hasta alcanzar la etapa final o el cierre de la recolección.</w:t>
            </w:r>
          </w:p>
        </w:tc>
        <w:tc>
          <w:tcPr>
            <w:tcW w:type="dxa" w:w="5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La base de datos contiene 25 IDs únicos, cada uno con al menos 1 sesión por día durante su seguimiento.</w:t>
            </w:r>
          </w:p>
        </w:tc>
      </w:tr>
      <w:tr>
        <w:trPr>
          <w:cantSplit/>
        </w:trPr>
        <w:tc>
          <w:tcPr>
            <w:tcW w:type="dxa" w:w="800"/>
            <w:tcBorders>
              <w:top w:val="single" w:color="BFBFBF" w:sz="4"/>
              <w:left w:val="single" w:color="BFBFBF" w:sz="4"/>
              <w:bottom w:val="single" w:color="BFBFBF" w:sz="4"/>
              <w:right w:val="single" w:color="BFBFBF" w:sz="4"/>
            </w:tcBorders>
            <w:shd w:fill="EEF3F8" w:color="auto" w:val="clear"/>
            <w:tcMar>
              <w:top w:type="dxa" w:w="60"/>
              <w:left w:type="dxa" w:w="90"/>
              <w:bottom w:type="dxa" w:w="60"/>
              <w:right w:type="dxa" w:w="90"/>
            </w:tcMar>
          </w:tcPr>
          <w:p>
            <w:pPr>
              <w:spacing w:after="20"/>
            </w:pPr>
            <w:r>
              <w:rPr>
                <w:rFonts w:ascii="Arial" w:cs="Arial" w:eastAsia="Arial" w:hAnsi="Arial"/>
                <w:b/>
                <w:bCs/>
                <w:sz w:val="17"/>
                <w:szCs w:val="17"/>
              </w:rPr>
              <w:t xml:space="preserve">RF07</w:t>
            </w:r>
          </w:p>
        </w:tc>
        <w:tc>
          <w:tcPr>
            <w:tcW w:type="dxa" w:w="748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Dos etiquetadores independientes deben asignar una etapa E1–E4 a cada sesión, cada uno en su propio dataset y sin ver la etiqueta del otro. La etiqueta es por sesión, no por toma, y se registra en la herramienta del proyecto (hoja o formulario definido por el equipo).</w:t>
            </w:r>
          </w:p>
        </w:tc>
        <w:tc>
          <w:tcPr>
            <w:tcW w:type="dxa" w:w="5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Dos datasets separados, ambos con etiqueta para el 100 % de las sesiones; cada registro guarda el etiquetador y la fecha.</w:t>
            </w:r>
          </w:p>
        </w:tc>
      </w:tr>
      <w:tr>
        <w:trPr>
          <w:cantSplit/>
        </w:trPr>
        <w:tc>
          <w:tcPr>
            <w:tcW w:type="dxa" w:w="800"/>
            <w:tcBorders>
              <w:top w:val="single" w:color="BFBFBF" w:sz="4"/>
              <w:left w:val="single" w:color="BFBFBF" w:sz="4"/>
              <w:bottom w:val="single" w:color="BFBFBF" w:sz="4"/>
              <w:right w:val="single" w:color="BFBFBF" w:sz="4"/>
            </w:tcBorders>
            <w:shd w:fill="EEF3F8" w:color="auto" w:val="clear"/>
            <w:tcMar>
              <w:top w:type="dxa" w:w="60"/>
              <w:left w:type="dxa" w:w="90"/>
              <w:bottom w:type="dxa" w:w="60"/>
              <w:right w:type="dxa" w:w="90"/>
            </w:tcMar>
          </w:tcPr>
          <w:p>
            <w:pPr>
              <w:spacing w:after="20"/>
            </w:pPr>
            <w:r>
              <w:rPr>
                <w:rFonts w:ascii="Arial" w:cs="Arial" w:eastAsia="Arial" w:hAnsi="Arial"/>
                <w:b/>
                <w:bCs/>
                <w:sz w:val="17"/>
                <w:szCs w:val="17"/>
              </w:rPr>
              <w:t xml:space="preserve">RF08</w:t>
            </w:r>
          </w:p>
        </w:tc>
        <w:tc>
          <w:tcPr>
            <w:tcW w:type="dxa" w:w="748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El sistema puede permitir registrar datos complementarios opcionales por sesión: °Brix (número ≥ 0) y días desde la compra (entero ≥ 0). Este requisito no está en el acta; se implementa solo si sobra tiempo.</w:t>
            </w:r>
          </w:p>
        </w:tc>
        <w:tc>
          <w:tcPr>
            <w:tcW w:type="dxa" w:w="5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Si se implementa: los campos aceptan solo valores válidos y se guardan asociados a la sesión.</w:t>
            </w:r>
          </w:p>
        </w:tc>
      </w:tr>
      <w:tr>
        <w:trPr>
          <w:cantSplit/>
        </w:trPr>
        <w:tc>
          <w:tcPr>
            <w:tcW w:type="dxa" w:w="800"/>
            <w:tcBorders>
              <w:top w:val="single" w:color="BFBFBF" w:sz="4"/>
              <w:left w:val="single" w:color="BFBFBF" w:sz="4"/>
              <w:bottom w:val="single" w:color="BFBFBF" w:sz="4"/>
              <w:right w:val="single" w:color="BFBFBF" w:sz="4"/>
            </w:tcBorders>
            <w:shd w:fill="EEF3F8" w:color="auto" w:val="clear"/>
            <w:tcMar>
              <w:top w:type="dxa" w:w="60"/>
              <w:left w:type="dxa" w:w="90"/>
              <w:bottom w:type="dxa" w:w="60"/>
              <w:right w:type="dxa" w:w="90"/>
            </w:tcMar>
          </w:tcPr>
          <w:p>
            <w:pPr>
              <w:spacing w:after="20"/>
            </w:pPr>
            <w:r>
              <w:rPr>
                <w:rFonts w:ascii="Arial" w:cs="Arial" w:eastAsia="Arial" w:hAnsi="Arial"/>
                <w:b/>
                <w:bCs/>
                <w:sz w:val="17"/>
                <w:szCs w:val="17"/>
              </w:rPr>
              <w:t xml:space="preserve">RF09</w:t>
            </w:r>
          </w:p>
        </w:tc>
        <w:tc>
          <w:tcPr>
            <w:tcW w:type="dxa" w:w="748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El sistema debe calcular la concordancia entre los dos etiquetadores: porcentaje de sesiones con diferencia ≤ 1 etapa y kappa ponderado cuadrático (escala ordinal). Debe incluir el resultado en el informe de métricas.</w:t>
            </w:r>
          </w:p>
        </w:tc>
        <w:tc>
          <w:tcPr>
            <w:tcW w:type="dxa" w:w="5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Existe un informe con el % ±1 y el kappa ponderado, calculados con un script del repositorio.</w:t>
            </w:r>
          </w:p>
        </w:tc>
      </w:tr>
    </w:tbl>
    <w:p>
      <w:pPr>
        <w:pStyle w:val="Heading2"/>
        <w:spacing w:after="100" w:before="220"/>
      </w:pPr>
      <w:r>
        <w:rPr>
          <w:rFonts w:ascii="Arial" w:cs="Arial" w:eastAsia="Arial" w:hAnsi="Arial"/>
          <w:b/>
          <w:bCs/>
          <w:color w:val="2E5E3E"/>
          <w:sz w:val="24"/>
          <w:szCs w:val="24"/>
        </w:rPr>
        <w:t xml:space="preserve">Backend y preprocesamiento</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800"/>
        <w:gridCol w:w="7480"/>
        <w:gridCol w:w="5400"/>
      </w:tblGrid>
      <w:tr>
        <w:trPr>
          <w:tblHeader/>
        </w:trPr>
        <w:tc>
          <w:tcPr>
            <w:tcW w:type="dxa" w:w="800"/>
            <w:tcBorders>
              <w:top w:val="single" w:color="BFBFBF" w:sz="4"/>
              <w:left w:val="single" w:color="BFBFBF" w:sz="4"/>
              <w:bottom w:val="single" w:color="BFBFBF" w:sz="4"/>
              <w:right w:val="single" w:color="BFBFBF" w:sz="4"/>
            </w:tcBorders>
            <w:shd w:fill="1F3A5F"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ID</w:t>
            </w:r>
          </w:p>
        </w:tc>
        <w:tc>
          <w:tcPr>
            <w:tcW w:type="dxa" w:w="7480"/>
            <w:tcBorders>
              <w:top w:val="single" w:color="BFBFBF" w:sz="4"/>
              <w:left w:val="single" w:color="BFBFBF" w:sz="4"/>
              <w:bottom w:val="single" w:color="BFBFBF" w:sz="4"/>
              <w:right w:val="single" w:color="BFBFBF" w:sz="4"/>
            </w:tcBorders>
            <w:shd w:fill="1F3A5F"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Requisito</w:t>
            </w:r>
          </w:p>
        </w:tc>
        <w:tc>
          <w:tcPr>
            <w:tcW w:type="dxa" w:w="5400"/>
            <w:tcBorders>
              <w:top w:val="single" w:color="BFBFBF" w:sz="4"/>
              <w:left w:val="single" w:color="BFBFBF" w:sz="4"/>
              <w:bottom w:val="single" w:color="BFBFBF" w:sz="4"/>
              <w:right w:val="single" w:color="BFBFBF" w:sz="4"/>
            </w:tcBorders>
            <w:shd w:fill="1F3A5F"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Criterio de verificación</w:t>
            </w:r>
          </w:p>
        </w:tc>
      </w:tr>
      <w:tr>
        <w:trPr>
          <w:cantSplit/>
        </w:trPr>
        <w:tc>
          <w:tcPr>
            <w:tcW w:type="dxa" w:w="800"/>
            <w:tcBorders>
              <w:top w:val="single" w:color="BFBFBF" w:sz="4"/>
              <w:left w:val="single" w:color="BFBFBF" w:sz="4"/>
              <w:bottom w:val="single" w:color="BFBFBF" w:sz="4"/>
              <w:right w:val="single" w:color="BFBFBF" w:sz="4"/>
            </w:tcBorders>
            <w:shd w:fill="EEF3F8" w:color="auto" w:val="clear"/>
            <w:tcMar>
              <w:top w:type="dxa" w:w="60"/>
              <w:left w:type="dxa" w:w="90"/>
              <w:bottom w:type="dxa" w:w="60"/>
              <w:right w:type="dxa" w:w="90"/>
            </w:tcMar>
          </w:tcPr>
          <w:p>
            <w:pPr>
              <w:spacing w:after="20"/>
            </w:pPr>
            <w:r>
              <w:rPr>
                <w:rFonts w:ascii="Arial" w:cs="Arial" w:eastAsia="Arial" w:hAnsi="Arial"/>
                <w:b/>
                <w:bCs/>
                <w:sz w:val="17"/>
                <w:szCs w:val="17"/>
              </w:rPr>
              <w:t xml:space="preserve">RF10</w:t>
            </w:r>
          </w:p>
        </w:tc>
        <w:tc>
          <w:tcPr>
            <w:tcW w:type="dxa" w:w="748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El backend debe guardar cada toma como serie de tiempo, con ID de banano, ID de sesión, ID de toma, marca de tiempo, valores RGB/clear y valores de referencia, y permitir consultarlas por banano y rango de fechas.</w:t>
            </w:r>
          </w:p>
        </w:tc>
        <w:tc>
          <w:tcPr>
            <w:tcW w:type="dxa" w:w="5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Consulta por banano y rango de fechas devuelve las tomas en orden cronológico.</w:t>
            </w:r>
          </w:p>
        </w:tc>
      </w:tr>
      <w:tr>
        <w:trPr>
          <w:cantSplit/>
        </w:trPr>
        <w:tc>
          <w:tcPr>
            <w:tcW w:type="dxa" w:w="800"/>
            <w:tcBorders>
              <w:top w:val="single" w:color="BFBFBF" w:sz="4"/>
              <w:left w:val="single" w:color="BFBFBF" w:sz="4"/>
              <w:bottom w:val="single" w:color="BFBFBF" w:sz="4"/>
              <w:right w:val="single" w:color="BFBFBF" w:sz="4"/>
            </w:tcBorders>
            <w:shd w:fill="EEF3F8" w:color="auto" w:val="clear"/>
            <w:tcMar>
              <w:top w:type="dxa" w:w="60"/>
              <w:left w:type="dxa" w:w="90"/>
              <w:bottom w:type="dxa" w:w="60"/>
              <w:right w:type="dxa" w:w="90"/>
            </w:tcMar>
          </w:tcPr>
          <w:p>
            <w:pPr>
              <w:spacing w:after="20"/>
            </w:pPr>
            <w:r>
              <w:rPr>
                <w:rFonts w:ascii="Arial" w:cs="Arial" w:eastAsia="Arial" w:hAnsi="Arial"/>
                <w:b/>
                <w:bCs/>
                <w:sz w:val="17"/>
                <w:szCs w:val="17"/>
              </w:rPr>
              <w:t xml:space="preserve">RF11</w:t>
            </w:r>
          </w:p>
        </w:tc>
        <w:tc>
          <w:tcPr>
            <w:tcW w:type="dxa" w:w="748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Por cada sesión completa, el backend debe calcular: (a) el promedio de las tomas por canal; (b) las variables HSV a partir de ese promedio; (c) la velocidad de cambio de color como variación de H por hora entre sesiones consecutivas del mismo banano; (d) las horas acumuladas desde la primera sesión de ese banano.</w:t>
            </w:r>
          </w:p>
        </w:tc>
        <w:tc>
          <w:tcPr>
            <w:tcW w:type="dxa" w:w="5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Prueba unitaria con datos de ejemplo: los valores calculados coinciden con un cálculo manual.</w:t>
            </w:r>
          </w:p>
        </w:tc>
      </w:tr>
    </w:tbl>
    <w:p>
      <w:pPr>
        <w:pStyle w:val="Heading2"/>
        <w:spacing w:after="100" w:before="220"/>
      </w:pPr>
      <w:r>
        <w:rPr>
          <w:rFonts w:ascii="Arial" w:cs="Arial" w:eastAsia="Arial" w:hAnsi="Arial"/>
          <w:b/>
          <w:bCs/>
          <w:color w:val="2E5E3E"/>
          <w:sz w:val="24"/>
          <w:szCs w:val="24"/>
        </w:rPr>
        <w:t xml:space="preserve">IA determinística</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800"/>
        <w:gridCol w:w="7480"/>
        <w:gridCol w:w="5400"/>
      </w:tblGrid>
      <w:tr>
        <w:trPr>
          <w:tblHeader/>
        </w:trPr>
        <w:tc>
          <w:tcPr>
            <w:tcW w:type="dxa" w:w="800"/>
            <w:tcBorders>
              <w:top w:val="single" w:color="BFBFBF" w:sz="4"/>
              <w:left w:val="single" w:color="BFBFBF" w:sz="4"/>
              <w:bottom w:val="single" w:color="BFBFBF" w:sz="4"/>
              <w:right w:val="single" w:color="BFBFBF" w:sz="4"/>
            </w:tcBorders>
            <w:shd w:fill="1F3A5F"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ID</w:t>
            </w:r>
          </w:p>
        </w:tc>
        <w:tc>
          <w:tcPr>
            <w:tcW w:type="dxa" w:w="7480"/>
            <w:tcBorders>
              <w:top w:val="single" w:color="BFBFBF" w:sz="4"/>
              <w:left w:val="single" w:color="BFBFBF" w:sz="4"/>
              <w:bottom w:val="single" w:color="BFBFBF" w:sz="4"/>
              <w:right w:val="single" w:color="BFBFBF" w:sz="4"/>
            </w:tcBorders>
            <w:shd w:fill="1F3A5F"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Requisito</w:t>
            </w:r>
          </w:p>
        </w:tc>
        <w:tc>
          <w:tcPr>
            <w:tcW w:type="dxa" w:w="5400"/>
            <w:tcBorders>
              <w:top w:val="single" w:color="BFBFBF" w:sz="4"/>
              <w:left w:val="single" w:color="BFBFBF" w:sz="4"/>
              <w:bottom w:val="single" w:color="BFBFBF" w:sz="4"/>
              <w:right w:val="single" w:color="BFBFBF" w:sz="4"/>
            </w:tcBorders>
            <w:shd w:fill="1F3A5F"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Criterio de verificación</w:t>
            </w:r>
          </w:p>
        </w:tc>
      </w:tr>
      <w:tr>
        <w:trPr>
          <w:cantSplit/>
        </w:trPr>
        <w:tc>
          <w:tcPr>
            <w:tcW w:type="dxa" w:w="800"/>
            <w:tcBorders>
              <w:top w:val="single" w:color="BFBFBF" w:sz="4"/>
              <w:left w:val="single" w:color="BFBFBF" w:sz="4"/>
              <w:bottom w:val="single" w:color="BFBFBF" w:sz="4"/>
              <w:right w:val="single" w:color="BFBFBF" w:sz="4"/>
            </w:tcBorders>
            <w:shd w:fill="EEF3F8" w:color="auto" w:val="clear"/>
            <w:tcMar>
              <w:top w:type="dxa" w:w="60"/>
              <w:left w:type="dxa" w:w="90"/>
              <w:bottom w:type="dxa" w:w="60"/>
              <w:right w:type="dxa" w:w="90"/>
            </w:tcMar>
          </w:tcPr>
          <w:p>
            <w:pPr>
              <w:spacing w:after="20"/>
            </w:pPr>
            <w:r>
              <w:rPr>
                <w:rFonts w:ascii="Arial" w:cs="Arial" w:eastAsia="Arial" w:hAnsi="Arial"/>
                <w:b/>
                <w:bCs/>
                <w:sz w:val="17"/>
                <w:szCs w:val="17"/>
              </w:rPr>
              <w:t xml:space="preserve">RF12</w:t>
            </w:r>
          </w:p>
        </w:tc>
        <w:tc>
          <w:tcPr>
            <w:tcW w:type="dxa" w:w="748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El sistema debe clasificar cada sesión en una etapa E1–E4 a partir de las variables de RF11 y guardar la etapa estimada. La inferencia se ejecuta en el backend al completarse la sesión. No se estiman días restantes.</w:t>
            </w:r>
          </w:p>
        </w:tc>
        <w:tc>
          <w:tcPr>
            <w:tcW w:type="dxa" w:w="5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Una sesión nueva recibe etapa estimada en el backend sin intervención manual.</w:t>
            </w:r>
          </w:p>
        </w:tc>
      </w:tr>
      <w:tr>
        <w:trPr>
          <w:cantSplit/>
        </w:trPr>
        <w:tc>
          <w:tcPr>
            <w:tcW w:type="dxa" w:w="800"/>
            <w:tcBorders>
              <w:top w:val="single" w:color="BFBFBF" w:sz="4"/>
              <w:left w:val="single" w:color="BFBFBF" w:sz="4"/>
              <w:bottom w:val="single" w:color="BFBFBF" w:sz="4"/>
              <w:right w:val="single" w:color="BFBFBF" w:sz="4"/>
            </w:tcBorders>
            <w:shd w:fill="EEF3F8" w:color="auto" w:val="clear"/>
            <w:tcMar>
              <w:top w:type="dxa" w:w="60"/>
              <w:left w:type="dxa" w:w="90"/>
              <w:bottom w:type="dxa" w:w="60"/>
              <w:right w:type="dxa" w:w="90"/>
            </w:tcMar>
          </w:tcPr>
          <w:p>
            <w:pPr>
              <w:spacing w:after="20"/>
            </w:pPr>
            <w:r>
              <w:rPr>
                <w:rFonts w:ascii="Arial" w:cs="Arial" w:eastAsia="Arial" w:hAnsi="Arial"/>
                <w:b/>
                <w:bCs/>
                <w:sz w:val="17"/>
                <w:szCs w:val="17"/>
              </w:rPr>
              <w:t xml:space="preserve">RF13</w:t>
            </w:r>
          </w:p>
        </w:tc>
        <w:tc>
          <w:tcPr>
            <w:tcW w:type="dxa" w:w="748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El entrenamiento y la validación deben dividir los datos por banano (validación cruzada agrupada por ID, por ejemplo dejando un banano fuera), nunca al azar entre tomas o sesiones.</w:t>
            </w:r>
          </w:p>
        </w:tc>
        <w:tc>
          <w:tcPr>
            <w:tcW w:type="dxa" w:w="5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Revisión del código: ningún ID de banano aparece a la vez en entrenamiento y validación.</w:t>
            </w:r>
          </w:p>
        </w:tc>
      </w:tr>
      <w:tr>
        <w:trPr>
          <w:cantSplit/>
        </w:trPr>
        <w:tc>
          <w:tcPr>
            <w:tcW w:type="dxa" w:w="800"/>
            <w:tcBorders>
              <w:top w:val="single" w:color="BFBFBF" w:sz="4"/>
              <w:left w:val="single" w:color="BFBFBF" w:sz="4"/>
              <w:bottom w:val="single" w:color="BFBFBF" w:sz="4"/>
              <w:right w:val="single" w:color="BFBFBF" w:sz="4"/>
            </w:tcBorders>
            <w:shd w:fill="EEF3F8" w:color="auto" w:val="clear"/>
            <w:tcMar>
              <w:top w:type="dxa" w:w="60"/>
              <w:left w:type="dxa" w:w="90"/>
              <w:bottom w:type="dxa" w:w="60"/>
              <w:right w:type="dxa" w:w="90"/>
            </w:tcMar>
          </w:tcPr>
          <w:p>
            <w:pPr>
              <w:spacing w:after="20"/>
            </w:pPr>
            <w:r>
              <w:rPr>
                <w:rFonts w:ascii="Arial" w:cs="Arial" w:eastAsia="Arial" w:hAnsi="Arial"/>
                <w:b/>
                <w:bCs/>
                <w:sz w:val="17"/>
                <w:szCs w:val="17"/>
              </w:rPr>
              <w:t xml:space="preserve">RF14</w:t>
            </w:r>
          </w:p>
        </w:tc>
        <w:tc>
          <w:tcPr>
            <w:tcW w:type="dxa" w:w="748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El sistema debe comparar al menos 2 modelos (por ejemplo regresión logística y bosque aleatorio, Propuesta) y reportar para cada uno: matriz de confusión, porcentaje de coincidencia exacta y porcentaje dentro de ±1 etapa en bananos no vistos.</w:t>
            </w:r>
          </w:p>
        </w:tc>
        <w:tc>
          <w:tcPr>
            <w:tcW w:type="dxa" w:w="5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El informe de métricas muestra los 2 modelos con las tres métricas.</w:t>
            </w:r>
          </w:p>
        </w:tc>
      </w:tr>
    </w:tbl>
    <w:p>
      <w:pPr>
        <w:pStyle w:val="Heading2"/>
        <w:spacing w:after="100" w:before="220"/>
      </w:pPr>
      <w:r>
        <w:rPr>
          <w:rFonts w:ascii="Arial" w:cs="Arial" w:eastAsia="Arial" w:hAnsi="Arial"/>
          <w:b/>
          <w:bCs/>
          <w:color w:val="2E5E3E"/>
          <w:sz w:val="24"/>
          <w:szCs w:val="24"/>
        </w:rPr>
        <w:t xml:space="preserve">LLM y decisión</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800"/>
        <w:gridCol w:w="7480"/>
        <w:gridCol w:w="5400"/>
      </w:tblGrid>
      <w:tr>
        <w:trPr>
          <w:tblHeader/>
        </w:trPr>
        <w:tc>
          <w:tcPr>
            <w:tcW w:type="dxa" w:w="800"/>
            <w:tcBorders>
              <w:top w:val="single" w:color="BFBFBF" w:sz="4"/>
              <w:left w:val="single" w:color="BFBFBF" w:sz="4"/>
              <w:bottom w:val="single" w:color="BFBFBF" w:sz="4"/>
              <w:right w:val="single" w:color="BFBFBF" w:sz="4"/>
            </w:tcBorders>
            <w:shd w:fill="1F3A5F"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ID</w:t>
            </w:r>
          </w:p>
        </w:tc>
        <w:tc>
          <w:tcPr>
            <w:tcW w:type="dxa" w:w="7480"/>
            <w:tcBorders>
              <w:top w:val="single" w:color="BFBFBF" w:sz="4"/>
              <w:left w:val="single" w:color="BFBFBF" w:sz="4"/>
              <w:bottom w:val="single" w:color="BFBFBF" w:sz="4"/>
              <w:right w:val="single" w:color="BFBFBF" w:sz="4"/>
            </w:tcBorders>
            <w:shd w:fill="1F3A5F"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Requisito</w:t>
            </w:r>
          </w:p>
        </w:tc>
        <w:tc>
          <w:tcPr>
            <w:tcW w:type="dxa" w:w="5400"/>
            <w:tcBorders>
              <w:top w:val="single" w:color="BFBFBF" w:sz="4"/>
              <w:left w:val="single" w:color="BFBFBF" w:sz="4"/>
              <w:bottom w:val="single" w:color="BFBFBF" w:sz="4"/>
              <w:right w:val="single" w:color="BFBFBF" w:sz="4"/>
            </w:tcBorders>
            <w:shd w:fill="1F3A5F"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Criterio de verificación</w:t>
            </w:r>
          </w:p>
        </w:tc>
      </w:tr>
      <w:tr>
        <w:trPr>
          <w:cantSplit/>
        </w:trPr>
        <w:tc>
          <w:tcPr>
            <w:tcW w:type="dxa" w:w="800"/>
            <w:tcBorders>
              <w:top w:val="single" w:color="BFBFBF" w:sz="4"/>
              <w:left w:val="single" w:color="BFBFBF" w:sz="4"/>
              <w:bottom w:val="single" w:color="BFBFBF" w:sz="4"/>
              <w:right w:val="single" w:color="BFBFBF" w:sz="4"/>
            </w:tcBorders>
            <w:shd w:fill="EEF3F8" w:color="auto" w:val="clear"/>
            <w:tcMar>
              <w:top w:type="dxa" w:w="60"/>
              <w:left w:type="dxa" w:w="90"/>
              <w:bottom w:type="dxa" w:w="60"/>
              <w:right w:type="dxa" w:w="90"/>
            </w:tcMar>
          </w:tcPr>
          <w:p>
            <w:pPr>
              <w:spacing w:after="20"/>
            </w:pPr>
            <w:r>
              <w:rPr>
                <w:rFonts w:ascii="Arial" w:cs="Arial" w:eastAsia="Arial" w:hAnsi="Arial"/>
                <w:b/>
                <w:bCs/>
                <w:sz w:val="17"/>
                <w:szCs w:val="17"/>
              </w:rPr>
              <w:t xml:space="preserve">RF15</w:t>
            </w:r>
          </w:p>
        </w:tc>
        <w:tc>
          <w:tcPr>
            <w:tcW w:type="dxa" w:w="748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El LLM debe recibir la etapa estimada, la vida útil restante y la tabla de contexto, y recomendar un destino de un catálogo cerrado: vender_local, enviar_lejos, procesar, descartar.</w:t>
            </w:r>
          </w:p>
        </w:tc>
        <w:tc>
          <w:tcPr>
            <w:tcW w:type="dxa" w:w="5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En los escenarios de prueba, la acción devuelta pertenece siempre al catálogo.</w:t>
            </w:r>
          </w:p>
        </w:tc>
      </w:tr>
      <w:tr>
        <w:trPr>
          <w:cantSplit/>
        </w:trPr>
        <w:tc>
          <w:tcPr>
            <w:tcW w:type="dxa" w:w="800"/>
            <w:tcBorders>
              <w:top w:val="single" w:color="BFBFBF" w:sz="4"/>
              <w:left w:val="single" w:color="BFBFBF" w:sz="4"/>
              <w:bottom w:val="single" w:color="BFBFBF" w:sz="4"/>
              <w:right w:val="single" w:color="BFBFBF" w:sz="4"/>
            </w:tcBorders>
            <w:shd w:fill="EEF3F8" w:color="auto" w:val="clear"/>
            <w:tcMar>
              <w:top w:type="dxa" w:w="60"/>
              <w:left w:type="dxa" w:w="90"/>
              <w:bottom w:type="dxa" w:w="60"/>
              <w:right w:type="dxa" w:w="90"/>
            </w:tcMar>
          </w:tcPr>
          <w:p>
            <w:pPr>
              <w:spacing w:after="20"/>
            </w:pPr>
            <w:r>
              <w:rPr>
                <w:rFonts w:ascii="Arial" w:cs="Arial" w:eastAsia="Arial" w:hAnsi="Arial"/>
                <w:b/>
                <w:bCs/>
                <w:sz w:val="17"/>
                <w:szCs w:val="17"/>
              </w:rPr>
              <w:t xml:space="preserve">RF16</w:t>
            </w:r>
          </w:p>
        </w:tc>
        <w:tc>
          <w:tcPr>
            <w:tcW w:type="dxa" w:w="748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El LLM debe devolver un valor de mercado estimado en COP por kg (Propuesta), calculado con los precios de referencia de la tabla de contexto para la etapa y el destino. La capa de reglas debe verificar que el valor esté entre 0 y el precio máximo de la tabla para esa etapa.</w:t>
            </w:r>
          </w:p>
        </w:tc>
        <w:tc>
          <w:tcPr>
            <w:tcW w:type="dxa" w:w="5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En los escenarios de prueba, el 100 % de los valores está dentro del rango de la tabla.</w:t>
            </w:r>
          </w:p>
        </w:tc>
      </w:tr>
      <w:tr>
        <w:trPr>
          <w:cantSplit/>
        </w:trPr>
        <w:tc>
          <w:tcPr>
            <w:tcW w:type="dxa" w:w="800"/>
            <w:tcBorders>
              <w:top w:val="single" w:color="BFBFBF" w:sz="4"/>
              <w:left w:val="single" w:color="BFBFBF" w:sz="4"/>
              <w:bottom w:val="single" w:color="BFBFBF" w:sz="4"/>
              <w:right w:val="single" w:color="BFBFBF" w:sz="4"/>
            </w:tcBorders>
            <w:shd w:fill="EEF3F8" w:color="auto" w:val="clear"/>
            <w:tcMar>
              <w:top w:type="dxa" w:w="60"/>
              <w:left w:type="dxa" w:w="90"/>
              <w:bottom w:type="dxa" w:w="60"/>
              <w:right w:type="dxa" w:w="90"/>
            </w:tcMar>
          </w:tcPr>
          <w:p>
            <w:pPr>
              <w:spacing w:after="20"/>
            </w:pPr>
            <w:r>
              <w:rPr>
                <w:rFonts w:ascii="Arial" w:cs="Arial" w:eastAsia="Arial" w:hAnsi="Arial"/>
                <w:b/>
                <w:bCs/>
                <w:sz w:val="17"/>
                <w:szCs w:val="17"/>
              </w:rPr>
              <w:t xml:space="preserve">RF17</w:t>
            </w:r>
          </w:p>
        </w:tc>
        <w:tc>
          <w:tcPr>
            <w:tcW w:type="dxa" w:w="748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La respuesta del LLM debe ser un JSON con esquema fijo y estos campos: accion (enum del catálogo), justificacion (texto de hasta 300 caracteres), confianza (número de 0 a 1) y valor_estimado_cop (número ≥ 0). Si la respuesta no cumple el esquema, el sistema reintenta una vez; si vuelve a fallar, no muestra destino y registra el error.</w:t>
            </w:r>
          </w:p>
        </w:tc>
        <w:tc>
          <w:tcPr>
            <w:tcW w:type="dxa" w:w="5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Validación contra el esquema JSON: las respuestas inválidas se rechazan y el dashboard muestra un mensaje de error.</w:t>
            </w:r>
          </w:p>
        </w:tc>
      </w:tr>
      <w:tr>
        <w:trPr>
          <w:cantSplit/>
        </w:trPr>
        <w:tc>
          <w:tcPr>
            <w:tcW w:type="dxa" w:w="800"/>
            <w:tcBorders>
              <w:top w:val="single" w:color="BFBFBF" w:sz="4"/>
              <w:left w:val="single" w:color="BFBFBF" w:sz="4"/>
              <w:bottom w:val="single" w:color="BFBFBF" w:sz="4"/>
              <w:right w:val="single" w:color="BFBFBF" w:sz="4"/>
            </w:tcBorders>
            <w:shd w:fill="EEF3F8" w:color="auto" w:val="clear"/>
            <w:tcMar>
              <w:top w:type="dxa" w:w="60"/>
              <w:left w:type="dxa" w:w="90"/>
              <w:bottom w:type="dxa" w:w="60"/>
              <w:right w:type="dxa" w:w="90"/>
            </w:tcMar>
          </w:tcPr>
          <w:p>
            <w:pPr>
              <w:spacing w:after="20"/>
            </w:pPr>
            <w:r>
              <w:rPr>
                <w:rFonts w:ascii="Arial" w:cs="Arial" w:eastAsia="Arial" w:hAnsi="Arial"/>
                <w:b/>
                <w:bCs/>
                <w:sz w:val="17"/>
                <w:szCs w:val="17"/>
              </w:rPr>
              <w:t xml:space="preserve">RF18</w:t>
            </w:r>
          </w:p>
        </w:tc>
        <w:tc>
          <w:tcPr>
            <w:tcW w:type="dxa" w:w="748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Una capa de reglas debe validar la decisión del LLM y bloquear las absurdas, como mínimo: (a) enviar_lejos con vida útil restante menor que el tiempo de transporte; (b) un destino cuya calidad mínima no cumple la etapa; (c) una acción fuera del catálogo. Al bloquear, el sistema debe sustituirla por la acción que la tabla de contexto define para esa etapa, marcarla como "corregida por reglas" y guardar la decisión original del LLM.</w:t>
            </w:r>
          </w:p>
        </w:tc>
        <w:tc>
          <w:tcPr>
            <w:tcW w:type="dxa" w:w="5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Casos de prueba para las reglas (a), (b) y (c): cada uno se bloquea y se sustituye por la acción de la tabla.</w:t>
            </w:r>
          </w:p>
        </w:tc>
      </w:tr>
      <w:tr>
        <w:trPr>
          <w:cantSplit/>
        </w:trPr>
        <w:tc>
          <w:tcPr>
            <w:tcW w:type="dxa" w:w="800"/>
            <w:tcBorders>
              <w:top w:val="single" w:color="BFBFBF" w:sz="4"/>
              <w:left w:val="single" w:color="BFBFBF" w:sz="4"/>
              <w:bottom w:val="single" w:color="BFBFBF" w:sz="4"/>
              <w:right w:val="single" w:color="BFBFBF" w:sz="4"/>
            </w:tcBorders>
            <w:shd w:fill="EEF3F8" w:color="auto" w:val="clear"/>
            <w:tcMar>
              <w:top w:type="dxa" w:w="60"/>
              <w:left w:type="dxa" w:w="90"/>
              <w:bottom w:type="dxa" w:w="60"/>
              <w:right w:type="dxa" w:w="90"/>
            </w:tcMar>
          </w:tcPr>
          <w:p>
            <w:pPr>
              <w:spacing w:after="20"/>
            </w:pPr>
            <w:r>
              <w:rPr>
                <w:rFonts w:ascii="Arial" w:cs="Arial" w:eastAsia="Arial" w:hAnsi="Arial"/>
                <w:b/>
                <w:bCs/>
                <w:sz w:val="17"/>
                <w:szCs w:val="17"/>
              </w:rPr>
              <w:t xml:space="preserve">RF19</w:t>
            </w:r>
          </w:p>
        </w:tc>
        <w:tc>
          <w:tcPr>
            <w:tcW w:type="dxa" w:w="748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El sistema debe mantener una tabla de contexto versionada en el repositorio (CSV o JSON) con, por etapa y destino: calidad mínima, tiempo de transporte, vida útil en días y precio de referencia, cada fila con su fuente o la marca "supuesto". Debe ser validada por el cliente.</w:t>
            </w:r>
          </w:p>
        </w:tc>
        <w:tc>
          <w:tcPr>
            <w:tcW w:type="dxa" w:w="5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El archivo existe en el repositorio, no tiene celdas vacías y hay constancia de validación del cliente.</w:t>
            </w:r>
          </w:p>
        </w:tc>
      </w:tr>
    </w:tbl>
    <w:p>
      <w:pPr>
        <w:pStyle w:val="Heading2"/>
        <w:spacing w:after="100" w:before="220"/>
      </w:pPr>
      <w:r>
        <w:rPr>
          <w:rFonts w:ascii="Arial" w:cs="Arial" w:eastAsia="Arial" w:hAnsi="Arial"/>
          <w:b/>
          <w:bCs/>
          <w:color w:val="2E5E3E"/>
          <w:sz w:val="24"/>
          <w:szCs w:val="24"/>
        </w:rPr>
        <w:t xml:space="preserve">Visualización</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800"/>
        <w:gridCol w:w="7480"/>
        <w:gridCol w:w="5400"/>
      </w:tblGrid>
      <w:tr>
        <w:trPr>
          <w:tblHeader/>
        </w:trPr>
        <w:tc>
          <w:tcPr>
            <w:tcW w:type="dxa" w:w="800"/>
            <w:tcBorders>
              <w:top w:val="single" w:color="BFBFBF" w:sz="4"/>
              <w:left w:val="single" w:color="BFBFBF" w:sz="4"/>
              <w:bottom w:val="single" w:color="BFBFBF" w:sz="4"/>
              <w:right w:val="single" w:color="BFBFBF" w:sz="4"/>
            </w:tcBorders>
            <w:shd w:fill="1F3A5F"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ID</w:t>
            </w:r>
          </w:p>
        </w:tc>
        <w:tc>
          <w:tcPr>
            <w:tcW w:type="dxa" w:w="7480"/>
            <w:tcBorders>
              <w:top w:val="single" w:color="BFBFBF" w:sz="4"/>
              <w:left w:val="single" w:color="BFBFBF" w:sz="4"/>
              <w:bottom w:val="single" w:color="BFBFBF" w:sz="4"/>
              <w:right w:val="single" w:color="BFBFBF" w:sz="4"/>
            </w:tcBorders>
            <w:shd w:fill="1F3A5F"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Requisito</w:t>
            </w:r>
          </w:p>
        </w:tc>
        <w:tc>
          <w:tcPr>
            <w:tcW w:type="dxa" w:w="5400"/>
            <w:tcBorders>
              <w:top w:val="single" w:color="BFBFBF" w:sz="4"/>
              <w:left w:val="single" w:color="BFBFBF" w:sz="4"/>
              <w:bottom w:val="single" w:color="BFBFBF" w:sz="4"/>
              <w:right w:val="single" w:color="BFBFBF" w:sz="4"/>
            </w:tcBorders>
            <w:shd w:fill="1F3A5F"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Criterio de verificación</w:t>
            </w:r>
          </w:p>
        </w:tc>
      </w:tr>
      <w:tr>
        <w:trPr>
          <w:cantSplit/>
        </w:trPr>
        <w:tc>
          <w:tcPr>
            <w:tcW w:type="dxa" w:w="800"/>
            <w:tcBorders>
              <w:top w:val="single" w:color="BFBFBF" w:sz="4"/>
              <w:left w:val="single" w:color="BFBFBF" w:sz="4"/>
              <w:bottom w:val="single" w:color="BFBFBF" w:sz="4"/>
              <w:right w:val="single" w:color="BFBFBF" w:sz="4"/>
            </w:tcBorders>
            <w:shd w:fill="EEF3F8" w:color="auto" w:val="clear"/>
            <w:tcMar>
              <w:top w:type="dxa" w:w="60"/>
              <w:left w:type="dxa" w:w="90"/>
              <w:bottom w:type="dxa" w:w="60"/>
              <w:right w:type="dxa" w:w="90"/>
            </w:tcMar>
          </w:tcPr>
          <w:p>
            <w:pPr>
              <w:spacing w:after="20"/>
            </w:pPr>
            <w:r>
              <w:rPr>
                <w:rFonts w:ascii="Arial" w:cs="Arial" w:eastAsia="Arial" w:hAnsi="Arial"/>
                <w:b/>
                <w:bCs/>
                <w:sz w:val="17"/>
                <w:szCs w:val="17"/>
              </w:rPr>
              <w:t xml:space="preserve">RF20</w:t>
            </w:r>
          </w:p>
        </w:tc>
        <w:tc>
          <w:tcPr>
            <w:tcW w:type="dxa" w:w="748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El dashboard debe permitir seleccionar un banano y mostrar: la última lectura (R, G, B), la etapa estimada, la vida útil restante (de la tabla), el destino recomendado, la justificación, el valor estimado y un indicador si la decisión fue corregida por reglas. Debe actualizarse sin recargar la página.</w:t>
            </w:r>
          </w:p>
        </w:tc>
        <w:tc>
          <w:tcPr>
            <w:tcW w:type="dxa" w:w="5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Demostración: al llegar una sesión nueva, el dashboard muestra todos los campos sin recargar, dentro del límite de RNF02.</w:t>
            </w:r>
          </w:p>
        </w:tc>
      </w:tr>
      <w:tr>
        <w:trPr>
          <w:cantSplit/>
        </w:trPr>
        <w:tc>
          <w:tcPr>
            <w:tcW w:type="dxa" w:w="800"/>
            <w:tcBorders>
              <w:top w:val="single" w:color="BFBFBF" w:sz="4"/>
              <w:left w:val="single" w:color="BFBFBF" w:sz="4"/>
              <w:bottom w:val="single" w:color="BFBFBF" w:sz="4"/>
              <w:right w:val="single" w:color="BFBFBF" w:sz="4"/>
            </w:tcBorders>
            <w:shd w:fill="EEF3F8" w:color="auto" w:val="clear"/>
            <w:tcMar>
              <w:top w:type="dxa" w:w="60"/>
              <w:left w:type="dxa" w:w="90"/>
              <w:bottom w:type="dxa" w:w="60"/>
              <w:right w:type="dxa" w:w="90"/>
            </w:tcMar>
          </w:tcPr>
          <w:p>
            <w:pPr>
              <w:spacing w:after="20"/>
            </w:pPr>
            <w:r>
              <w:rPr>
                <w:rFonts w:ascii="Arial" w:cs="Arial" w:eastAsia="Arial" w:hAnsi="Arial"/>
                <w:b/>
                <w:bCs/>
                <w:sz w:val="17"/>
                <w:szCs w:val="17"/>
              </w:rPr>
              <w:t xml:space="preserve">RF21</w:t>
            </w:r>
          </w:p>
        </w:tc>
        <w:tc>
          <w:tcPr>
            <w:tcW w:type="dxa" w:w="748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El dashboard debe mostrar el historial por banano: gráfico de color (H) y de etapa en el tiempo, con tabla de sesiones y selector de rango de fechas.</w:t>
            </w:r>
          </w:p>
        </w:tc>
        <w:tc>
          <w:tcPr>
            <w:tcW w:type="dxa" w:w="5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Para un banano con al menos 5 sesiones, el gráfico y la tabla muestran todas las sesiones del rango seleccionado.</w:t>
            </w:r>
          </w:p>
        </w:tc>
      </w:tr>
    </w:tbl>
    <w:p>
      <w:pPr>
        <w:pStyle w:val="Heading1"/>
        <w:spacing w:after="140" w:before="300"/>
      </w:pPr>
      <w:r>
        <w:rPr>
          <w:rFonts w:ascii="Arial" w:cs="Arial" w:eastAsia="Arial" w:hAnsi="Arial"/>
          <w:b/>
          <w:bCs/>
          <w:color w:val="1F3A5F"/>
          <w:sz w:val="30"/>
          <w:szCs w:val="30"/>
        </w:rPr>
        <w:t xml:space="preserve">4. Requisitos no funcionales</w:t>
      </w:r>
    </w:p>
    <w:p>
      <w:pPr>
        <w:pStyle w:val="Heading2"/>
        <w:spacing w:after="100" w:before="220"/>
      </w:pPr>
      <w:r>
        <w:rPr>
          <w:rFonts w:ascii="Arial" w:cs="Arial" w:eastAsia="Arial" w:hAnsi="Arial"/>
          <w:b/>
          <w:bCs/>
          <w:color w:val="2E5E3E"/>
          <w:sz w:val="24"/>
          <w:szCs w:val="24"/>
        </w:rPr>
        <w:t xml:space="preserve">Rendimiento y fiabilidad</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800"/>
        <w:gridCol w:w="7480"/>
        <w:gridCol w:w="5400"/>
      </w:tblGrid>
      <w:tr>
        <w:trPr>
          <w:tblHeader/>
        </w:trPr>
        <w:tc>
          <w:tcPr>
            <w:tcW w:type="dxa" w:w="800"/>
            <w:tcBorders>
              <w:top w:val="single" w:color="BFBFBF" w:sz="4"/>
              <w:left w:val="single" w:color="BFBFBF" w:sz="4"/>
              <w:bottom w:val="single" w:color="BFBFBF" w:sz="4"/>
              <w:right w:val="single" w:color="BFBFBF" w:sz="4"/>
            </w:tcBorders>
            <w:shd w:fill="1F3A5F"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ID</w:t>
            </w:r>
          </w:p>
        </w:tc>
        <w:tc>
          <w:tcPr>
            <w:tcW w:type="dxa" w:w="7480"/>
            <w:tcBorders>
              <w:top w:val="single" w:color="BFBFBF" w:sz="4"/>
              <w:left w:val="single" w:color="BFBFBF" w:sz="4"/>
              <w:bottom w:val="single" w:color="BFBFBF" w:sz="4"/>
              <w:right w:val="single" w:color="BFBFBF" w:sz="4"/>
            </w:tcBorders>
            <w:shd w:fill="1F3A5F"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Requisito</w:t>
            </w:r>
          </w:p>
        </w:tc>
        <w:tc>
          <w:tcPr>
            <w:tcW w:type="dxa" w:w="5400"/>
            <w:tcBorders>
              <w:top w:val="single" w:color="BFBFBF" w:sz="4"/>
              <w:left w:val="single" w:color="BFBFBF" w:sz="4"/>
              <w:bottom w:val="single" w:color="BFBFBF" w:sz="4"/>
              <w:right w:val="single" w:color="BFBFBF" w:sz="4"/>
            </w:tcBorders>
            <w:shd w:fill="1F3A5F"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Criterio de verificación</w:t>
            </w:r>
          </w:p>
        </w:tc>
      </w:tr>
      <w:tr>
        <w:trPr>
          <w:cantSplit/>
        </w:trPr>
        <w:tc>
          <w:tcPr>
            <w:tcW w:type="dxa" w:w="800"/>
            <w:tcBorders>
              <w:top w:val="single" w:color="BFBFBF" w:sz="4"/>
              <w:left w:val="single" w:color="BFBFBF" w:sz="4"/>
              <w:bottom w:val="single" w:color="BFBFBF" w:sz="4"/>
              <w:right w:val="single" w:color="BFBFBF" w:sz="4"/>
            </w:tcBorders>
            <w:shd w:fill="EEF3F8" w:color="auto" w:val="clear"/>
            <w:tcMar>
              <w:top w:type="dxa" w:w="60"/>
              <w:left w:type="dxa" w:w="90"/>
              <w:bottom w:type="dxa" w:w="60"/>
              <w:right w:type="dxa" w:w="90"/>
            </w:tcMar>
          </w:tcPr>
          <w:p>
            <w:pPr>
              <w:spacing w:after="20"/>
            </w:pPr>
            <w:r>
              <w:rPr>
                <w:rFonts w:ascii="Arial" w:cs="Arial" w:eastAsia="Arial" w:hAnsi="Arial"/>
                <w:b/>
                <w:bCs/>
                <w:sz w:val="17"/>
                <w:szCs w:val="17"/>
              </w:rPr>
              <w:t xml:space="preserve">RNF01</w:t>
            </w:r>
          </w:p>
        </w:tc>
        <w:tc>
          <w:tcPr>
            <w:tcW w:type="dxa" w:w="748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El nodo debe transmitir de forma continua durante 7 días o más, y el backend debe recibir al menos el 95 % de las tomas programadas (recibidas ÷ programadas).</w:t>
            </w:r>
          </w:p>
        </w:tc>
        <w:tc>
          <w:tcPr>
            <w:tcW w:type="dxa" w:w="5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Prueba de 7 días: el conteo de tomas recibidas frente a las programadas es ≥ 95 %.</w:t>
            </w:r>
          </w:p>
        </w:tc>
      </w:tr>
      <w:tr>
        <w:trPr>
          <w:cantSplit/>
        </w:trPr>
        <w:tc>
          <w:tcPr>
            <w:tcW w:type="dxa" w:w="800"/>
            <w:tcBorders>
              <w:top w:val="single" w:color="BFBFBF" w:sz="4"/>
              <w:left w:val="single" w:color="BFBFBF" w:sz="4"/>
              <w:bottom w:val="single" w:color="BFBFBF" w:sz="4"/>
              <w:right w:val="single" w:color="BFBFBF" w:sz="4"/>
            </w:tcBorders>
            <w:shd w:fill="EEF3F8" w:color="auto" w:val="clear"/>
            <w:tcMar>
              <w:top w:type="dxa" w:w="60"/>
              <w:left w:type="dxa" w:w="90"/>
              <w:bottom w:type="dxa" w:w="60"/>
              <w:right w:type="dxa" w:w="90"/>
            </w:tcMar>
          </w:tcPr>
          <w:p>
            <w:pPr>
              <w:spacing w:after="20"/>
            </w:pPr>
            <w:r>
              <w:rPr>
                <w:rFonts w:ascii="Arial" w:cs="Arial" w:eastAsia="Arial" w:hAnsi="Arial"/>
                <w:b/>
                <w:bCs/>
                <w:sz w:val="17"/>
                <w:szCs w:val="17"/>
              </w:rPr>
              <w:t xml:space="preserve">RNF02</w:t>
            </w:r>
          </w:p>
        </w:tc>
        <w:tc>
          <w:tcPr>
            <w:tcW w:type="dxa" w:w="748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El tiempo desde que se completa una sesión hasta que el dashboard muestra etapa y recomendación debe ser menor a 30 s en el 95 % de las sesiones (Propuesta, no está en el acta).</w:t>
            </w:r>
          </w:p>
        </w:tc>
        <w:tc>
          <w:tcPr>
            <w:tcW w:type="dxa" w:w="5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Medición de tiempos en 20 sesiones: al menos 19 cumplen.</w:t>
            </w:r>
          </w:p>
        </w:tc>
      </w:tr>
    </w:tbl>
    <w:p>
      <w:pPr>
        <w:pStyle w:val="Heading2"/>
        <w:spacing w:after="100" w:before="220"/>
      </w:pPr>
      <w:r>
        <w:rPr>
          <w:rFonts w:ascii="Arial" w:cs="Arial" w:eastAsia="Arial" w:hAnsi="Arial"/>
          <w:b/>
          <w:bCs/>
          <w:color w:val="2E5E3E"/>
          <w:sz w:val="24"/>
          <w:szCs w:val="24"/>
        </w:rPr>
        <w:t xml:space="preserve">Exactitud y calidad del modelo</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800"/>
        <w:gridCol w:w="7480"/>
        <w:gridCol w:w="5400"/>
      </w:tblGrid>
      <w:tr>
        <w:trPr>
          <w:tblHeader/>
        </w:trPr>
        <w:tc>
          <w:tcPr>
            <w:tcW w:type="dxa" w:w="800"/>
            <w:tcBorders>
              <w:top w:val="single" w:color="BFBFBF" w:sz="4"/>
              <w:left w:val="single" w:color="BFBFBF" w:sz="4"/>
              <w:bottom w:val="single" w:color="BFBFBF" w:sz="4"/>
              <w:right w:val="single" w:color="BFBFBF" w:sz="4"/>
            </w:tcBorders>
            <w:shd w:fill="1F3A5F"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ID</w:t>
            </w:r>
          </w:p>
        </w:tc>
        <w:tc>
          <w:tcPr>
            <w:tcW w:type="dxa" w:w="7480"/>
            <w:tcBorders>
              <w:top w:val="single" w:color="BFBFBF" w:sz="4"/>
              <w:left w:val="single" w:color="BFBFBF" w:sz="4"/>
              <w:bottom w:val="single" w:color="BFBFBF" w:sz="4"/>
              <w:right w:val="single" w:color="BFBFBF" w:sz="4"/>
            </w:tcBorders>
            <w:shd w:fill="1F3A5F"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Requisito</w:t>
            </w:r>
          </w:p>
        </w:tc>
        <w:tc>
          <w:tcPr>
            <w:tcW w:type="dxa" w:w="5400"/>
            <w:tcBorders>
              <w:top w:val="single" w:color="BFBFBF" w:sz="4"/>
              <w:left w:val="single" w:color="BFBFBF" w:sz="4"/>
              <w:bottom w:val="single" w:color="BFBFBF" w:sz="4"/>
              <w:right w:val="single" w:color="BFBFBF" w:sz="4"/>
            </w:tcBorders>
            <w:shd w:fill="1F3A5F"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Criterio de verificación</w:t>
            </w:r>
          </w:p>
        </w:tc>
      </w:tr>
      <w:tr>
        <w:trPr>
          <w:cantSplit/>
        </w:trPr>
        <w:tc>
          <w:tcPr>
            <w:tcW w:type="dxa" w:w="800"/>
            <w:tcBorders>
              <w:top w:val="single" w:color="BFBFBF" w:sz="4"/>
              <w:left w:val="single" w:color="BFBFBF" w:sz="4"/>
              <w:bottom w:val="single" w:color="BFBFBF" w:sz="4"/>
              <w:right w:val="single" w:color="BFBFBF" w:sz="4"/>
            </w:tcBorders>
            <w:shd w:fill="EEF3F8" w:color="auto" w:val="clear"/>
            <w:tcMar>
              <w:top w:type="dxa" w:w="60"/>
              <w:left w:type="dxa" w:w="90"/>
              <w:bottom w:type="dxa" w:w="60"/>
              <w:right w:type="dxa" w:w="90"/>
            </w:tcMar>
          </w:tcPr>
          <w:p>
            <w:pPr>
              <w:spacing w:after="20"/>
            </w:pPr>
            <w:r>
              <w:rPr>
                <w:rFonts w:ascii="Arial" w:cs="Arial" w:eastAsia="Arial" w:hAnsi="Arial"/>
                <w:b/>
                <w:bCs/>
                <w:sz w:val="17"/>
                <w:szCs w:val="17"/>
              </w:rPr>
              <w:t xml:space="preserve">RNF03</w:t>
            </w:r>
          </w:p>
        </w:tc>
        <w:tc>
          <w:tcPr>
            <w:tcW w:type="dxa" w:w="748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El clasificador debe tener al menos 85 % de coincidencia dentro de ±1 etapa en bananos no vistos. Además se reporta la coincidencia exacta, porque con 4 etapas un acierto al azar ya cae dentro de ±1 el 62,5 % de las veces.</w:t>
            </w:r>
          </w:p>
        </w:tc>
        <w:tc>
          <w:tcPr>
            <w:tcW w:type="dxa" w:w="5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Informe de métricas con validación por banano (RF13): ≥ 85 % dentro de ±1.</w:t>
            </w:r>
          </w:p>
        </w:tc>
      </w:tr>
      <w:tr>
        <w:trPr>
          <w:cantSplit/>
        </w:trPr>
        <w:tc>
          <w:tcPr>
            <w:tcW w:type="dxa" w:w="800"/>
            <w:tcBorders>
              <w:top w:val="single" w:color="BFBFBF" w:sz="4"/>
              <w:left w:val="single" w:color="BFBFBF" w:sz="4"/>
              <w:bottom w:val="single" w:color="BFBFBF" w:sz="4"/>
              <w:right w:val="single" w:color="BFBFBF" w:sz="4"/>
            </w:tcBorders>
            <w:shd w:fill="EEF3F8" w:color="auto" w:val="clear"/>
            <w:tcMar>
              <w:top w:type="dxa" w:w="60"/>
              <w:left w:type="dxa" w:w="90"/>
              <w:bottom w:type="dxa" w:w="60"/>
              <w:right w:type="dxa" w:w="90"/>
            </w:tcMar>
          </w:tcPr>
          <w:p>
            <w:pPr>
              <w:spacing w:after="20"/>
            </w:pPr>
            <w:r>
              <w:rPr>
                <w:rFonts w:ascii="Arial" w:cs="Arial" w:eastAsia="Arial" w:hAnsi="Arial"/>
                <w:b/>
                <w:bCs/>
                <w:sz w:val="17"/>
                <w:szCs w:val="17"/>
              </w:rPr>
              <w:t xml:space="preserve">RNF04</w:t>
            </w:r>
          </w:p>
        </w:tc>
        <w:tc>
          <w:tcPr>
            <w:tcW w:type="dxa" w:w="748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La coincidencia entre etiquetadores debe ser ≥ 90 % dentro de ±1 etapa. El kappa ponderado se reporta sin umbral.</w:t>
            </w:r>
          </w:p>
        </w:tc>
        <w:tc>
          <w:tcPr>
            <w:tcW w:type="dxa" w:w="5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Resultado de RF09 sobre el dataset completo.</w:t>
            </w:r>
          </w:p>
        </w:tc>
      </w:tr>
      <w:tr>
        <w:trPr>
          <w:cantSplit/>
        </w:trPr>
        <w:tc>
          <w:tcPr>
            <w:tcW w:type="dxa" w:w="800"/>
            <w:tcBorders>
              <w:top w:val="single" w:color="BFBFBF" w:sz="4"/>
              <w:left w:val="single" w:color="BFBFBF" w:sz="4"/>
              <w:bottom w:val="single" w:color="BFBFBF" w:sz="4"/>
              <w:right w:val="single" w:color="BFBFBF" w:sz="4"/>
            </w:tcBorders>
            <w:shd w:fill="EEF3F8" w:color="auto" w:val="clear"/>
            <w:tcMar>
              <w:top w:type="dxa" w:w="60"/>
              <w:left w:type="dxa" w:w="90"/>
              <w:bottom w:type="dxa" w:w="60"/>
              <w:right w:type="dxa" w:w="90"/>
            </w:tcMar>
          </w:tcPr>
          <w:p>
            <w:pPr>
              <w:spacing w:after="20"/>
            </w:pPr>
            <w:r>
              <w:rPr>
                <w:rFonts w:ascii="Arial" w:cs="Arial" w:eastAsia="Arial" w:hAnsi="Arial"/>
                <w:b/>
                <w:bCs/>
                <w:sz w:val="17"/>
                <w:szCs w:val="17"/>
              </w:rPr>
              <w:t xml:space="preserve">RNF05</w:t>
            </w:r>
          </w:p>
        </w:tc>
        <w:tc>
          <w:tcPr>
            <w:tcW w:type="dxa" w:w="748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Con la misma entrada repetida 20 veces, el LLM debe devolver la misma acción en al menos 18 de 20 (90 %), con la temperatura configurada en su valor más bajo.</w:t>
            </w:r>
          </w:p>
        </w:tc>
        <w:tc>
          <w:tcPr>
            <w:tcW w:type="dxa" w:w="5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Script de repetición que registra las 20 respuestas y calcula el porcentaje.</w:t>
            </w:r>
          </w:p>
        </w:tc>
      </w:tr>
      <w:tr>
        <w:trPr>
          <w:cantSplit/>
        </w:trPr>
        <w:tc>
          <w:tcPr>
            <w:tcW w:type="dxa" w:w="800"/>
            <w:tcBorders>
              <w:top w:val="single" w:color="BFBFBF" w:sz="4"/>
              <w:left w:val="single" w:color="BFBFBF" w:sz="4"/>
              <w:bottom w:val="single" w:color="BFBFBF" w:sz="4"/>
              <w:right w:val="single" w:color="BFBFBF" w:sz="4"/>
            </w:tcBorders>
            <w:shd w:fill="EEF3F8" w:color="auto" w:val="clear"/>
            <w:tcMar>
              <w:top w:type="dxa" w:w="60"/>
              <w:left w:type="dxa" w:w="90"/>
              <w:bottom w:type="dxa" w:w="60"/>
              <w:right w:type="dxa" w:w="90"/>
            </w:tcMar>
          </w:tcPr>
          <w:p>
            <w:pPr>
              <w:spacing w:after="20"/>
            </w:pPr>
            <w:r>
              <w:rPr>
                <w:rFonts w:ascii="Arial" w:cs="Arial" w:eastAsia="Arial" w:hAnsi="Arial"/>
                <w:b/>
                <w:bCs/>
                <w:sz w:val="17"/>
                <w:szCs w:val="17"/>
              </w:rPr>
              <w:t xml:space="preserve">RNF06</w:t>
            </w:r>
          </w:p>
        </w:tc>
        <w:tc>
          <w:tcPr>
            <w:tcW w:type="dxa" w:w="748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El 100 % de las respuestas del LLM en las pruebas (RNF05 y RNF07) debe ser JSON válido según el esquema de RF17.</w:t>
            </w:r>
          </w:p>
        </w:tc>
        <w:tc>
          <w:tcPr>
            <w:tcW w:type="dxa" w:w="5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Validador de esquema sobre todas las respuestas registradas.</w:t>
            </w:r>
          </w:p>
        </w:tc>
      </w:tr>
      <w:tr>
        <w:trPr>
          <w:cantSplit/>
        </w:trPr>
        <w:tc>
          <w:tcPr>
            <w:tcW w:type="dxa" w:w="800"/>
            <w:tcBorders>
              <w:top w:val="single" w:color="BFBFBF" w:sz="4"/>
              <w:left w:val="single" w:color="BFBFBF" w:sz="4"/>
              <w:bottom w:val="single" w:color="BFBFBF" w:sz="4"/>
              <w:right w:val="single" w:color="BFBFBF" w:sz="4"/>
            </w:tcBorders>
            <w:shd w:fill="EEF3F8" w:color="auto" w:val="clear"/>
            <w:tcMar>
              <w:top w:type="dxa" w:w="60"/>
              <w:left w:type="dxa" w:w="90"/>
              <w:bottom w:type="dxa" w:w="60"/>
              <w:right w:type="dxa" w:w="90"/>
            </w:tcMar>
          </w:tcPr>
          <w:p>
            <w:pPr>
              <w:spacing w:after="20"/>
            </w:pPr>
            <w:r>
              <w:rPr>
                <w:rFonts w:ascii="Arial" w:cs="Arial" w:eastAsia="Arial" w:hAnsi="Arial"/>
                <w:b/>
                <w:bCs/>
                <w:sz w:val="17"/>
                <w:szCs w:val="17"/>
              </w:rPr>
              <w:t xml:space="preserve">RNF07</w:t>
            </w:r>
          </w:p>
        </w:tc>
        <w:tc>
          <w:tcPr>
            <w:tcW w:type="dxa" w:w="748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En 12 escenarios de prueba definidos por el equipo, la acción final debe coincidir con la acción esperada según la tabla de reglas en al menos 80 % (10 de 12).</w:t>
            </w:r>
          </w:p>
        </w:tc>
        <w:tc>
          <w:tcPr>
            <w:tcW w:type="dxa" w:w="5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Tabla de 12 escenarios con acción esperada y acción obtenida.</w:t>
            </w:r>
          </w:p>
        </w:tc>
      </w:tr>
    </w:tbl>
    <w:p>
      <w:pPr>
        <w:pStyle w:val="Heading2"/>
        <w:spacing w:after="100" w:before="220"/>
      </w:pPr>
      <w:r>
        <w:rPr>
          <w:rFonts w:ascii="Arial" w:cs="Arial" w:eastAsia="Arial" w:hAnsi="Arial"/>
          <w:b/>
          <w:bCs/>
          <w:color w:val="2E5E3E"/>
          <w:sz w:val="24"/>
          <w:szCs w:val="24"/>
        </w:rPr>
        <w:t xml:space="preserve">Costo y hardware</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800"/>
        <w:gridCol w:w="7480"/>
        <w:gridCol w:w="5400"/>
      </w:tblGrid>
      <w:tr>
        <w:trPr>
          <w:tblHeader/>
        </w:trPr>
        <w:tc>
          <w:tcPr>
            <w:tcW w:type="dxa" w:w="800"/>
            <w:tcBorders>
              <w:top w:val="single" w:color="BFBFBF" w:sz="4"/>
              <w:left w:val="single" w:color="BFBFBF" w:sz="4"/>
              <w:bottom w:val="single" w:color="BFBFBF" w:sz="4"/>
              <w:right w:val="single" w:color="BFBFBF" w:sz="4"/>
            </w:tcBorders>
            <w:shd w:fill="1F3A5F"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ID</w:t>
            </w:r>
          </w:p>
        </w:tc>
        <w:tc>
          <w:tcPr>
            <w:tcW w:type="dxa" w:w="7480"/>
            <w:tcBorders>
              <w:top w:val="single" w:color="BFBFBF" w:sz="4"/>
              <w:left w:val="single" w:color="BFBFBF" w:sz="4"/>
              <w:bottom w:val="single" w:color="BFBFBF" w:sz="4"/>
              <w:right w:val="single" w:color="BFBFBF" w:sz="4"/>
            </w:tcBorders>
            <w:shd w:fill="1F3A5F"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Requisito</w:t>
            </w:r>
          </w:p>
        </w:tc>
        <w:tc>
          <w:tcPr>
            <w:tcW w:type="dxa" w:w="5400"/>
            <w:tcBorders>
              <w:top w:val="single" w:color="BFBFBF" w:sz="4"/>
              <w:left w:val="single" w:color="BFBFBF" w:sz="4"/>
              <w:bottom w:val="single" w:color="BFBFBF" w:sz="4"/>
              <w:right w:val="single" w:color="BFBFBF" w:sz="4"/>
            </w:tcBorders>
            <w:shd w:fill="1F3A5F"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Criterio de verificación</w:t>
            </w:r>
          </w:p>
        </w:tc>
      </w:tr>
      <w:tr>
        <w:trPr>
          <w:cantSplit/>
        </w:trPr>
        <w:tc>
          <w:tcPr>
            <w:tcW w:type="dxa" w:w="800"/>
            <w:tcBorders>
              <w:top w:val="single" w:color="BFBFBF" w:sz="4"/>
              <w:left w:val="single" w:color="BFBFBF" w:sz="4"/>
              <w:bottom w:val="single" w:color="BFBFBF" w:sz="4"/>
              <w:right w:val="single" w:color="BFBFBF" w:sz="4"/>
            </w:tcBorders>
            <w:shd w:fill="EEF3F8" w:color="auto" w:val="clear"/>
            <w:tcMar>
              <w:top w:type="dxa" w:w="60"/>
              <w:left w:type="dxa" w:w="90"/>
              <w:bottom w:type="dxa" w:w="60"/>
              <w:right w:type="dxa" w:w="90"/>
            </w:tcMar>
          </w:tcPr>
          <w:p>
            <w:pPr>
              <w:spacing w:after="20"/>
            </w:pPr>
            <w:r>
              <w:rPr>
                <w:rFonts w:ascii="Arial" w:cs="Arial" w:eastAsia="Arial" w:hAnsi="Arial"/>
                <w:b/>
                <w:bCs/>
                <w:sz w:val="17"/>
                <w:szCs w:val="17"/>
              </w:rPr>
              <w:t xml:space="preserve">RNF08</w:t>
            </w:r>
          </w:p>
        </w:tc>
        <w:tc>
          <w:tcPr>
            <w:tcW w:type="dxa" w:w="748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El sensor RGB debe costar entre 20.000 y 80.000 COP, reutilizando la ESP32-S3 disponible.</w:t>
            </w:r>
          </w:p>
        </w:tc>
        <w:tc>
          <w:tcPr>
            <w:tcW w:type="dxa" w:w="5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Factura o cotización del sensor dentro del rango.</w:t>
            </w:r>
          </w:p>
        </w:tc>
      </w:tr>
      <w:tr>
        <w:trPr>
          <w:cantSplit/>
        </w:trPr>
        <w:tc>
          <w:tcPr>
            <w:tcW w:type="dxa" w:w="800"/>
            <w:tcBorders>
              <w:top w:val="single" w:color="BFBFBF" w:sz="4"/>
              <w:left w:val="single" w:color="BFBFBF" w:sz="4"/>
              <w:bottom w:val="single" w:color="BFBFBF" w:sz="4"/>
              <w:right w:val="single" w:color="BFBFBF" w:sz="4"/>
            </w:tcBorders>
            <w:shd w:fill="EEF3F8" w:color="auto" w:val="clear"/>
            <w:tcMar>
              <w:top w:type="dxa" w:w="60"/>
              <w:left w:type="dxa" w:w="90"/>
              <w:bottom w:type="dxa" w:w="60"/>
              <w:right w:type="dxa" w:w="90"/>
            </w:tcMar>
          </w:tcPr>
          <w:p>
            <w:pPr>
              <w:spacing w:after="20"/>
            </w:pPr>
            <w:r>
              <w:rPr>
                <w:rFonts w:ascii="Arial" w:cs="Arial" w:eastAsia="Arial" w:hAnsi="Arial"/>
                <w:b/>
                <w:bCs/>
                <w:sz w:val="17"/>
                <w:szCs w:val="17"/>
              </w:rPr>
              <w:t xml:space="preserve">RNF09</w:t>
            </w:r>
          </w:p>
        </w:tc>
        <w:tc>
          <w:tcPr>
            <w:tcW w:type="dxa" w:w="748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El prototipo debe usar un solo nodo y un solo sensor, sin cámara ni sensores de gas (MQ, SGP30/TVOC) ni de etileno.</w:t>
            </w:r>
          </w:p>
        </w:tc>
        <w:tc>
          <w:tcPr>
            <w:tcW w:type="dxa" w:w="5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Revisión del montaje y de la lista de materiales.</w:t>
            </w:r>
          </w:p>
        </w:tc>
      </w:tr>
      <w:tr>
        <w:trPr>
          <w:cantSplit/>
        </w:trPr>
        <w:tc>
          <w:tcPr>
            <w:tcW w:type="dxa" w:w="800"/>
            <w:tcBorders>
              <w:top w:val="single" w:color="BFBFBF" w:sz="4"/>
              <w:left w:val="single" w:color="BFBFBF" w:sz="4"/>
              <w:bottom w:val="single" w:color="BFBFBF" w:sz="4"/>
              <w:right w:val="single" w:color="BFBFBF" w:sz="4"/>
            </w:tcBorders>
            <w:shd w:fill="EEF3F8" w:color="auto" w:val="clear"/>
            <w:tcMar>
              <w:top w:type="dxa" w:w="60"/>
              <w:left w:type="dxa" w:w="90"/>
              <w:bottom w:type="dxa" w:w="60"/>
              <w:right w:type="dxa" w:w="90"/>
            </w:tcMar>
          </w:tcPr>
          <w:p>
            <w:pPr>
              <w:spacing w:after="20"/>
            </w:pPr>
            <w:r>
              <w:rPr>
                <w:rFonts w:ascii="Arial" w:cs="Arial" w:eastAsia="Arial" w:hAnsi="Arial"/>
                <w:b/>
                <w:bCs/>
                <w:sz w:val="17"/>
                <w:szCs w:val="17"/>
              </w:rPr>
              <w:t xml:space="preserve">RNF10</w:t>
            </w:r>
          </w:p>
        </w:tc>
        <w:tc>
          <w:tcPr>
            <w:tcW w:type="dxa" w:w="748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El entrenamiento y la inferencia del modelo deben ejecutarse fuera de la ESP32-S3.</w:t>
            </w:r>
          </w:p>
        </w:tc>
        <w:tc>
          <w:tcPr>
            <w:tcW w:type="dxa" w:w="5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Revisión de la arquitectura: el firmware solo mide y envía.</w:t>
            </w:r>
          </w:p>
        </w:tc>
      </w:tr>
      <w:tr>
        <w:trPr>
          <w:cantSplit/>
        </w:trPr>
        <w:tc>
          <w:tcPr>
            <w:tcW w:type="dxa" w:w="800"/>
            <w:tcBorders>
              <w:top w:val="single" w:color="BFBFBF" w:sz="4"/>
              <w:left w:val="single" w:color="BFBFBF" w:sz="4"/>
              <w:bottom w:val="single" w:color="BFBFBF" w:sz="4"/>
              <w:right w:val="single" w:color="BFBFBF" w:sz="4"/>
            </w:tcBorders>
            <w:shd w:fill="EEF3F8" w:color="auto" w:val="clear"/>
            <w:tcMar>
              <w:top w:type="dxa" w:w="60"/>
              <w:left w:type="dxa" w:w="90"/>
              <w:bottom w:type="dxa" w:w="60"/>
              <w:right w:type="dxa" w:w="90"/>
            </w:tcMar>
          </w:tcPr>
          <w:p>
            <w:pPr>
              <w:spacing w:after="20"/>
            </w:pPr>
            <w:r>
              <w:rPr>
                <w:rFonts w:ascii="Arial" w:cs="Arial" w:eastAsia="Arial" w:hAnsi="Arial"/>
                <w:b/>
                <w:bCs/>
                <w:sz w:val="17"/>
                <w:szCs w:val="17"/>
              </w:rPr>
              <w:t xml:space="preserve">RNF18</w:t>
            </w:r>
          </w:p>
        </w:tc>
        <w:tc>
          <w:tcPr>
            <w:tcW w:type="dxa" w:w="748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El sistema debe registrar cada llamada al LLM (fecha, tokens usados) para controlar costo y cuota de la API.</w:t>
            </w:r>
          </w:p>
        </w:tc>
        <w:tc>
          <w:tcPr>
            <w:tcW w:type="dxa" w:w="5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Existe un registro de llamadas y el total no supera la cuota ni el presupuesto.</w:t>
            </w:r>
          </w:p>
        </w:tc>
      </w:tr>
    </w:tbl>
    <w:p>
      <w:pPr>
        <w:pStyle w:val="Heading2"/>
        <w:spacing w:after="100" w:before="220"/>
      </w:pPr>
      <w:r>
        <w:rPr>
          <w:rFonts w:ascii="Arial" w:cs="Arial" w:eastAsia="Arial" w:hAnsi="Arial"/>
          <w:b/>
          <w:bCs/>
          <w:color w:val="2E5E3E"/>
          <w:sz w:val="24"/>
          <w:szCs w:val="24"/>
        </w:rPr>
        <w:t xml:space="preserve">Mantenibilidad y reproducibilidad</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800"/>
        <w:gridCol w:w="7480"/>
        <w:gridCol w:w="5400"/>
      </w:tblGrid>
      <w:tr>
        <w:trPr>
          <w:tblHeader/>
        </w:trPr>
        <w:tc>
          <w:tcPr>
            <w:tcW w:type="dxa" w:w="800"/>
            <w:tcBorders>
              <w:top w:val="single" w:color="BFBFBF" w:sz="4"/>
              <w:left w:val="single" w:color="BFBFBF" w:sz="4"/>
              <w:bottom w:val="single" w:color="BFBFBF" w:sz="4"/>
              <w:right w:val="single" w:color="BFBFBF" w:sz="4"/>
            </w:tcBorders>
            <w:shd w:fill="1F3A5F"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ID</w:t>
            </w:r>
          </w:p>
        </w:tc>
        <w:tc>
          <w:tcPr>
            <w:tcW w:type="dxa" w:w="7480"/>
            <w:tcBorders>
              <w:top w:val="single" w:color="BFBFBF" w:sz="4"/>
              <w:left w:val="single" w:color="BFBFBF" w:sz="4"/>
              <w:bottom w:val="single" w:color="BFBFBF" w:sz="4"/>
              <w:right w:val="single" w:color="BFBFBF" w:sz="4"/>
            </w:tcBorders>
            <w:shd w:fill="1F3A5F"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Requisito</w:t>
            </w:r>
          </w:p>
        </w:tc>
        <w:tc>
          <w:tcPr>
            <w:tcW w:type="dxa" w:w="5400"/>
            <w:tcBorders>
              <w:top w:val="single" w:color="BFBFBF" w:sz="4"/>
              <w:left w:val="single" w:color="BFBFBF" w:sz="4"/>
              <w:bottom w:val="single" w:color="BFBFBF" w:sz="4"/>
              <w:right w:val="single" w:color="BFBFBF" w:sz="4"/>
            </w:tcBorders>
            <w:shd w:fill="1F3A5F"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Criterio de verificación</w:t>
            </w:r>
          </w:p>
        </w:tc>
      </w:tr>
      <w:tr>
        <w:trPr>
          <w:cantSplit/>
        </w:trPr>
        <w:tc>
          <w:tcPr>
            <w:tcW w:type="dxa" w:w="800"/>
            <w:tcBorders>
              <w:top w:val="single" w:color="BFBFBF" w:sz="4"/>
              <w:left w:val="single" w:color="BFBFBF" w:sz="4"/>
              <w:bottom w:val="single" w:color="BFBFBF" w:sz="4"/>
              <w:right w:val="single" w:color="BFBFBF" w:sz="4"/>
            </w:tcBorders>
            <w:shd w:fill="EEF3F8" w:color="auto" w:val="clear"/>
            <w:tcMar>
              <w:top w:type="dxa" w:w="60"/>
              <w:left w:type="dxa" w:w="90"/>
              <w:bottom w:type="dxa" w:w="60"/>
              <w:right w:type="dxa" w:w="90"/>
            </w:tcMar>
          </w:tcPr>
          <w:p>
            <w:pPr>
              <w:spacing w:after="20"/>
            </w:pPr>
            <w:r>
              <w:rPr>
                <w:rFonts w:ascii="Arial" w:cs="Arial" w:eastAsia="Arial" w:hAnsi="Arial"/>
                <w:b/>
                <w:bCs/>
                <w:sz w:val="17"/>
                <w:szCs w:val="17"/>
              </w:rPr>
              <w:t xml:space="preserve">RNF11</w:t>
            </w:r>
          </w:p>
        </w:tc>
        <w:tc>
          <w:tcPr>
            <w:tcW w:type="dxa" w:w="748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El entrenamiento debe ser reproducible: semilla fija, versiones de dependencias fijadas y mismos datos dan las mismas métricas.</w:t>
            </w:r>
          </w:p>
        </w:tc>
        <w:tc>
          <w:tcPr>
            <w:tcW w:type="dxa" w:w="5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Dos ejecuciones del entrenamiento producen métricas idénticas.</w:t>
            </w:r>
          </w:p>
        </w:tc>
      </w:tr>
      <w:tr>
        <w:trPr>
          <w:cantSplit/>
        </w:trPr>
        <w:tc>
          <w:tcPr>
            <w:tcW w:type="dxa" w:w="800"/>
            <w:tcBorders>
              <w:top w:val="single" w:color="BFBFBF" w:sz="4"/>
              <w:left w:val="single" w:color="BFBFBF" w:sz="4"/>
              <w:bottom w:val="single" w:color="BFBFBF" w:sz="4"/>
              <w:right w:val="single" w:color="BFBFBF" w:sz="4"/>
            </w:tcBorders>
            <w:shd w:fill="EEF3F8" w:color="auto" w:val="clear"/>
            <w:tcMar>
              <w:top w:type="dxa" w:w="60"/>
              <w:left w:type="dxa" w:w="90"/>
              <w:bottom w:type="dxa" w:w="60"/>
              <w:right w:type="dxa" w:w="90"/>
            </w:tcMar>
          </w:tcPr>
          <w:p>
            <w:pPr>
              <w:spacing w:after="20"/>
            </w:pPr>
            <w:r>
              <w:rPr>
                <w:rFonts w:ascii="Arial" w:cs="Arial" w:eastAsia="Arial" w:hAnsi="Arial"/>
                <w:b/>
                <w:bCs/>
                <w:sz w:val="17"/>
                <w:szCs w:val="17"/>
              </w:rPr>
              <w:t xml:space="preserve">RNF12</w:t>
            </w:r>
          </w:p>
        </w:tc>
        <w:tc>
          <w:tcPr>
            <w:tcW w:type="dxa" w:w="748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La configuración (credenciales WiFi, API key del LLM, umbrales) debe estar fuera del código fuente, en un archivo no versionado, con un archivo de ejemplo en el repositorio.</w:t>
            </w:r>
          </w:p>
        </w:tc>
        <w:tc>
          <w:tcPr>
            <w:tcW w:type="dxa" w:w="5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Búsqueda en el repositorio: no hay claves ni contraseñas; existe el archivo de ejemplo.</w:t>
            </w:r>
          </w:p>
        </w:tc>
      </w:tr>
      <w:tr>
        <w:trPr>
          <w:cantSplit/>
        </w:trPr>
        <w:tc>
          <w:tcPr>
            <w:tcW w:type="dxa" w:w="800"/>
            <w:tcBorders>
              <w:top w:val="single" w:color="BFBFBF" w:sz="4"/>
              <w:left w:val="single" w:color="BFBFBF" w:sz="4"/>
              <w:bottom w:val="single" w:color="BFBFBF" w:sz="4"/>
              <w:right w:val="single" w:color="BFBFBF" w:sz="4"/>
            </w:tcBorders>
            <w:shd w:fill="EEF3F8" w:color="auto" w:val="clear"/>
            <w:tcMar>
              <w:top w:type="dxa" w:w="60"/>
              <w:left w:type="dxa" w:w="90"/>
              <w:bottom w:type="dxa" w:w="60"/>
              <w:right w:type="dxa" w:w="90"/>
            </w:tcMar>
          </w:tcPr>
          <w:p>
            <w:pPr>
              <w:spacing w:after="20"/>
            </w:pPr>
            <w:r>
              <w:rPr>
                <w:rFonts w:ascii="Arial" w:cs="Arial" w:eastAsia="Arial" w:hAnsi="Arial"/>
                <w:b/>
                <w:bCs/>
                <w:sz w:val="17"/>
                <w:szCs w:val="17"/>
              </w:rPr>
              <w:t xml:space="preserve">RNF13</w:t>
            </w:r>
          </w:p>
        </w:tc>
        <w:tc>
          <w:tcPr>
            <w:tcW w:type="dxa" w:w="748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Los supuestos (tabla de contexto, definición de "deteriorado", valores propuestos) deben estar documentados y marcados como tales.</w:t>
            </w:r>
          </w:p>
        </w:tc>
        <w:tc>
          <w:tcPr>
            <w:tcW w:type="dxa" w:w="5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Revisión de la documentación: cada supuesto aparece con la marca "supuesto".</w:t>
            </w:r>
          </w:p>
        </w:tc>
      </w:tr>
      <w:tr>
        <w:trPr>
          <w:cantSplit/>
        </w:trPr>
        <w:tc>
          <w:tcPr>
            <w:tcW w:type="dxa" w:w="800"/>
            <w:tcBorders>
              <w:top w:val="single" w:color="BFBFBF" w:sz="4"/>
              <w:left w:val="single" w:color="BFBFBF" w:sz="4"/>
              <w:bottom w:val="single" w:color="BFBFBF" w:sz="4"/>
              <w:right w:val="single" w:color="BFBFBF" w:sz="4"/>
            </w:tcBorders>
            <w:shd w:fill="EEF3F8" w:color="auto" w:val="clear"/>
            <w:tcMar>
              <w:top w:type="dxa" w:w="60"/>
              <w:left w:type="dxa" w:w="90"/>
              <w:bottom w:type="dxa" w:w="60"/>
              <w:right w:type="dxa" w:w="90"/>
            </w:tcMar>
          </w:tcPr>
          <w:p>
            <w:pPr>
              <w:spacing w:after="20"/>
            </w:pPr>
            <w:r>
              <w:rPr>
                <w:rFonts w:ascii="Arial" w:cs="Arial" w:eastAsia="Arial" w:hAnsi="Arial"/>
                <w:b/>
                <w:bCs/>
                <w:sz w:val="17"/>
                <w:szCs w:val="17"/>
              </w:rPr>
              <w:t xml:space="preserve">RNF17</w:t>
            </w:r>
          </w:p>
        </w:tc>
        <w:tc>
          <w:tcPr>
            <w:tcW w:type="dxa" w:w="748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Una persona ajena al equipo debe poder reproducir la instalación y una lectura de punta a punta usando solo el README.</w:t>
            </w:r>
          </w:p>
        </w:tc>
        <w:tc>
          <w:tcPr>
            <w:tcW w:type="dxa" w:w="5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Prueba con una persona externa que no pide ayuda al equipo.</w:t>
            </w:r>
          </w:p>
        </w:tc>
      </w:tr>
    </w:tbl>
    <w:p>
      <w:pPr>
        <w:pStyle w:val="Heading2"/>
        <w:spacing w:after="100" w:before="220"/>
      </w:pPr>
      <w:r>
        <w:rPr>
          <w:rFonts w:ascii="Arial" w:cs="Arial" w:eastAsia="Arial" w:hAnsi="Arial"/>
          <w:b/>
          <w:bCs/>
          <w:color w:val="2E5E3E"/>
          <w:sz w:val="24"/>
          <w:szCs w:val="24"/>
        </w:rPr>
        <w:t xml:space="preserve">Seguridad</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800"/>
        <w:gridCol w:w="7480"/>
        <w:gridCol w:w="5400"/>
      </w:tblGrid>
      <w:tr>
        <w:trPr>
          <w:tblHeader/>
        </w:trPr>
        <w:tc>
          <w:tcPr>
            <w:tcW w:type="dxa" w:w="800"/>
            <w:tcBorders>
              <w:top w:val="single" w:color="BFBFBF" w:sz="4"/>
              <w:left w:val="single" w:color="BFBFBF" w:sz="4"/>
              <w:bottom w:val="single" w:color="BFBFBF" w:sz="4"/>
              <w:right w:val="single" w:color="BFBFBF" w:sz="4"/>
            </w:tcBorders>
            <w:shd w:fill="1F3A5F"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ID</w:t>
            </w:r>
          </w:p>
        </w:tc>
        <w:tc>
          <w:tcPr>
            <w:tcW w:type="dxa" w:w="7480"/>
            <w:tcBorders>
              <w:top w:val="single" w:color="BFBFBF" w:sz="4"/>
              <w:left w:val="single" w:color="BFBFBF" w:sz="4"/>
              <w:bottom w:val="single" w:color="BFBFBF" w:sz="4"/>
              <w:right w:val="single" w:color="BFBFBF" w:sz="4"/>
            </w:tcBorders>
            <w:shd w:fill="1F3A5F"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Requisito</w:t>
            </w:r>
          </w:p>
        </w:tc>
        <w:tc>
          <w:tcPr>
            <w:tcW w:type="dxa" w:w="5400"/>
            <w:tcBorders>
              <w:top w:val="single" w:color="BFBFBF" w:sz="4"/>
              <w:left w:val="single" w:color="BFBFBF" w:sz="4"/>
              <w:bottom w:val="single" w:color="BFBFBF" w:sz="4"/>
              <w:right w:val="single" w:color="BFBFBF" w:sz="4"/>
            </w:tcBorders>
            <w:shd w:fill="1F3A5F"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Criterio de verificación</w:t>
            </w:r>
          </w:p>
        </w:tc>
      </w:tr>
      <w:tr>
        <w:trPr>
          <w:cantSplit/>
        </w:trPr>
        <w:tc>
          <w:tcPr>
            <w:tcW w:type="dxa" w:w="800"/>
            <w:tcBorders>
              <w:top w:val="single" w:color="BFBFBF" w:sz="4"/>
              <w:left w:val="single" w:color="BFBFBF" w:sz="4"/>
              <w:bottom w:val="single" w:color="BFBFBF" w:sz="4"/>
              <w:right w:val="single" w:color="BFBFBF" w:sz="4"/>
            </w:tcBorders>
            <w:shd w:fill="EEF3F8" w:color="auto" w:val="clear"/>
            <w:tcMar>
              <w:top w:type="dxa" w:w="60"/>
              <w:left w:type="dxa" w:w="90"/>
              <w:bottom w:type="dxa" w:w="60"/>
              <w:right w:type="dxa" w:w="90"/>
            </w:tcMar>
          </w:tcPr>
          <w:p>
            <w:pPr>
              <w:spacing w:after="20"/>
            </w:pPr>
            <w:r>
              <w:rPr>
                <w:rFonts w:ascii="Arial" w:cs="Arial" w:eastAsia="Arial" w:hAnsi="Arial"/>
                <w:b/>
                <w:bCs/>
                <w:sz w:val="17"/>
                <w:szCs w:val="17"/>
              </w:rPr>
              <w:t xml:space="preserve">RNF14</w:t>
            </w:r>
          </w:p>
        </w:tc>
        <w:tc>
          <w:tcPr>
            <w:tcW w:type="dxa" w:w="748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La comunicación con el backend y con la API del LLM debe ir cifrada (HTTPS), y el nodo debe autenticarse con un token propio. (Propuesta, no está en el acta.)</w:t>
            </w:r>
          </w:p>
        </w:tc>
        <w:tc>
          <w:tcPr>
            <w:tcW w:type="dxa" w:w="5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Revisión: no hay endpoints HTTP sin cifrar y una petición sin token es rechazada.</w:t>
            </w:r>
          </w:p>
        </w:tc>
      </w:tr>
    </w:tbl>
    <w:p>
      <w:pPr>
        <w:pStyle w:val="Heading2"/>
        <w:spacing w:after="100" w:before="220"/>
      </w:pPr>
      <w:r>
        <w:rPr>
          <w:rFonts w:ascii="Arial" w:cs="Arial" w:eastAsia="Arial" w:hAnsi="Arial"/>
          <w:b/>
          <w:bCs/>
          <w:color w:val="2E5E3E"/>
          <w:sz w:val="24"/>
          <w:szCs w:val="24"/>
        </w:rPr>
        <w:t xml:space="preserve">Usabilidad</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800"/>
        <w:gridCol w:w="7480"/>
        <w:gridCol w:w="5400"/>
      </w:tblGrid>
      <w:tr>
        <w:trPr>
          <w:tblHeader/>
        </w:trPr>
        <w:tc>
          <w:tcPr>
            <w:tcW w:type="dxa" w:w="800"/>
            <w:tcBorders>
              <w:top w:val="single" w:color="BFBFBF" w:sz="4"/>
              <w:left w:val="single" w:color="BFBFBF" w:sz="4"/>
              <w:bottom w:val="single" w:color="BFBFBF" w:sz="4"/>
              <w:right w:val="single" w:color="BFBFBF" w:sz="4"/>
            </w:tcBorders>
            <w:shd w:fill="1F3A5F"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ID</w:t>
            </w:r>
          </w:p>
        </w:tc>
        <w:tc>
          <w:tcPr>
            <w:tcW w:type="dxa" w:w="7480"/>
            <w:tcBorders>
              <w:top w:val="single" w:color="BFBFBF" w:sz="4"/>
              <w:left w:val="single" w:color="BFBFBF" w:sz="4"/>
              <w:bottom w:val="single" w:color="BFBFBF" w:sz="4"/>
              <w:right w:val="single" w:color="BFBFBF" w:sz="4"/>
            </w:tcBorders>
            <w:shd w:fill="1F3A5F"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Requisito</w:t>
            </w:r>
          </w:p>
        </w:tc>
        <w:tc>
          <w:tcPr>
            <w:tcW w:type="dxa" w:w="5400"/>
            <w:tcBorders>
              <w:top w:val="single" w:color="BFBFBF" w:sz="4"/>
              <w:left w:val="single" w:color="BFBFBF" w:sz="4"/>
              <w:bottom w:val="single" w:color="BFBFBF" w:sz="4"/>
              <w:right w:val="single" w:color="BFBFBF" w:sz="4"/>
            </w:tcBorders>
            <w:shd w:fill="1F3A5F"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Criterio de verificación</w:t>
            </w:r>
          </w:p>
        </w:tc>
      </w:tr>
      <w:tr>
        <w:trPr>
          <w:cantSplit/>
        </w:trPr>
        <w:tc>
          <w:tcPr>
            <w:tcW w:type="dxa" w:w="800"/>
            <w:tcBorders>
              <w:top w:val="single" w:color="BFBFBF" w:sz="4"/>
              <w:left w:val="single" w:color="BFBFBF" w:sz="4"/>
              <w:bottom w:val="single" w:color="BFBFBF" w:sz="4"/>
              <w:right w:val="single" w:color="BFBFBF" w:sz="4"/>
            </w:tcBorders>
            <w:shd w:fill="EEF3F8" w:color="auto" w:val="clear"/>
            <w:tcMar>
              <w:top w:type="dxa" w:w="60"/>
              <w:left w:type="dxa" w:w="90"/>
              <w:bottom w:type="dxa" w:w="60"/>
              <w:right w:type="dxa" w:w="90"/>
            </w:tcMar>
          </w:tcPr>
          <w:p>
            <w:pPr>
              <w:spacing w:after="20"/>
            </w:pPr>
            <w:r>
              <w:rPr>
                <w:rFonts w:ascii="Arial" w:cs="Arial" w:eastAsia="Arial" w:hAnsi="Arial"/>
                <w:b/>
                <w:bCs/>
                <w:sz w:val="17"/>
                <w:szCs w:val="17"/>
              </w:rPr>
              <w:t xml:space="preserve">RNF15</w:t>
            </w:r>
          </w:p>
        </w:tc>
        <w:tc>
          <w:tcPr>
            <w:tcW w:type="dxa" w:w="748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El dashboard debe ser entendible sin conocimientos técnicos y funcionar en el navegador de un PC. Un usuario nuevo debe identificar el destino recomendado y su justificación en menos de 1 minuto, sin ayuda (el minuto es una Propuesta).</w:t>
            </w:r>
          </w:p>
        </w:tc>
        <w:tc>
          <w:tcPr>
            <w:tcW w:type="dxa" w:w="5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Prueba con el cliente: identifica destino y justificación en menos de 1 minuto.</w:t>
            </w:r>
          </w:p>
        </w:tc>
      </w:tr>
      <w:tr>
        <w:trPr>
          <w:cantSplit/>
        </w:trPr>
        <w:tc>
          <w:tcPr>
            <w:tcW w:type="dxa" w:w="800"/>
            <w:tcBorders>
              <w:top w:val="single" w:color="BFBFBF" w:sz="4"/>
              <w:left w:val="single" w:color="BFBFBF" w:sz="4"/>
              <w:bottom w:val="single" w:color="BFBFBF" w:sz="4"/>
              <w:right w:val="single" w:color="BFBFBF" w:sz="4"/>
            </w:tcBorders>
            <w:shd w:fill="EEF3F8" w:color="auto" w:val="clear"/>
            <w:tcMar>
              <w:top w:type="dxa" w:w="60"/>
              <w:left w:type="dxa" w:w="90"/>
              <w:bottom w:type="dxa" w:w="60"/>
              <w:right w:type="dxa" w:w="90"/>
            </w:tcMar>
          </w:tcPr>
          <w:p>
            <w:pPr>
              <w:spacing w:after="20"/>
            </w:pPr>
            <w:r>
              <w:rPr>
                <w:rFonts w:ascii="Arial" w:cs="Arial" w:eastAsia="Arial" w:hAnsi="Arial"/>
                <w:b/>
                <w:bCs/>
                <w:sz w:val="17"/>
                <w:szCs w:val="17"/>
              </w:rPr>
              <w:t xml:space="preserve">RNF16</w:t>
            </w:r>
          </w:p>
        </w:tc>
        <w:tc>
          <w:tcPr>
            <w:tcW w:type="dxa" w:w="748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El 100 % de las sesiones debe ser etiquetable con la guía de etiquetado escrita antes de etiquetar, con criterios y fotos de ejemplo para E1–E4. La guía debe ser entendible para etiquetadores sin experiencia y la escala de 4 etapas debe ser revisada por el bodeguero o acopiador.</w:t>
            </w:r>
          </w:p>
        </w:tc>
        <w:tc>
          <w:tcPr>
            <w:tcW w:type="dxa" w:w="5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Los dos etiquetadores terminan sin consultar al equipo y el bodeguero confirma la escala por escrito.</w:t>
            </w:r>
          </w:p>
        </w:tc>
      </w:tr>
    </w:tbl>
    <w:p>
      <w:pPr>
        <w:pStyle w:val="Heading1"/>
        <w:spacing w:after="140" w:before="300"/>
      </w:pPr>
      <w:r>
        <w:rPr>
          <w:rFonts w:ascii="Arial" w:cs="Arial" w:eastAsia="Arial" w:hAnsi="Arial"/>
          <w:b/>
          <w:bCs/>
          <w:color w:val="1F3A5F"/>
          <w:sz w:val="30"/>
          <w:szCs w:val="30"/>
        </w:rPr>
        <w:t xml:space="preserve">5. Trazabilidad por hito</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3600"/>
        <w:gridCol w:w="10080"/>
      </w:tblGrid>
      <w:tr>
        <w:trPr>
          <w:tblHeader/>
        </w:trPr>
        <w:tc>
          <w:tcPr>
            <w:tcW w:type="dxa" w:w="3600"/>
            <w:tcBorders>
              <w:top w:val="single" w:color="BFBFBF" w:sz="4"/>
              <w:left w:val="single" w:color="BFBFBF" w:sz="4"/>
              <w:bottom w:val="single" w:color="BFBFBF" w:sz="4"/>
              <w:right w:val="single" w:color="BFBFBF" w:sz="4"/>
            </w:tcBorders>
            <w:shd w:fill="1F3A5F"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Hito del acta</w:t>
            </w:r>
          </w:p>
        </w:tc>
        <w:tc>
          <w:tcPr>
            <w:tcW w:type="dxa" w:w="10080"/>
            <w:tcBorders>
              <w:top w:val="single" w:color="BFBFBF" w:sz="4"/>
              <w:left w:val="single" w:color="BFBFBF" w:sz="4"/>
              <w:bottom w:val="single" w:color="BFBFBF" w:sz="4"/>
              <w:right w:val="single" w:color="BFBFBF" w:sz="4"/>
            </w:tcBorders>
            <w:shd w:fill="1F3A5F"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Requisitos que lo cubren</w:t>
            </w:r>
          </w:p>
        </w:tc>
      </w:tr>
      <w:tr>
        <w:trPr>
          <w:cantSplit/>
        </w:trPr>
        <w:tc>
          <w:tcPr>
            <w:tcW w:type="dxa" w:w="3600"/>
            <w:tcBorders>
              <w:top w:val="single" w:color="BFBFBF" w:sz="4"/>
              <w:left w:val="single" w:color="BFBFBF" w:sz="4"/>
              <w:bottom w:val="single" w:color="BFBFBF" w:sz="4"/>
              <w:right w:val="single" w:color="BFBFBF" w:sz="4"/>
            </w:tcBorders>
            <w:shd w:fill="EEF3F8" w:color="auto" w:val="clear"/>
            <w:tcMar>
              <w:top w:type="dxa" w:w="60"/>
              <w:left w:type="dxa" w:w="90"/>
              <w:bottom w:type="dxa" w:w="60"/>
              <w:right w:type="dxa" w:w="90"/>
            </w:tcMar>
          </w:tcPr>
          <w:p>
            <w:pPr>
              <w:spacing w:after="20"/>
            </w:pPr>
            <w:r>
              <w:rPr>
                <w:rFonts w:ascii="Arial" w:cs="Arial" w:eastAsia="Arial" w:hAnsi="Arial"/>
                <w:b/>
                <w:bCs/>
                <w:sz w:val="17"/>
                <w:szCs w:val="17"/>
              </w:rPr>
              <w:t xml:space="preserve">H2. Nodo sensor montado (21 oct)</w:t>
            </w:r>
          </w:p>
        </w:tc>
        <w:tc>
          <w:tcPr>
            <w:tcW w:type="dxa" w:w="1008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RF01–RF05, RF10, RNF01, RNF08–RNF10</w:t>
            </w:r>
          </w:p>
        </w:tc>
      </w:tr>
      <w:tr>
        <w:trPr>
          <w:cantSplit/>
        </w:trPr>
        <w:tc>
          <w:tcPr>
            <w:tcW w:type="dxa" w:w="3600"/>
            <w:tcBorders>
              <w:top w:val="single" w:color="BFBFBF" w:sz="4"/>
              <w:left w:val="single" w:color="BFBFBF" w:sz="4"/>
              <w:bottom w:val="single" w:color="BFBFBF" w:sz="4"/>
              <w:right w:val="single" w:color="BFBFBF" w:sz="4"/>
            </w:tcBorders>
            <w:shd w:fill="EEF3F8" w:color="auto" w:val="clear"/>
            <w:tcMar>
              <w:top w:type="dxa" w:w="60"/>
              <w:left w:type="dxa" w:w="90"/>
              <w:bottom w:type="dxa" w:w="60"/>
              <w:right w:type="dxa" w:w="90"/>
            </w:tcMar>
          </w:tcPr>
          <w:p>
            <w:pPr>
              <w:spacing w:after="20"/>
            </w:pPr>
            <w:r>
              <w:rPr>
                <w:rFonts w:ascii="Arial" w:cs="Arial" w:eastAsia="Arial" w:hAnsi="Arial"/>
                <w:b/>
                <w:bCs/>
                <w:sz w:val="17"/>
                <w:szCs w:val="17"/>
              </w:rPr>
              <w:t xml:space="preserve">H3. Dataset con doble etiquetado (18 nov)</w:t>
            </w:r>
          </w:p>
        </w:tc>
        <w:tc>
          <w:tcPr>
            <w:tcW w:type="dxa" w:w="1008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RF06–RF09, RF11, RNF04, RNF16</w:t>
            </w:r>
          </w:p>
        </w:tc>
      </w:tr>
      <w:tr>
        <w:trPr>
          <w:cantSplit/>
        </w:trPr>
        <w:tc>
          <w:tcPr>
            <w:tcW w:type="dxa" w:w="3600"/>
            <w:tcBorders>
              <w:top w:val="single" w:color="BFBFBF" w:sz="4"/>
              <w:left w:val="single" w:color="BFBFBF" w:sz="4"/>
              <w:bottom w:val="single" w:color="BFBFBF" w:sz="4"/>
              <w:right w:val="single" w:color="BFBFBF" w:sz="4"/>
            </w:tcBorders>
            <w:shd w:fill="EEF3F8" w:color="auto" w:val="clear"/>
            <w:tcMar>
              <w:top w:type="dxa" w:w="60"/>
              <w:left w:type="dxa" w:w="90"/>
              <w:bottom w:type="dxa" w:w="60"/>
              <w:right w:type="dxa" w:w="90"/>
            </w:tcMar>
          </w:tcPr>
          <w:p>
            <w:pPr>
              <w:spacing w:after="20"/>
            </w:pPr>
            <w:r>
              <w:rPr>
                <w:rFonts w:ascii="Arial" w:cs="Arial" w:eastAsia="Arial" w:hAnsi="Arial"/>
                <w:b/>
                <w:bCs/>
                <w:sz w:val="17"/>
                <w:szCs w:val="17"/>
              </w:rPr>
              <w:t xml:space="preserve">H4. Clasificador, LLM, tabla y reglas (2 dic)</w:t>
            </w:r>
          </w:p>
        </w:tc>
        <w:tc>
          <w:tcPr>
            <w:tcW w:type="dxa" w:w="1008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RF11–RF19, RNF03, RNF05–RNF07, RNF11</w:t>
            </w:r>
          </w:p>
        </w:tc>
      </w:tr>
      <w:tr>
        <w:trPr>
          <w:cantSplit/>
        </w:trPr>
        <w:tc>
          <w:tcPr>
            <w:tcW w:type="dxa" w:w="3600"/>
            <w:tcBorders>
              <w:top w:val="single" w:color="BFBFBF" w:sz="4"/>
              <w:left w:val="single" w:color="BFBFBF" w:sz="4"/>
              <w:bottom w:val="single" w:color="BFBFBF" w:sz="4"/>
              <w:right w:val="single" w:color="BFBFBF" w:sz="4"/>
            </w:tcBorders>
            <w:shd w:fill="EEF3F8" w:color="auto" w:val="clear"/>
            <w:tcMar>
              <w:top w:type="dxa" w:w="60"/>
              <w:left w:type="dxa" w:w="90"/>
              <w:bottom w:type="dxa" w:w="60"/>
              <w:right w:type="dxa" w:w="90"/>
            </w:tcMar>
          </w:tcPr>
          <w:p>
            <w:pPr>
              <w:spacing w:after="20"/>
            </w:pPr>
            <w:r>
              <w:rPr>
                <w:rFonts w:ascii="Arial" w:cs="Arial" w:eastAsia="Arial" w:hAnsi="Arial"/>
                <w:b/>
                <w:bCs/>
                <w:sz w:val="17"/>
                <w:szCs w:val="17"/>
              </w:rPr>
              <w:t xml:space="preserve">H5. Integración, pruebas y entrega (16 dic)</w:t>
            </w:r>
          </w:p>
        </w:tc>
        <w:tc>
          <w:tcPr>
            <w:tcW w:type="dxa" w:w="1008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RF20, RF21, RNF02, RNF03, RNF15, RNF17</w:t>
            </w:r>
          </w:p>
        </w:tc>
      </w:tr>
    </w:tbl>
    <w:p>
      <w:pPr>
        <w:pStyle w:val="Heading1"/>
        <w:spacing w:after="140" w:before="300"/>
      </w:pPr>
      <w:r>
        <w:rPr>
          <w:rFonts w:ascii="Arial" w:cs="Arial" w:eastAsia="Arial" w:hAnsi="Arial"/>
          <w:b/>
          <w:bCs/>
          <w:color w:val="1F3A5F"/>
          <w:sz w:val="30"/>
          <w:szCs w:val="30"/>
        </w:rPr>
        <w:t xml:space="preserve">6. Cambios respecto a la versión anterior</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500"/>
        <w:gridCol w:w="12180"/>
      </w:tblGrid>
      <w:tr>
        <w:trPr>
          <w:tblHeader/>
        </w:trPr>
        <w:tc>
          <w:tcPr>
            <w:tcW w:type="dxa" w:w="1500"/>
            <w:tcBorders>
              <w:top w:val="single" w:color="BFBFBF" w:sz="4"/>
              <w:left w:val="single" w:color="BFBFBF" w:sz="4"/>
              <w:bottom w:val="single" w:color="BFBFBF" w:sz="4"/>
              <w:right w:val="single" w:color="BFBFBF" w:sz="4"/>
            </w:tcBorders>
            <w:shd w:fill="1F3A5F"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ID</w:t>
            </w:r>
          </w:p>
        </w:tc>
        <w:tc>
          <w:tcPr>
            <w:tcW w:type="dxa" w:w="12180"/>
            <w:tcBorders>
              <w:top w:val="single" w:color="BFBFBF" w:sz="4"/>
              <w:left w:val="single" w:color="BFBFBF" w:sz="4"/>
              <w:bottom w:val="single" w:color="BFBFBF" w:sz="4"/>
              <w:right w:val="single" w:color="BFBFBF" w:sz="4"/>
            </w:tcBorders>
            <w:shd w:fill="1F3A5F"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Cambio</w:t>
            </w:r>
          </w:p>
        </w:tc>
      </w:tr>
      <w:tr>
        <w:trPr>
          <w:cantSplit/>
        </w:trPr>
        <w:tc>
          <w:tcPr>
            <w:tcW w:type="dxa" w:w="1500"/>
            <w:tcBorders>
              <w:top w:val="single" w:color="BFBFBF" w:sz="4"/>
              <w:left w:val="single" w:color="BFBFBF" w:sz="4"/>
              <w:bottom w:val="single" w:color="BFBFBF" w:sz="4"/>
              <w:right w:val="single" w:color="BFBFBF" w:sz="4"/>
            </w:tcBorders>
            <w:shd w:fill="EEF3F8" w:color="auto" w:val="clear"/>
            <w:tcMar>
              <w:top w:type="dxa" w:w="60"/>
              <w:left w:type="dxa" w:w="90"/>
              <w:bottom w:type="dxa" w:w="60"/>
              <w:right w:type="dxa" w:w="90"/>
            </w:tcMar>
          </w:tcPr>
          <w:p>
            <w:pPr>
              <w:spacing w:after="20"/>
            </w:pPr>
            <w:r>
              <w:rPr>
                <w:rFonts w:ascii="Arial" w:cs="Arial" w:eastAsia="Arial" w:hAnsi="Arial"/>
                <w:b/>
                <w:bCs/>
                <w:sz w:val="17"/>
                <w:szCs w:val="17"/>
              </w:rPr>
              <w:t xml:space="preserve">RF03, RF05</w:t>
            </w:r>
          </w:p>
        </w:tc>
        <w:tc>
          <w:tcPr>
            <w:tcW w:type="dxa" w:w="1218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Se definen número de tomas, intervalo, posiciones y tamaño del buffer. RF05 sube a Must por el 95 % exigido en el acta.</w:t>
            </w:r>
          </w:p>
        </w:tc>
      </w:tr>
      <w:tr>
        <w:trPr>
          <w:cantSplit/>
        </w:trPr>
        <w:tc>
          <w:tcPr>
            <w:tcW w:type="dxa" w:w="1500"/>
            <w:tcBorders>
              <w:top w:val="single" w:color="BFBFBF" w:sz="4"/>
              <w:left w:val="single" w:color="BFBFBF" w:sz="4"/>
              <w:bottom w:val="single" w:color="BFBFBF" w:sz="4"/>
              <w:right w:val="single" w:color="BFBFBF" w:sz="4"/>
            </w:tcBorders>
            <w:shd w:fill="EEF3F8" w:color="auto" w:val="clear"/>
            <w:tcMar>
              <w:top w:type="dxa" w:w="60"/>
              <w:left w:type="dxa" w:w="90"/>
              <w:bottom w:type="dxa" w:w="60"/>
              <w:right w:type="dxa" w:w="90"/>
            </w:tcMar>
          </w:tcPr>
          <w:p>
            <w:pPr>
              <w:spacing w:after="20"/>
            </w:pPr>
            <w:r>
              <w:rPr>
                <w:rFonts w:ascii="Arial" w:cs="Arial" w:eastAsia="Arial" w:hAnsi="Arial"/>
                <w:b/>
                <w:bCs/>
                <w:sz w:val="17"/>
                <w:szCs w:val="17"/>
              </w:rPr>
              <w:t xml:space="preserve">RF04</w:t>
            </w:r>
          </w:p>
        </w:tc>
        <w:tc>
          <w:tcPr>
            <w:tcW w:type="dxa" w:w="1218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Se fijan protocolo, formato del mensaje y confirmación. Se unifica la marca de tiempo (la del nodo, con NTP).</w:t>
            </w:r>
          </w:p>
        </w:tc>
      </w:tr>
      <w:tr>
        <w:trPr>
          <w:cantSplit/>
        </w:trPr>
        <w:tc>
          <w:tcPr>
            <w:tcW w:type="dxa" w:w="1500"/>
            <w:tcBorders>
              <w:top w:val="single" w:color="BFBFBF" w:sz="4"/>
              <w:left w:val="single" w:color="BFBFBF" w:sz="4"/>
              <w:bottom w:val="single" w:color="BFBFBF" w:sz="4"/>
              <w:right w:val="single" w:color="BFBFBF" w:sz="4"/>
            </w:tcBorders>
            <w:shd w:fill="EEF3F8" w:color="auto" w:val="clear"/>
            <w:tcMar>
              <w:top w:type="dxa" w:w="60"/>
              <w:left w:type="dxa" w:w="90"/>
              <w:bottom w:type="dxa" w:w="60"/>
              <w:right w:type="dxa" w:w="90"/>
            </w:tcMar>
          </w:tcPr>
          <w:p>
            <w:pPr>
              <w:spacing w:after="20"/>
            </w:pPr>
            <w:r>
              <w:rPr>
                <w:rFonts w:ascii="Arial" w:cs="Arial" w:eastAsia="Arial" w:hAnsi="Arial"/>
                <w:b/>
                <w:bCs/>
                <w:sz w:val="17"/>
                <w:szCs w:val="17"/>
              </w:rPr>
              <w:t xml:space="preserve">RF09, RNF04</w:t>
            </w:r>
          </w:p>
        </w:tc>
        <w:tc>
          <w:tcPr>
            <w:tcW w:type="dxa" w:w="1218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Kappa ponderado cuadrático y sin umbral. RF09 sube a Must.</w:t>
            </w:r>
          </w:p>
        </w:tc>
      </w:tr>
      <w:tr>
        <w:trPr>
          <w:cantSplit/>
        </w:trPr>
        <w:tc>
          <w:tcPr>
            <w:tcW w:type="dxa" w:w="1500"/>
            <w:tcBorders>
              <w:top w:val="single" w:color="BFBFBF" w:sz="4"/>
              <w:left w:val="single" w:color="BFBFBF" w:sz="4"/>
              <w:bottom w:val="single" w:color="BFBFBF" w:sz="4"/>
              <w:right w:val="single" w:color="BFBFBF" w:sz="4"/>
            </w:tcBorders>
            <w:shd w:fill="EEF3F8" w:color="auto" w:val="clear"/>
            <w:tcMar>
              <w:top w:type="dxa" w:w="60"/>
              <w:left w:type="dxa" w:w="90"/>
              <w:bottom w:type="dxa" w:w="60"/>
              <w:right w:type="dxa" w:w="90"/>
            </w:tcMar>
          </w:tcPr>
          <w:p>
            <w:pPr>
              <w:spacing w:after="20"/>
            </w:pPr>
            <w:r>
              <w:rPr>
                <w:rFonts w:ascii="Arial" w:cs="Arial" w:eastAsia="Arial" w:hAnsi="Arial"/>
                <w:b/>
                <w:bCs/>
                <w:sz w:val="17"/>
                <w:szCs w:val="17"/>
              </w:rPr>
              <w:t xml:space="preserve">RF11</w:t>
            </w:r>
          </w:p>
        </w:tc>
        <w:tc>
          <w:tcPr>
            <w:tcW w:type="dxa" w:w="1218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Se definen las variables derivadas (HSV, velocidad de cambio, horas acumuladas).</w:t>
            </w:r>
          </w:p>
        </w:tc>
      </w:tr>
      <w:tr>
        <w:trPr>
          <w:cantSplit/>
        </w:trPr>
        <w:tc>
          <w:tcPr>
            <w:tcW w:type="dxa" w:w="1500"/>
            <w:tcBorders>
              <w:top w:val="single" w:color="BFBFBF" w:sz="4"/>
              <w:left w:val="single" w:color="BFBFBF" w:sz="4"/>
              <w:bottom w:val="single" w:color="BFBFBF" w:sz="4"/>
              <w:right w:val="single" w:color="BFBFBF" w:sz="4"/>
            </w:tcBorders>
            <w:shd w:fill="EEF3F8" w:color="auto" w:val="clear"/>
            <w:tcMar>
              <w:top w:type="dxa" w:w="60"/>
              <w:left w:type="dxa" w:w="90"/>
              <w:bottom w:type="dxa" w:w="60"/>
              <w:right w:type="dxa" w:w="90"/>
            </w:tcMar>
          </w:tcPr>
          <w:p>
            <w:pPr>
              <w:spacing w:after="20"/>
            </w:pPr>
            <w:r>
              <w:rPr>
                <w:rFonts w:ascii="Arial" w:cs="Arial" w:eastAsia="Arial" w:hAnsi="Arial"/>
                <w:b/>
                <w:bCs/>
                <w:sz w:val="17"/>
                <w:szCs w:val="17"/>
              </w:rPr>
              <w:t xml:space="preserve">RF12</w:t>
            </w:r>
          </w:p>
        </w:tc>
        <w:tc>
          <w:tcPr>
            <w:tcW w:type="dxa" w:w="1218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Se elimina la regresión de días y el "y/o"; solo clasificación E1–E4.</w:t>
            </w:r>
          </w:p>
        </w:tc>
      </w:tr>
      <w:tr>
        <w:trPr>
          <w:cantSplit/>
        </w:trPr>
        <w:tc>
          <w:tcPr>
            <w:tcW w:type="dxa" w:w="1500"/>
            <w:tcBorders>
              <w:top w:val="single" w:color="BFBFBF" w:sz="4"/>
              <w:left w:val="single" w:color="BFBFBF" w:sz="4"/>
              <w:bottom w:val="single" w:color="BFBFBF" w:sz="4"/>
              <w:right w:val="single" w:color="BFBFBF" w:sz="4"/>
            </w:tcBorders>
            <w:shd w:fill="EEF3F8" w:color="auto" w:val="clear"/>
            <w:tcMar>
              <w:top w:type="dxa" w:w="60"/>
              <w:left w:type="dxa" w:w="90"/>
              <w:bottom w:type="dxa" w:w="60"/>
              <w:right w:type="dxa" w:w="90"/>
            </w:tcMar>
          </w:tcPr>
          <w:p>
            <w:pPr>
              <w:spacing w:after="20"/>
            </w:pPr>
            <w:r>
              <w:rPr>
                <w:rFonts w:ascii="Arial" w:cs="Arial" w:eastAsia="Arial" w:hAnsi="Arial"/>
                <w:b/>
                <w:bCs/>
                <w:sz w:val="17"/>
                <w:szCs w:val="17"/>
              </w:rPr>
              <w:t xml:space="preserve">RF13, RF14</w:t>
            </w:r>
          </w:p>
        </w:tc>
        <w:tc>
          <w:tcPr>
            <w:tcW w:type="dxa" w:w="1218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Se precisan el esquema de partición y las métricas. Se elimina el error medio en días.</w:t>
            </w:r>
          </w:p>
        </w:tc>
      </w:tr>
      <w:tr>
        <w:trPr>
          <w:cantSplit/>
        </w:trPr>
        <w:tc>
          <w:tcPr>
            <w:tcW w:type="dxa" w:w="1500"/>
            <w:tcBorders>
              <w:top w:val="single" w:color="BFBFBF" w:sz="4"/>
              <w:left w:val="single" w:color="BFBFBF" w:sz="4"/>
              <w:bottom w:val="single" w:color="BFBFBF" w:sz="4"/>
              <w:right w:val="single" w:color="BFBFBF" w:sz="4"/>
            </w:tcBorders>
            <w:shd w:fill="EEF3F8" w:color="auto" w:val="clear"/>
            <w:tcMar>
              <w:top w:type="dxa" w:w="60"/>
              <w:left w:type="dxa" w:w="90"/>
              <w:bottom w:type="dxa" w:w="60"/>
              <w:right w:type="dxa" w:w="90"/>
            </w:tcMar>
          </w:tcPr>
          <w:p>
            <w:pPr>
              <w:spacing w:after="20"/>
            </w:pPr>
            <w:r>
              <w:rPr>
                <w:rFonts w:ascii="Arial" w:cs="Arial" w:eastAsia="Arial" w:hAnsi="Arial"/>
                <w:b/>
                <w:bCs/>
                <w:sz w:val="17"/>
                <w:szCs w:val="17"/>
              </w:rPr>
              <w:t xml:space="preserve">RF15–RF17</w:t>
            </w:r>
          </w:p>
        </w:tc>
        <w:tc>
          <w:tcPr>
            <w:tcW w:type="dxa" w:w="1218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Se separan responsabilidades: RF15 decisión, RF16 valor, RF17 contrato JSON. RF16 sube a Must por el objetivo del acta. Se fija el catálogo de acciones.</w:t>
            </w:r>
          </w:p>
        </w:tc>
      </w:tr>
      <w:tr>
        <w:trPr>
          <w:cantSplit/>
        </w:trPr>
        <w:tc>
          <w:tcPr>
            <w:tcW w:type="dxa" w:w="1500"/>
            <w:tcBorders>
              <w:top w:val="single" w:color="BFBFBF" w:sz="4"/>
              <w:left w:val="single" w:color="BFBFBF" w:sz="4"/>
              <w:bottom w:val="single" w:color="BFBFBF" w:sz="4"/>
              <w:right w:val="single" w:color="BFBFBF" w:sz="4"/>
            </w:tcBorders>
            <w:shd w:fill="EEF3F8" w:color="auto" w:val="clear"/>
            <w:tcMar>
              <w:top w:type="dxa" w:w="60"/>
              <w:left w:type="dxa" w:w="90"/>
              <w:bottom w:type="dxa" w:w="60"/>
              <w:right w:type="dxa" w:w="90"/>
            </w:tcMar>
          </w:tcPr>
          <w:p>
            <w:pPr>
              <w:spacing w:after="20"/>
            </w:pPr>
            <w:r>
              <w:rPr>
                <w:rFonts w:ascii="Arial" w:cs="Arial" w:eastAsia="Arial" w:hAnsi="Arial"/>
                <w:b/>
                <w:bCs/>
                <w:sz w:val="17"/>
                <w:szCs w:val="17"/>
              </w:rPr>
              <w:t xml:space="preserve">RF18</w:t>
            </w:r>
          </w:p>
        </w:tc>
        <w:tc>
          <w:tcPr>
            <w:tcW w:type="dxa" w:w="1218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Se listan las reglas mínimas y el comportamiento al bloquear.</w:t>
            </w:r>
          </w:p>
        </w:tc>
      </w:tr>
      <w:tr>
        <w:trPr>
          <w:cantSplit/>
        </w:trPr>
        <w:tc>
          <w:tcPr>
            <w:tcW w:type="dxa" w:w="1500"/>
            <w:tcBorders>
              <w:top w:val="single" w:color="BFBFBF" w:sz="4"/>
              <w:left w:val="single" w:color="BFBFBF" w:sz="4"/>
              <w:bottom w:val="single" w:color="BFBFBF" w:sz="4"/>
              <w:right w:val="single" w:color="BFBFBF" w:sz="4"/>
            </w:tcBorders>
            <w:shd w:fill="EEF3F8" w:color="auto" w:val="clear"/>
            <w:tcMar>
              <w:top w:type="dxa" w:w="60"/>
              <w:left w:type="dxa" w:w="90"/>
              <w:bottom w:type="dxa" w:w="60"/>
              <w:right w:type="dxa" w:w="90"/>
            </w:tcMar>
          </w:tcPr>
          <w:p>
            <w:pPr>
              <w:spacing w:after="20"/>
            </w:pPr>
            <w:r>
              <w:rPr>
                <w:rFonts w:ascii="Arial" w:cs="Arial" w:eastAsia="Arial" w:hAnsi="Arial"/>
                <w:b/>
                <w:bCs/>
                <w:sz w:val="17"/>
                <w:szCs w:val="17"/>
              </w:rPr>
              <w:t xml:space="preserve">RF19, RF20, RF21</w:t>
            </w:r>
          </w:p>
        </w:tc>
        <w:tc>
          <w:tcPr>
            <w:tcW w:type="dxa" w:w="1218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Se define el contenido de la tabla, la actualización del dashboard y el contenido del historial.</w:t>
            </w:r>
          </w:p>
        </w:tc>
      </w:tr>
      <w:tr>
        <w:trPr>
          <w:cantSplit/>
        </w:trPr>
        <w:tc>
          <w:tcPr>
            <w:tcW w:type="dxa" w:w="1500"/>
            <w:tcBorders>
              <w:top w:val="single" w:color="BFBFBF" w:sz="4"/>
              <w:left w:val="single" w:color="BFBFBF" w:sz="4"/>
              <w:bottom w:val="single" w:color="BFBFBF" w:sz="4"/>
              <w:right w:val="single" w:color="BFBFBF" w:sz="4"/>
            </w:tcBorders>
            <w:shd w:fill="EEF3F8" w:color="auto" w:val="clear"/>
            <w:tcMar>
              <w:top w:type="dxa" w:w="60"/>
              <w:left w:type="dxa" w:w="90"/>
              <w:bottom w:type="dxa" w:w="60"/>
              <w:right w:type="dxa" w:w="90"/>
            </w:tcMar>
          </w:tcPr>
          <w:p>
            <w:pPr>
              <w:spacing w:after="20"/>
            </w:pPr>
            <w:r>
              <w:rPr>
                <w:rFonts w:ascii="Arial" w:cs="Arial" w:eastAsia="Arial" w:hAnsi="Arial"/>
                <w:b/>
                <w:bCs/>
                <w:sz w:val="17"/>
                <w:szCs w:val="17"/>
              </w:rPr>
              <w:t xml:space="preserve">RNF03</w:t>
            </w:r>
          </w:p>
        </w:tc>
        <w:tc>
          <w:tcPr>
            <w:tcW w:type="dxa" w:w="1218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Se añade la coincidencia exacta, porque ±1 con 4 etapas es poco exigente.</w:t>
            </w:r>
          </w:p>
        </w:tc>
      </w:tr>
      <w:tr>
        <w:trPr>
          <w:cantSplit/>
        </w:trPr>
        <w:tc>
          <w:tcPr>
            <w:tcW w:type="dxa" w:w="1500"/>
            <w:tcBorders>
              <w:top w:val="single" w:color="BFBFBF" w:sz="4"/>
              <w:left w:val="single" w:color="BFBFBF" w:sz="4"/>
              <w:bottom w:val="single" w:color="BFBFBF" w:sz="4"/>
              <w:right w:val="single" w:color="BFBFBF" w:sz="4"/>
            </w:tcBorders>
            <w:shd w:fill="EEF3F8" w:color="auto" w:val="clear"/>
            <w:tcMar>
              <w:top w:type="dxa" w:w="60"/>
              <w:left w:type="dxa" w:w="90"/>
              <w:bottom w:type="dxa" w:w="60"/>
              <w:right w:type="dxa" w:w="90"/>
            </w:tcMar>
          </w:tcPr>
          <w:p>
            <w:pPr>
              <w:spacing w:after="20"/>
            </w:pPr>
            <w:r>
              <w:rPr>
                <w:rFonts w:ascii="Arial" w:cs="Arial" w:eastAsia="Arial" w:hAnsi="Arial"/>
                <w:b/>
                <w:bCs/>
                <w:sz w:val="17"/>
                <w:szCs w:val="17"/>
              </w:rPr>
              <w:t xml:space="preserve">RNF05, RNF07</w:t>
            </w:r>
          </w:p>
        </w:tc>
        <w:tc>
          <w:tcPr>
            <w:tcW w:type="dxa" w:w="1218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Se fijan valores exactos (18 de 20, 12 escenarios en lugar de 10 a 15).</w:t>
            </w:r>
          </w:p>
        </w:tc>
      </w:tr>
      <w:tr>
        <w:trPr>
          <w:cantSplit/>
        </w:trPr>
        <w:tc>
          <w:tcPr>
            <w:tcW w:type="dxa" w:w="1500"/>
            <w:tcBorders>
              <w:top w:val="single" w:color="BFBFBF" w:sz="4"/>
              <w:left w:val="single" w:color="BFBFBF" w:sz="4"/>
              <w:bottom w:val="single" w:color="BFBFBF" w:sz="4"/>
              <w:right w:val="single" w:color="BFBFBF" w:sz="4"/>
            </w:tcBorders>
            <w:shd w:fill="EEF3F8" w:color="auto" w:val="clear"/>
            <w:tcMar>
              <w:top w:type="dxa" w:w="60"/>
              <w:left w:type="dxa" w:w="90"/>
              <w:bottom w:type="dxa" w:w="60"/>
              <w:right w:type="dxa" w:w="90"/>
            </w:tcMar>
          </w:tcPr>
          <w:p>
            <w:pPr>
              <w:spacing w:after="20"/>
            </w:pPr>
            <w:r>
              <w:rPr>
                <w:rFonts w:ascii="Arial" w:cs="Arial" w:eastAsia="Arial" w:hAnsi="Arial"/>
                <w:b/>
                <w:bCs/>
                <w:sz w:val="17"/>
                <w:szCs w:val="17"/>
              </w:rPr>
              <w:t xml:space="preserve">RNF08</w:t>
            </w:r>
          </w:p>
        </w:tc>
        <w:tc>
          <w:tcPr>
            <w:tcW w:type="dxa" w:w="1218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El costo pasa de USD a COP, como en el acta.</w:t>
            </w:r>
          </w:p>
        </w:tc>
      </w:tr>
      <w:tr>
        <w:trPr>
          <w:cantSplit/>
        </w:trPr>
        <w:tc>
          <w:tcPr>
            <w:tcW w:type="dxa" w:w="1500"/>
            <w:tcBorders>
              <w:top w:val="single" w:color="BFBFBF" w:sz="4"/>
              <w:left w:val="single" w:color="BFBFBF" w:sz="4"/>
              <w:bottom w:val="single" w:color="BFBFBF" w:sz="4"/>
              <w:right w:val="single" w:color="BFBFBF" w:sz="4"/>
            </w:tcBorders>
            <w:shd w:fill="EEF3F8" w:color="auto" w:val="clear"/>
            <w:tcMar>
              <w:top w:type="dxa" w:w="60"/>
              <w:left w:type="dxa" w:w="90"/>
              <w:bottom w:type="dxa" w:w="60"/>
              <w:right w:type="dxa" w:w="90"/>
            </w:tcMar>
          </w:tcPr>
          <w:p>
            <w:pPr>
              <w:spacing w:after="20"/>
            </w:pPr>
            <w:r>
              <w:rPr>
                <w:rFonts w:ascii="Arial" w:cs="Arial" w:eastAsia="Arial" w:hAnsi="Arial"/>
                <w:b/>
                <w:bCs/>
                <w:sz w:val="17"/>
                <w:szCs w:val="17"/>
              </w:rPr>
              <w:t xml:space="preserve">RNF17, RNF18</w:t>
            </w:r>
          </w:p>
        </w:tc>
        <w:tc>
          <w:tcPr>
            <w:tcW w:type="dxa" w:w="1218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Nuevos: README reproducible y registro de uso del LLM, derivados de los criterios de éxito del acta.</w:t>
            </w:r>
          </w:p>
        </w:tc>
      </w:tr>
    </w:tbl>
    <w:p>
      <w:pPr>
        <w:pStyle w:val="Heading1"/>
        <w:spacing w:after="140" w:before="300"/>
      </w:pPr>
      <w:r>
        <w:rPr>
          <w:rFonts w:ascii="Arial" w:cs="Arial" w:eastAsia="Arial" w:hAnsi="Arial"/>
          <w:b/>
          <w:bCs/>
          <w:color w:val="1F3A5F"/>
          <w:sz w:val="30"/>
          <w:szCs w:val="30"/>
        </w:rPr>
        <w:t xml:space="preserve">7. Valores propuestos por confirmar</w:t>
      </w:r>
    </w:p>
    <w:p>
      <w:pPr>
        <w:pStyle w:val="ListParagraph"/>
        <w:numPr>
          <w:ilvl w:val="0"/>
          <w:numId w:val="2"/>
        </w:numPr>
        <w:spacing w:after="60"/>
      </w:pPr>
      <w:r>
        <w:rPr>
          <w:rFonts w:ascii="Arial" w:cs="Arial" w:eastAsia="Arial" w:hAnsi="Arial"/>
          <w:sz w:val="19"/>
          <w:szCs w:val="19"/>
        </w:rPr>
        <w:t xml:space="preserve">5 tomas por sesión, separadas ≥ 2 s, en 3 posiciones (RF03).</w:t>
      </w:r>
    </w:p>
    <w:p>
      <w:pPr>
        <w:pStyle w:val="ListParagraph"/>
        <w:numPr>
          <w:ilvl w:val="0"/>
          <w:numId w:val="2"/>
        </w:numPr>
        <w:spacing w:after="60"/>
      </w:pPr>
      <w:r>
        <w:rPr>
          <w:rFonts w:ascii="Arial" w:cs="Arial" w:eastAsia="Arial" w:hAnsi="Arial"/>
          <w:sz w:val="19"/>
          <w:szCs w:val="19"/>
        </w:rPr>
        <w:t xml:space="preserve">Calibración válida durante el mismo día (RF02).</w:t>
      </w:r>
    </w:p>
    <w:p>
      <w:pPr>
        <w:pStyle w:val="ListParagraph"/>
        <w:numPr>
          <w:ilvl w:val="0"/>
          <w:numId w:val="2"/>
        </w:numPr>
        <w:spacing w:after="60"/>
      </w:pPr>
      <w:r>
        <w:rPr>
          <w:rFonts w:ascii="Arial" w:cs="Arial" w:eastAsia="Arial" w:hAnsi="Arial"/>
          <w:sz w:val="19"/>
          <w:szCs w:val="19"/>
        </w:rPr>
        <w:t xml:space="preserve">Buffer de 500 tomas (RF05).</w:t>
      </w:r>
    </w:p>
    <w:p>
      <w:pPr>
        <w:pStyle w:val="ListParagraph"/>
        <w:numPr>
          <w:ilvl w:val="0"/>
          <w:numId w:val="2"/>
        </w:numPr>
        <w:spacing w:after="60"/>
      </w:pPr>
      <w:r>
        <w:rPr>
          <w:rFonts w:ascii="Arial" w:cs="Arial" w:eastAsia="Arial" w:hAnsi="Arial"/>
          <w:sz w:val="19"/>
          <w:szCs w:val="19"/>
        </w:rPr>
        <w:t xml:space="preserve">Al menos 1 sesión por día por banano (RF06).</w:t>
      </w:r>
    </w:p>
    <w:p>
      <w:pPr>
        <w:pStyle w:val="ListParagraph"/>
        <w:numPr>
          <w:ilvl w:val="0"/>
          <w:numId w:val="2"/>
        </w:numPr>
        <w:spacing w:after="60"/>
      </w:pPr>
      <w:r>
        <w:rPr>
          <w:rFonts w:ascii="Arial" w:cs="Arial" w:eastAsia="Arial" w:hAnsi="Arial"/>
          <w:sz w:val="19"/>
          <w:szCs w:val="19"/>
        </w:rPr>
        <w:t xml:space="preserve">Modelos a comparar: regresión logística y bosque aleatorio (RF14).</w:t>
      </w:r>
    </w:p>
    <w:p>
      <w:pPr>
        <w:pStyle w:val="ListParagraph"/>
        <w:numPr>
          <w:ilvl w:val="0"/>
          <w:numId w:val="2"/>
        </w:numPr>
        <w:spacing w:after="60"/>
      </w:pPr>
      <w:r>
        <w:rPr>
          <w:rFonts w:ascii="Arial" w:cs="Arial" w:eastAsia="Arial" w:hAnsi="Arial"/>
          <w:sz w:val="19"/>
          <w:szCs w:val="19"/>
        </w:rPr>
        <w:t xml:space="preserve">Unidad del valor estimado: COP por kg (RF16).</w:t>
      </w:r>
    </w:p>
    <w:p>
      <w:pPr>
        <w:pStyle w:val="ListParagraph"/>
        <w:numPr>
          <w:ilvl w:val="0"/>
          <w:numId w:val="2"/>
        </w:numPr>
        <w:spacing w:after="60"/>
      </w:pPr>
      <w:r>
        <w:rPr>
          <w:rFonts w:ascii="Arial" w:cs="Arial" w:eastAsia="Arial" w:hAnsi="Arial"/>
          <w:sz w:val="19"/>
          <w:szCs w:val="19"/>
        </w:rPr>
        <w:t xml:space="preserve">Latencia menor a 30 s y prueba de usabilidad de 1 minuto (RNF02, RNF15).</w:t>
      </w:r>
    </w:p>
    <w:sectPr>
      <w:footerReference w:type="default" r:id="rId7"/>
      <w:pgSz w:w="15840" w:h="12240" w:orient="landscape"/>
      <w:pgMar w:top="1000" w:right="1080" w:bottom="10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77777"/>
        <w:sz w:val="16"/>
        <w:szCs w:val="16"/>
      </w:rPr>
      <w:t xml:space="preserve">Requisitos – Sistema IoT banano – Página </w:t>
    </w:r>
    <w:r>
      <w:rPr>
        <w:rFonts w:ascii="Arial" w:cs="Arial" w:eastAsia="Arial" w:hAnsi="Arial"/>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00"/>
      <w:outlineLvl w:val="0"/>
    </w:pPr>
    <w:rPr>
      <w:rFonts w:ascii="Arial" w:cs="Arial" w:eastAsia="Arial" w:hAnsi="Arial"/>
      <w:b/>
      <w:bCs/>
      <w:sz w:val="30"/>
      <w:szCs w:val="30"/>
    </w:rPr>
  </w:style>
  <w:style w:type="paragraph" w:styleId="Heading2">
    <w:name w:val="Heading 2"/>
    <w:basedOn w:val="Normal"/>
    <w:next w:val="Normal"/>
    <w:qFormat/>
    <w:pPr>
      <w:spacing w:after="100" w:before="22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2026-10-06T04:10:40.311Z</dcterms:created>
  <dcterms:modified xsi:type="dcterms:W3CDTF">2026-10-06T04:10:40.320Z</dcterms:modified>
</cp:coreProperties>
</file>

<file path=docProps/custom.xml><?xml version="1.0" encoding="utf-8"?>
<Properties xmlns="http://schemas.openxmlformats.org/officeDocument/2006/custom-properties" xmlns:vt="http://schemas.openxmlformats.org/officeDocument/2006/docPropsVTypes"/>
</file>