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AA0F" w14:textId="21F2C2EE" w:rsidR="008E76D9" w:rsidRDefault="0FF1989E">
      <w:pPr>
        <w:spacing w:after="40"/>
        <w:jc w:val="center"/>
      </w:pPr>
      <w:r w:rsidRPr="0FF1989E">
        <w:rPr>
          <w:b/>
          <w:bCs/>
          <w:color w:val="1F3864"/>
          <w:sz w:val="36"/>
          <w:szCs w:val="36"/>
        </w:rPr>
        <w:t>NYC Yellow-Taxi Fleet Allocation Agent</w:t>
      </w:r>
    </w:p>
    <w:p w14:paraId="5343E10F" w14:textId="53D9D82E" w:rsidR="008E76D9" w:rsidRDefault="0FF1989E">
      <w:pPr>
        <w:spacing w:after="40"/>
        <w:jc w:val="center"/>
      </w:pPr>
      <w:r w:rsidRPr="0FF1989E">
        <w:rPr>
          <w:i/>
          <w:iCs/>
          <w:color w:val="2E4A7A"/>
          <w:sz w:val="24"/>
          <w:szCs w:val="24"/>
        </w:rPr>
        <w:t>From Prediction to Prescription: A Newsvendor Fleet-Positioning Agent</w:t>
      </w:r>
    </w:p>
    <w:p w14:paraId="6E1DCD98" w14:textId="2EDDD27F" w:rsidR="008E76D9" w:rsidRDefault="0FF1989E">
      <w:pPr>
        <w:spacing w:after="200"/>
        <w:jc w:val="center"/>
      </w:pPr>
      <w:r w:rsidRPr="0FF1989E">
        <w:rPr>
          <w:sz w:val="20"/>
          <w:szCs w:val="20"/>
        </w:rPr>
        <w:t>MGMT 590-037 - AI-Enhanced Optimization - Final Report - Team 03 - Summer 2026</w:t>
      </w:r>
    </w:p>
    <w:p w14:paraId="0865358F" w14:textId="77777777" w:rsidR="008E76D9" w:rsidRDefault="003E7FF5">
      <w:pPr>
        <w:pStyle w:val="Heading1"/>
      </w:pPr>
      <w:r>
        <w:t>1. Problem Description and Motivation</w:t>
      </w:r>
    </w:p>
    <w:p w14:paraId="2DC473A9" w14:textId="712F500A" w:rsidR="008E76D9" w:rsidRDefault="0FF1989E">
      <w:pPr>
        <w:spacing w:after="120" w:line="264" w:lineRule="auto"/>
      </w:pPr>
      <w:r>
        <w:t>A New York City yellow-taxi fleet operator must decide, ahead of demand being realized, how many cabs to pre-position in each pickup zone. Position too few cabs where riders appear and the operator loses fares to unserved trips and to competing for-hire vehicles (FHV) such as Uber and Lyft. Position too many and cabs sit idle, burning driver time and operating cost. The status quo is rule-based repositioning, with dispatchers leaning on recent experience or simple heuristics, which performs poorly when demand shifts quickly across hundreds of zones.</w:t>
      </w:r>
    </w:p>
    <w:p w14:paraId="6495E386" w14:textId="34F0F2E0" w:rsidR="008E76D9" w:rsidRDefault="0FF1989E">
      <w:pPr>
        <w:spacing w:after="120" w:line="264" w:lineRule="auto"/>
      </w:pPr>
      <w:r>
        <w:t>We frame this as a constrained, multi-zone newsvendor allocation problem. A fixed fleet of roughly 13,000 yellow taxis is distributed across 263 TLC pickup zones to minimize the combined expected cost of unmet demand (underage) and idle capacity (overage). Because demand is uncertain and varies systematically by zone, time of day, and day of week, the decision cannot be made well by intuition alone. Our agent first estimates the latent demand distribution per zone from real trip data, then solves the allocation that balances the two costs. The result moves the operation from prediction (how many trips will occur) to prescription (how many cabs to place where).</w:t>
      </w:r>
    </w:p>
    <w:p w14:paraId="6546704E" w14:textId="602ADA2E" w:rsidR="008E76D9" w:rsidRDefault="0FF1989E">
      <w:pPr>
        <w:spacing w:after="120" w:line="264" w:lineRule="auto"/>
      </w:pPr>
      <w:r w:rsidRPr="0FF1989E">
        <w:rPr>
          <w:b/>
          <w:bCs/>
        </w:rPr>
        <w:t xml:space="preserve">Backward mapping. </w:t>
      </w:r>
      <w:r>
        <w:t>Decision: cabs per zone (q_z). Objective: minimize expected underage plus overage cost. Constraints: total fleet budget, per-zone floors and caps, non-negativity. Uncertain parameter driving the model: latent zone demand, predicted from historical TLC yellow and FHV pickups plus weather. Cost parameters (underage and overage) are estimated from observed fares.</w:t>
      </w:r>
    </w:p>
    <w:p w14:paraId="5A4F5E5D" w14:textId="77777777" w:rsidR="008E76D9" w:rsidRDefault="003E7FF5">
      <w:pPr>
        <w:pStyle w:val="Heading1"/>
      </w:pPr>
      <w:r>
        <w:t>2. Data Sources and Preparation</w:t>
      </w:r>
    </w:p>
    <w:p w14:paraId="26C4ED5C" w14:textId="72E43696" w:rsidR="00F13D03" w:rsidRDefault="0FF1989E">
      <w:pPr>
        <w:spacing w:after="120" w:line="264" w:lineRule="auto"/>
      </w:pPr>
      <w:r w:rsidRPr="0FF1989E">
        <w:rPr>
          <w:b/>
          <w:bCs/>
        </w:rPr>
        <w:t>Sources</w:t>
      </w:r>
      <w:r>
        <w:t xml:space="preserve">. Two real TLC public datasets drive the model: yellow taxi trips and high-volume for-hire vehicle (FHV) trips (the Uber/Lyft class). FHV is central, not a side input, since a rider who cannot get a cab often takes an FHV, which is what lets us reconstruct true demand. Hourly New York City weather (temperature, apparent temperature, precipitation, humidity) is joined as a covariate. No synthetic data is used. </w:t>
      </w:r>
    </w:p>
    <w:p w14:paraId="6BD2A4BB" w14:textId="1031BDC7" w:rsidR="00F13D03" w:rsidRDefault="0FF1989E">
      <w:pPr>
        <w:spacing w:after="120" w:line="264" w:lineRule="auto"/>
      </w:pPr>
      <w:r w:rsidRPr="0FF1989E">
        <w:rPr>
          <w:b/>
          <w:bCs/>
        </w:rPr>
        <w:t>Cleaning and harmonization</w:t>
      </w:r>
      <w:r>
        <w:t xml:space="preserve">. Yellow and FHV records use different schemas, so each is mapped to a unified set of fields (pickup datetime, pickup/drop-off zone, base fare, total fare, tip, surcharges) and tagged by service before stacking. FHV has no native total, so its total fare is summed from passenger-paid components (base fare, tolls, Black Car Fund, sales tax, surcharges, airport fee, tips), excluding driver pay. The very large FHV file is read with column projection and memory-safe random sampling (fixed seed). Rows with negative base or total fare are dropped; null fares are kept (they co-occur with zero pickups), and fares are clipped at $200 when costs are computed. </w:t>
      </w:r>
    </w:p>
    <w:p w14:paraId="0B0690A0" w14:textId="59E95407" w:rsidR="00F13D03" w:rsidRDefault="0FF1989E" w:rsidP="00F13D03">
      <w:pPr>
        <w:spacing w:after="120" w:line="264" w:lineRule="auto"/>
      </w:pPr>
      <w:r w:rsidRPr="0FF1989E">
        <w:rPr>
          <w:b/>
          <w:bCs/>
        </w:rPr>
        <w:t>Aggregation and grain</w:t>
      </w:r>
      <w:r>
        <w:t xml:space="preserve">. Trips are rolled up in two steps: first to a zone-by-hour grid (service-split pickup counts and average fares, with hourly weather left-joined), then to the modeling grain, zone x time bucket x day of week x week x month. Fares and weather are recomputed as pickup-weighted means so busy hours dominate the bucket. The day is split into five gap-free buckets (00:00-05:59, 06:00-08:59, 09:00-15:59, 16:00-18:59, 19:00-23:59). The resulting panel covers all 263 zones, 5 buckets, 7 days, and 52 weeks of 2025, roughly 472,000 near-fully-dense rows (~45.9M yellow vs ~243.6M FHV pickups).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E76D9" w14:paraId="2A5BD13F" w14:textId="77777777" w:rsidTr="0FF1989E">
        <w:trPr>
          <w:tblHeader/>
        </w:trPr>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473ED86A" w14:textId="77777777" w:rsidR="008E76D9" w:rsidRDefault="003E7FF5">
            <w:pPr>
              <w:spacing w:line="248" w:lineRule="auto"/>
            </w:pPr>
            <w:r>
              <w:rPr>
                <w:b/>
                <w:bCs/>
                <w:color w:val="FFFFFF"/>
                <w:sz w:val="20"/>
                <w:szCs w:val="20"/>
              </w:rPr>
              <w:lastRenderedPageBreak/>
              <w:t>Aggregated dataset</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51013FA9" w14:textId="77777777" w:rsidR="008E76D9" w:rsidRDefault="003E7FF5">
            <w:pPr>
              <w:spacing w:line="248" w:lineRule="auto"/>
            </w:pPr>
            <w:r>
              <w:rPr>
                <w:b/>
                <w:bCs/>
                <w:color w:val="FFFFFF"/>
                <w:sz w:val="20"/>
                <w:szCs w:val="20"/>
              </w:rPr>
              <w:t>Coverage</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37F4187A" w14:textId="77777777" w:rsidR="008E76D9" w:rsidRDefault="003E7FF5">
            <w:pPr>
              <w:spacing w:line="248" w:lineRule="auto"/>
            </w:pPr>
            <w:r>
              <w:rPr>
                <w:b/>
                <w:bCs/>
                <w:color w:val="FFFFFF"/>
                <w:sz w:val="20"/>
                <w:szCs w:val="20"/>
              </w:rPr>
              <w:t>Scale</w:t>
            </w:r>
          </w:p>
        </w:tc>
      </w:tr>
      <w:tr w:rsidR="008E76D9" w14:paraId="46F3CC43" w14:textId="77777777" w:rsidTr="0FF1989E">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F7717F5" w14:textId="77777777" w:rsidR="008E76D9" w:rsidRDefault="003E7FF5">
            <w:pPr>
              <w:spacing w:line="248" w:lineRule="auto"/>
            </w:pPr>
            <w:r>
              <w:rPr>
                <w:sz w:val="20"/>
                <w:szCs w:val="20"/>
              </w:rPr>
              <w:t>2025 panel (training/eval core)</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6DEE314" w14:textId="77777777" w:rsidR="008E76D9" w:rsidRDefault="003E7FF5">
            <w:pPr>
              <w:spacing w:line="248" w:lineRule="auto"/>
            </w:pPr>
            <w:r>
              <w:rPr>
                <w:sz w:val="20"/>
                <w:szCs w:val="20"/>
              </w:rPr>
              <w:t>Full year, 52 weeks</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FBA3E46" w14:textId="63111191" w:rsidR="008E76D9" w:rsidRDefault="0FF1989E">
            <w:pPr>
              <w:spacing w:line="248" w:lineRule="auto"/>
            </w:pPr>
            <w:r w:rsidRPr="0FF1989E">
              <w:rPr>
                <w:sz w:val="20"/>
                <w:szCs w:val="20"/>
              </w:rPr>
              <w:t>~472,000 zone-slot rows</w:t>
            </w:r>
          </w:p>
        </w:tc>
      </w:tr>
      <w:tr w:rsidR="008E76D9" w14:paraId="0DF3BE45" w14:textId="77777777" w:rsidTr="0FF1989E">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1EFEF19" w14:textId="04F4079F" w:rsidR="008E76D9" w:rsidRDefault="0FF1989E">
            <w:pPr>
              <w:spacing w:line="248" w:lineRule="auto"/>
            </w:pPr>
            <w:r w:rsidRPr="0FF1989E">
              <w:rPr>
                <w:sz w:val="20"/>
                <w:szCs w:val="20"/>
              </w:rPr>
              <w:t>2026 Jan-Apr panel (forward check)</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CB453DF" w14:textId="316E051A" w:rsidR="008E76D9" w:rsidRDefault="0FF1989E">
            <w:pPr>
              <w:spacing w:line="248" w:lineRule="auto"/>
            </w:pPr>
            <w:r w:rsidRPr="0FF1989E">
              <w:rPr>
                <w:sz w:val="20"/>
                <w:szCs w:val="20"/>
              </w:rPr>
              <w:t>Jan-Apr 2026</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6D0257EB" w14:textId="77777777" w:rsidR="008E76D9" w:rsidRDefault="003E7FF5">
            <w:pPr>
              <w:spacing w:line="248" w:lineRule="auto"/>
            </w:pPr>
            <w:r>
              <w:rPr>
                <w:sz w:val="20"/>
                <w:szCs w:val="20"/>
              </w:rPr>
              <w:t>~155,000 rows</w:t>
            </w:r>
          </w:p>
        </w:tc>
      </w:tr>
      <w:tr w:rsidR="008E76D9" w14:paraId="7DB860B5" w14:textId="77777777" w:rsidTr="0FF1989E">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5AD7261F" w14:textId="77777777" w:rsidR="008E76D9" w:rsidRDefault="003E7FF5">
            <w:pPr>
              <w:spacing w:line="248" w:lineRule="auto"/>
            </w:pPr>
            <w:r>
              <w:rPr>
                <w:sz w:val="20"/>
                <w:szCs w:val="20"/>
              </w:rPr>
              <w:t>Zones</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ADE50ED" w14:textId="77777777" w:rsidR="008E76D9" w:rsidRDefault="003E7FF5">
            <w:pPr>
              <w:spacing w:line="248" w:lineRule="auto"/>
            </w:pPr>
            <w:r>
              <w:rPr>
                <w:sz w:val="20"/>
                <w:szCs w:val="20"/>
              </w:rPr>
              <w:t>All TLC pickup zones</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DD34986" w14:textId="77777777" w:rsidR="008E76D9" w:rsidRDefault="003E7FF5">
            <w:pPr>
              <w:spacing w:line="248" w:lineRule="auto"/>
            </w:pPr>
            <w:r>
              <w:rPr>
                <w:sz w:val="20"/>
                <w:szCs w:val="20"/>
              </w:rPr>
              <w:t>263</w:t>
            </w:r>
          </w:p>
        </w:tc>
      </w:tr>
      <w:tr w:rsidR="008E76D9" w14:paraId="1418618E" w14:textId="77777777" w:rsidTr="0FF1989E">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25630773" w14:textId="77777777" w:rsidR="008E76D9" w:rsidRDefault="003E7FF5">
            <w:pPr>
              <w:spacing w:line="248" w:lineRule="auto"/>
            </w:pPr>
            <w:r>
              <w:rPr>
                <w:sz w:val="20"/>
                <w:szCs w:val="20"/>
              </w:rPr>
              <w:t>Yellow / FHV pickups (2025)</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63219ED1" w14:textId="77777777" w:rsidR="008E76D9" w:rsidRDefault="003E7FF5">
            <w:pPr>
              <w:spacing w:line="248" w:lineRule="auto"/>
            </w:pPr>
            <w:r>
              <w:rPr>
                <w:sz w:val="20"/>
                <w:szCs w:val="20"/>
              </w:rPr>
              <w:t>Market volume</w:t>
            </w:r>
          </w:p>
        </w:tc>
        <w:tc>
          <w:tcPr>
            <w:tcW w:w="312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BD6A22D" w14:textId="77777777" w:rsidR="008E76D9" w:rsidRDefault="003E7FF5">
            <w:pPr>
              <w:spacing w:line="248" w:lineRule="auto"/>
            </w:pPr>
            <w:r>
              <w:rPr>
                <w:sz w:val="20"/>
                <w:szCs w:val="20"/>
              </w:rPr>
              <w:t>~45.9M / ~243.6M trips</w:t>
            </w:r>
          </w:p>
        </w:tc>
      </w:tr>
    </w:tbl>
    <w:p w14:paraId="1EDF328C" w14:textId="77777777" w:rsidR="00263309" w:rsidRDefault="00263309" w:rsidP="00E8658A">
      <w:pPr>
        <w:spacing w:after="120" w:line="264" w:lineRule="auto"/>
        <w:rPr>
          <w:b/>
          <w:bCs/>
        </w:rPr>
      </w:pPr>
    </w:p>
    <w:p w14:paraId="3975641A" w14:textId="5206704A" w:rsidR="00E8658A" w:rsidRDefault="0FF1989E" w:rsidP="00E8658A">
      <w:pPr>
        <w:spacing w:after="120" w:line="264" w:lineRule="auto"/>
      </w:pPr>
      <w:r w:rsidRPr="0FF1989E">
        <w:rPr>
          <w:b/>
          <w:bCs/>
        </w:rPr>
        <w:t>Demand proxy.</w:t>
      </w:r>
      <w:r>
        <w:t xml:space="preserve"> Observed yellow pickups are supply-censored (served trips, not desired ones), so we reconstruct latent demand with a borough market-share factor: mul_factor_b = avg_yellow_b / (avg_yellow_b + avg_fhv_b), then demand_z = mul_factor_b(z) x (yellow_pickups_z + fhv_pickups_z). Total market activity measures real demand; the borough share rescales it to the yellow-addressable portion, per borough so outer-borough demand is not understated. A global-scalar version is kept as a sensitivity check. </w:t>
      </w:r>
    </w:p>
    <w:p w14:paraId="678DFFCD" w14:textId="413CF375" w:rsidR="00E8658A" w:rsidRDefault="0FF1989E" w:rsidP="00E8658A">
      <w:pPr>
        <w:spacing w:after="120" w:line="264" w:lineRule="auto"/>
      </w:pPr>
      <w:r w:rsidRPr="0FF1989E">
        <w:rPr>
          <w:b/>
          <w:bCs/>
        </w:rPr>
        <w:t>Split and limitations</w:t>
      </w:r>
      <w:r>
        <w:t>. To avoid leakage, the panel is split by calendar week: weeks 1-44 train, 45-48 validate, 49-52 test, with all models and cost parameters fit on training weeks only. Key caveats: the demand proxy is the largest assumption (true unmet demand is never observed, so validation is self-consistent against the proxy); fares stand in for contribution margin (no trip distance/duration); and costs are treated as exogenous, which keeps the optimization convex.</w:t>
      </w:r>
    </w:p>
    <w:p w14:paraId="553F6986" w14:textId="77777777" w:rsidR="008E76D9" w:rsidRDefault="003E7FF5">
      <w:pPr>
        <w:pStyle w:val="Heading1"/>
      </w:pPr>
      <w:r>
        <w:t>3. Prediction Methodology and Results</w:t>
      </w:r>
    </w:p>
    <w:p w14:paraId="7CC013F7" w14:textId="43CED4AB" w:rsidR="008E76D9" w:rsidRDefault="0FF1989E">
      <w:pPr>
        <w:spacing w:after="120" w:line="264" w:lineRule="auto"/>
      </w:pPr>
      <w:r>
        <w:t>The prediction layer estimates a latent-demand distribution per zone for a given (time bucket, day of week) slot. We compare four tracks, all of which feed the same downstream optimizer, so performance differences are attributable to the demand model rather than the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560"/>
        <w:gridCol w:w="2700"/>
      </w:tblGrid>
      <w:tr w:rsidR="008E76D9" w14:paraId="13E6AD5E" w14:textId="77777777" w:rsidTr="0FF1989E">
        <w:trPr>
          <w:tblHeader/>
        </w:trPr>
        <w:tc>
          <w:tcPr>
            <w:tcW w:w="21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6FCAE636" w14:textId="77777777" w:rsidR="008E76D9" w:rsidRDefault="003E7FF5">
            <w:pPr>
              <w:spacing w:line="248" w:lineRule="auto"/>
            </w:pPr>
            <w:r>
              <w:rPr>
                <w:b/>
                <w:bCs/>
                <w:color w:val="FFFFFF"/>
                <w:sz w:val="20"/>
                <w:szCs w:val="20"/>
              </w:rPr>
              <w:t>Track</w:t>
            </w:r>
          </w:p>
        </w:tc>
        <w:tc>
          <w:tcPr>
            <w:tcW w:w="4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55EE8CA5" w14:textId="77777777" w:rsidR="008E76D9" w:rsidRDefault="003E7FF5">
            <w:pPr>
              <w:spacing w:line="248" w:lineRule="auto"/>
            </w:pPr>
            <w:r>
              <w:rPr>
                <w:b/>
                <w:bCs/>
                <w:color w:val="FFFFFF"/>
                <w:sz w:val="20"/>
                <w:szCs w:val="20"/>
              </w:rPr>
              <w:t>Method</w:t>
            </w:r>
          </w:p>
        </w:tc>
        <w:tc>
          <w:tcPr>
            <w:tcW w:w="27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3B96667D" w14:textId="77777777" w:rsidR="008E76D9" w:rsidRDefault="003E7FF5">
            <w:pPr>
              <w:spacing w:line="248" w:lineRule="auto"/>
            </w:pPr>
            <w:r>
              <w:rPr>
                <w:b/>
                <w:bCs/>
                <w:color w:val="FFFFFF"/>
                <w:sz w:val="20"/>
                <w:szCs w:val="20"/>
              </w:rPr>
              <w:t>Optimality</w:t>
            </w:r>
          </w:p>
        </w:tc>
      </w:tr>
      <w:tr w:rsidR="008E76D9" w14:paraId="321FE8D7" w14:textId="77777777" w:rsidTr="0FF1989E">
        <w:tc>
          <w:tcPr>
            <w:tcW w:w="21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395AE77" w14:textId="09453A1D" w:rsidR="008E76D9" w:rsidRDefault="0FF1989E">
            <w:pPr>
              <w:spacing w:line="248" w:lineRule="auto"/>
            </w:pPr>
            <w:r w:rsidRPr="0FF1989E">
              <w:rPr>
                <w:sz w:val="20"/>
                <w:szCs w:val="20"/>
              </w:rPr>
              <w:t>0 - Empirical</w:t>
            </w:r>
          </w:p>
        </w:tc>
        <w:tc>
          <w:tcPr>
            <w:tcW w:w="4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052D15C" w14:textId="1394AF8E" w:rsidR="008E76D9" w:rsidRDefault="0FF1989E">
            <w:pPr>
              <w:spacing w:line="248" w:lineRule="auto"/>
            </w:pPr>
            <w:r w:rsidRPr="0FF1989E">
              <w:rPr>
                <w:sz w:val="20"/>
                <w:szCs w:val="20"/>
              </w:rPr>
              <w:t>Historical demand quantiles / bootstrap samples pooled per zone-bucket-DOW; zero-ML reference</w:t>
            </w:r>
          </w:p>
        </w:tc>
        <w:tc>
          <w:tcPr>
            <w:tcW w:w="27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436B73A" w14:textId="77777777" w:rsidR="008E76D9" w:rsidRDefault="003E7FF5">
            <w:pPr>
              <w:spacing w:line="248" w:lineRule="auto"/>
            </w:pPr>
            <w:r>
              <w:rPr>
                <w:sz w:val="20"/>
                <w:szCs w:val="20"/>
              </w:rPr>
              <w:t>Deterministic</w:t>
            </w:r>
          </w:p>
        </w:tc>
      </w:tr>
      <w:tr w:rsidR="008E76D9" w14:paraId="6CB375BF" w14:textId="77777777" w:rsidTr="0FF1989E">
        <w:tc>
          <w:tcPr>
            <w:tcW w:w="21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D343F80" w14:textId="60B9DF62" w:rsidR="008E76D9" w:rsidRDefault="0FF1989E">
            <w:pPr>
              <w:spacing w:line="248" w:lineRule="auto"/>
            </w:pPr>
            <w:r w:rsidRPr="0FF1989E">
              <w:rPr>
                <w:sz w:val="20"/>
                <w:szCs w:val="20"/>
              </w:rPr>
              <w:t>A1 - Poisson GLM</w:t>
            </w:r>
          </w:p>
        </w:tc>
        <w:tc>
          <w:tcPr>
            <w:tcW w:w="4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2874B83D" w14:textId="2D9EDB4F" w:rsidR="008E76D9" w:rsidRDefault="0FF1989E">
            <w:pPr>
              <w:spacing w:line="248" w:lineRule="auto"/>
            </w:pPr>
            <w:r w:rsidRPr="0FF1989E">
              <w:rPr>
                <w:sz w:val="20"/>
                <w:szCs w:val="20"/>
              </w:rPr>
              <w:t>PoissonRegressor (L2) on one-hot zone/bucket/DOW/week plus scaled weather; predict-then-optimize</w:t>
            </w:r>
          </w:p>
        </w:tc>
        <w:tc>
          <w:tcPr>
            <w:tcW w:w="27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20CCD27B" w14:textId="77777777" w:rsidR="008E76D9" w:rsidRDefault="003E7FF5">
            <w:pPr>
              <w:spacing w:line="248" w:lineRule="auto"/>
            </w:pPr>
            <w:r>
              <w:rPr>
                <w:sz w:val="20"/>
                <w:szCs w:val="20"/>
              </w:rPr>
              <w:t>Convex (global for GLM loss)</w:t>
            </w:r>
          </w:p>
        </w:tc>
      </w:tr>
      <w:tr w:rsidR="008E76D9" w14:paraId="515FCA67" w14:textId="77777777" w:rsidTr="0FF1989E">
        <w:tc>
          <w:tcPr>
            <w:tcW w:w="21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BB92203" w14:textId="21E1FFC4" w:rsidR="008E76D9" w:rsidRDefault="0FF1989E">
            <w:pPr>
              <w:spacing w:line="248" w:lineRule="auto"/>
            </w:pPr>
            <w:r w:rsidRPr="0FF1989E">
              <w:rPr>
                <w:sz w:val="20"/>
                <w:szCs w:val="20"/>
              </w:rPr>
              <w:t>A2 - LightGBM QR</w:t>
            </w:r>
          </w:p>
        </w:tc>
        <w:tc>
          <w:tcPr>
            <w:tcW w:w="4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485AB012" w14:textId="59A84566" w:rsidR="008E76D9" w:rsidRDefault="0FF1989E">
            <w:pPr>
              <w:spacing w:line="248" w:lineRule="auto"/>
            </w:pPr>
            <w:r w:rsidRPr="0FF1989E">
              <w:rPr>
                <w:sz w:val="20"/>
                <w:szCs w:val="20"/>
              </w:rPr>
              <w:t>Gradient-boosted quantile regression with per-row pinball loss at the zone critical fractile</w:t>
            </w:r>
          </w:p>
        </w:tc>
        <w:tc>
          <w:tcPr>
            <w:tcW w:w="27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5A217A5B" w14:textId="242DA977" w:rsidR="008E76D9" w:rsidRDefault="0FF1989E">
            <w:pPr>
              <w:spacing w:line="248" w:lineRule="auto"/>
            </w:pPr>
            <w:r w:rsidRPr="0FF1989E">
              <w:rPr>
                <w:sz w:val="20"/>
                <w:szCs w:val="20"/>
              </w:rPr>
              <w:t>Greedy, non-convex</w:t>
            </w:r>
          </w:p>
        </w:tc>
      </w:tr>
      <w:tr w:rsidR="008E76D9" w14:paraId="6DD84854" w14:textId="77777777" w:rsidTr="0FF1989E">
        <w:tc>
          <w:tcPr>
            <w:tcW w:w="21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62E4A6FC" w14:textId="20A0F854" w:rsidR="008E76D9" w:rsidRDefault="0FF1989E">
            <w:pPr>
              <w:spacing w:line="248" w:lineRule="auto"/>
            </w:pPr>
            <w:r w:rsidRPr="0FF1989E">
              <w:rPr>
                <w:sz w:val="20"/>
                <w:szCs w:val="20"/>
              </w:rPr>
              <w:t>B - DFL</w:t>
            </w:r>
          </w:p>
        </w:tc>
        <w:tc>
          <w:tcPr>
            <w:tcW w:w="4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8E6FC04" w14:textId="6EE55B81" w:rsidR="008E76D9" w:rsidRDefault="0FF1989E">
            <w:pPr>
              <w:spacing w:line="248" w:lineRule="auto"/>
            </w:pPr>
            <w:r w:rsidRPr="0FF1989E">
              <w:rPr>
                <w:sz w:val="20"/>
                <w:szCs w:val="20"/>
              </w:rPr>
              <w:t>Linear decision-focused learner trained with L-BFGS-B on a newsvendor-cost loss</w:t>
            </w:r>
          </w:p>
        </w:tc>
        <w:tc>
          <w:tcPr>
            <w:tcW w:w="27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505F29ED" w14:textId="77777777" w:rsidR="008E76D9" w:rsidRDefault="003E7FF5">
            <w:pPr>
              <w:spacing w:line="248" w:lineRule="auto"/>
            </w:pPr>
            <w:r>
              <w:rPr>
                <w:sz w:val="20"/>
                <w:szCs w:val="20"/>
              </w:rPr>
              <w:t>Local optimum only</w:t>
            </w:r>
          </w:p>
        </w:tc>
      </w:tr>
    </w:tbl>
    <w:p w14:paraId="1D5BB98D" w14:textId="533BED41" w:rsidR="008E76D9" w:rsidRDefault="0FF1989E">
      <w:pPr>
        <w:spacing w:after="120" w:line="264" w:lineRule="auto"/>
      </w:pPr>
      <w:r w:rsidRPr="0FF1989E">
        <w:rPr>
          <w:b/>
          <w:bCs/>
        </w:rPr>
        <w:t xml:space="preserve">Predict-then-optimize blend. </w:t>
      </w:r>
      <w:r>
        <w:t>For the GLM and LightGBM tracks, point predictions become a scenario matrix by adding empirical deviations to the predicted mean (predicted_mean plus empirical_samples minus empirical_mean), giving the optimizer a distribution rather than a single number. The decision-focused track instead trains the predictor directly against downstream allocation cost.</w:t>
      </w:r>
    </w:p>
    <w:p w14:paraId="62EA1370" w14:textId="6A5382F1" w:rsidR="008E76D9" w:rsidRDefault="0FF1989E">
      <w:pPr>
        <w:spacing w:after="120" w:line="264" w:lineRule="auto"/>
      </w:pPr>
      <w:r w:rsidRPr="0FF1989E">
        <w:rPr>
          <w:b/>
          <w:bCs/>
        </w:rPr>
        <w:t xml:space="preserve">Reported results. </w:t>
      </w:r>
      <w:r>
        <w:t>Tracks are compared by mean realized newsvendor cost across 35 test deployment slots (5 buckets x 7 days), with supporting pinball loss, fill rate, SPO regret, and fleet utilization. Final per-track numbers are produced by run_results.py on the test weeks and inserted at submission; the empirical track is the no-ML floor that every ML track is expected to beat on realized cost.</w:t>
      </w:r>
    </w:p>
    <w:p w14:paraId="48F898E3" w14:textId="66CD3F00" w:rsidR="008E76D9" w:rsidRDefault="0FF1989E">
      <w:pPr>
        <w:spacing w:after="120" w:line="264" w:lineRule="auto"/>
      </w:pPr>
      <w:r w:rsidRPr="0FF1989E">
        <w:rPr>
          <w:b/>
          <w:bCs/>
        </w:rPr>
        <w:lastRenderedPageBreak/>
        <w:t xml:space="preserve">Change vs. proposal. </w:t>
      </w:r>
      <w:r w:rsidRPr="0FF1989E">
        <w:rPr>
          <w:i/>
          <w:iCs/>
        </w:rPr>
        <w:t>The earlier Ridge and SGD log-linear sketches were dropped. The implemented prediction layer is the four-track bake-off above.</w:t>
      </w:r>
    </w:p>
    <w:p w14:paraId="040E1735" w14:textId="77777777" w:rsidR="008E76D9" w:rsidRDefault="003E7FF5">
      <w:pPr>
        <w:pStyle w:val="Heading1"/>
      </w:pPr>
      <w:r>
        <w:t>4. Optimization Model Formulation and Solution</w:t>
      </w:r>
    </w:p>
    <w:p w14:paraId="2B9CFE75" w14:textId="77777777" w:rsidR="008E76D9" w:rsidRDefault="003E7FF5">
      <w:pPr>
        <w:pStyle w:val="Heading2"/>
      </w:pPr>
      <w:r>
        <w:t>4.1 Formulation</w:t>
      </w:r>
    </w:p>
    <w:p w14:paraId="40DA9CCE" w14:textId="3BB96889" w:rsidR="008E76D9" w:rsidRDefault="003E7FF5">
      <w:pPr>
        <w:spacing w:after="40" w:line="264" w:lineRule="auto"/>
      </w:pPr>
      <w:r>
        <w:t xml:space="preserve">Decision variable: q_z, cabs allocated to zone z, for z in </w:t>
      </w:r>
      <w:r w:rsidR="55C2303D">
        <w:t xml:space="preserve">1 to </w:t>
      </w:r>
      <w:r w:rsidR="24A21898">
        <w:t>263</w:t>
      </w:r>
      <w:r>
        <w:t>.</w:t>
      </w:r>
    </w:p>
    <w:p w14:paraId="1DBE5D8F" w14:textId="7A88B9CB" w:rsidR="008E76D9" w:rsidRDefault="0FF1989E">
      <w:pPr>
        <w:spacing w:after="40" w:line="264" w:lineRule="auto"/>
      </w:pPr>
      <w:r w:rsidRPr="0FF1989E">
        <w:rPr>
          <w:b/>
          <w:bCs/>
        </w:rPr>
        <w:t xml:space="preserve">Objective (newsvendor cost): </w:t>
      </w:r>
      <w:r>
        <w:t>minimize sum over z of [ Co_z x E(q_z - D_z)+ + Cu_z x E(D_z - q_z)+ ], approximated by a sample average over historical demand scenarios. Cu_z is the underage (lost-fare) cost, Co_z the overage (idle) cost, and (x)+ = max(x,0).</w:t>
      </w:r>
    </w:p>
    <w:p w14:paraId="2B17FECF" w14:textId="6A46CFC0" w:rsidR="008E76D9" w:rsidRDefault="0FF1989E">
      <w:pPr>
        <w:spacing w:after="120" w:line="264" w:lineRule="auto"/>
      </w:pPr>
      <w:r w:rsidRPr="0FF1989E">
        <w:rPr>
          <w:b/>
          <w:bCs/>
        </w:rPr>
        <w:t xml:space="preserve">Critical fractile rule: </w:t>
      </w:r>
      <w:r>
        <w:t>tau_z = Cu_z / (Cu_z + Co_z). The unconstrained optimum is the tau_z-quantile of zone demand, so high-fare zones such as airports earn proportionally more cabs.</w:t>
      </w:r>
    </w:p>
    <w:p w14:paraId="52970618" w14:textId="77777777" w:rsidR="008E76D9" w:rsidRDefault="003E7FF5">
      <w:pPr>
        <w:pStyle w:val="Heading2"/>
      </w:pPr>
      <w:r>
        <w:t>4.2 Cost parameters</w:t>
      </w:r>
    </w:p>
    <w:p w14:paraId="06D197B8" w14:textId="25EF6129" w:rsidR="008E76D9" w:rsidRDefault="0FF1989E">
      <w:pPr>
        <w:spacing w:after="120" w:line="264" w:lineRule="auto"/>
      </w:pPr>
      <w:r>
        <w:t>Cu is the zone x bucket weighted-average yellow fare (missing cells imputed from borough then global means). Co is the all-zones average fare per bucket. Both are computed from training weeks only.</w:t>
      </w:r>
    </w:p>
    <w:p w14:paraId="31B62EE2" w14:textId="77777777" w:rsidR="008E76D9" w:rsidRDefault="003E7FF5">
      <w:pPr>
        <w:pStyle w:val="Heading2"/>
      </w:pPr>
      <w:r>
        <w:t>4.3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E76D9" w14:paraId="3C4EA6E7" w14:textId="77777777" w:rsidTr="0FF1989E">
        <w:trPr>
          <w:tblHeader/>
        </w:trPr>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3531610E" w14:textId="77777777" w:rsidR="008E76D9" w:rsidRDefault="003E7FF5">
            <w:pPr>
              <w:spacing w:line="248" w:lineRule="auto"/>
            </w:pPr>
            <w:r>
              <w:rPr>
                <w:b/>
                <w:bCs/>
                <w:color w:val="FFFFFF"/>
                <w:sz w:val="20"/>
                <w:szCs w:val="20"/>
              </w:rPr>
              <w:t>Constraint</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42651E78" w14:textId="77777777" w:rsidR="008E76D9" w:rsidRDefault="003E7FF5">
            <w:pPr>
              <w:spacing w:line="248" w:lineRule="auto"/>
            </w:pPr>
            <w:r>
              <w:rPr>
                <w:b/>
                <w:bCs/>
                <w:color w:val="FFFFFF"/>
                <w:sz w:val="20"/>
                <w:szCs w:val="20"/>
              </w:rPr>
              <w:t>Specification</w:t>
            </w:r>
          </w:p>
        </w:tc>
      </w:tr>
      <w:tr w:rsidR="008E76D9" w14:paraId="2EF4C536"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065C66F" w14:textId="77777777" w:rsidR="008E76D9" w:rsidRDefault="003E7FF5">
            <w:pPr>
              <w:spacing w:line="248" w:lineRule="auto"/>
            </w:pPr>
            <w:r>
              <w:rPr>
                <w:sz w:val="20"/>
                <w:szCs w:val="20"/>
              </w:rPr>
              <w:t>Fleet budget</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4B7A53FC" w14:textId="77777777" w:rsidR="008E76D9" w:rsidRDefault="003E7FF5">
            <w:pPr>
              <w:spacing w:line="248" w:lineRule="auto"/>
            </w:pPr>
            <w:r>
              <w:rPr>
                <w:sz w:val="20"/>
                <w:szCs w:val="20"/>
              </w:rPr>
              <w:t>sum of q_z &lt;= 13,000 (binding inequality)</w:t>
            </w:r>
          </w:p>
        </w:tc>
      </w:tr>
      <w:tr w:rsidR="008E76D9" w14:paraId="2042DBC4"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F3E7A36" w14:textId="58A6D9EF" w:rsidR="008E76D9" w:rsidRDefault="0FF1989E">
            <w:pPr>
              <w:spacing w:line="248" w:lineRule="auto"/>
            </w:pPr>
            <w:r w:rsidRPr="0FF1989E">
              <w:rPr>
                <w:sz w:val="20"/>
                <w:szCs w:val="20"/>
              </w:rPr>
              <w:t>Per-zone floor</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AE36267" w14:textId="77777777" w:rsidR="008E76D9" w:rsidRDefault="003E7FF5">
            <w:pPr>
              <w:spacing w:line="248" w:lineRule="auto"/>
            </w:pPr>
            <w:r>
              <w:rPr>
                <w:sz w:val="20"/>
                <w:szCs w:val="20"/>
              </w:rPr>
              <w:t>q_z &gt;= ceil(0.15 x median demand_z)</w:t>
            </w:r>
          </w:p>
        </w:tc>
      </w:tr>
      <w:tr w:rsidR="008E76D9" w14:paraId="569DE79D"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FF5B995" w14:textId="0F19F47C" w:rsidR="008E76D9" w:rsidRDefault="0FF1989E">
            <w:pPr>
              <w:spacing w:line="248" w:lineRule="auto"/>
            </w:pPr>
            <w:r w:rsidRPr="0FF1989E">
              <w:rPr>
                <w:sz w:val="20"/>
                <w:szCs w:val="20"/>
              </w:rPr>
              <w:t>Per-zone cap</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50DD58A1" w14:textId="77777777" w:rsidR="008E76D9" w:rsidRDefault="003E7FF5">
            <w:pPr>
              <w:spacing w:line="248" w:lineRule="auto"/>
            </w:pPr>
            <w:r>
              <w:rPr>
                <w:sz w:val="20"/>
                <w:szCs w:val="20"/>
              </w:rPr>
              <w:t>q_z &lt;= ceil(1.5 x p95 demand_z)</w:t>
            </w:r>
          </w:p>
        </w:tc>
      </w:tr>
      <w:tr w:rsidR="008E76D9" w14:paraId="402FCA3F"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2CB44AF" w14:textId="77777777" w:rsidR="008E76D9" w:rsidRDefault="003E7FF5">
            <w:pPr>
              <w:spacing w:line="248" w:lineRule="auto"/>
            </w:pPr>
            <w:r>
              <w:rPr>
                <w:sz w:val="20"/>
                <w:szCs w:val="20"/>
              </w:rPr>
              <w:t>Feasibility repair</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4B16AE76" w14:textId="77777777" w:rsidR="008E76D9" w:rsidRDefault="003E7FF5">
            <w:pPr>
              <w:spacing w:line="248" w:lineRule="auto"/>
            </w:pPr>
            <w:r>
              <w:rPr>
                <w:sz w:val="20"/>
                <w:szCs w:val="20"/>
              </w:rPr>
              <w:t>if sum of floors &gt; fleet, floors scaled to &lt;= 25% of fleet</w:t>
            </w:r>
          </w:p>
        </w:tc>
      </w:tr>
      <w:tr w:rsidR="008E76D9" w14:paraId="49A198CB"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46EBA84" w14:textId="0EA23C46" w:rsidR="008E76D9" w:rsidRDefault="0FF1989E">
            <w:pPr>
              <w:spacing w:line="248" w:lineRule="auto"/>
            </w:pPr>
            <w:r w:rsidRPr="0FF1989E">
              <w:rPr>
                <w:sz w:val="20"/>
                <w:szCs w:val="20"/>
              </w:rPr>
              <w:t>Non-negativity</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26F61573" w14:textId="77777777" w:rsidR="008E76D9" w:rsidRDefault="003E7FF5">
            <w:pPr>
              <w:spacing w:line="248" w:lineRule="auto"/>
            </w:pPr>
            <w:r>
              <w:rPr>
                <w:sz w:val="20"/>
                <w:szCs w:val="20"/>
              </w:rPr>
              <w:t>q_z &gt;= 0, enforced via solver bounds and clipping</w:t>
            </w:r>
          </w:p>
        </w:tc>
      </w:tr>
      <w:tr w:rsidR="008E76D9" w14:paraId="68968BFC"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576F908A" w14:textId="77777777" w:rsidR="008E76D9" w:rsidRDefault="003E7FF5">
            <w:pPr>
              <w:spacing w:line="248" w:lineRule="auto"/>
            </w:pPr>
            <w:r>
              <w:rPr>
                <w:sz w:val="20"/>
                <w:szCs w:val="20"/>
              </w:rPr>
              <w:t>Integer deployment</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6E08F471" w14:textId="632029EE" w:rsidR="008E76D9" w:rsidRDefault="0FF1989E">
            <w:pPr>
              <w:spacing w:line="248" w:lineRule="auto"/>
            </w:pPr>
            <w:r w:rsidRPr="0FF1989E">
              <w:rPr>
                <w:sz w:val="20"/>
                <w:szCs w:val="20"/>
              </w:rPr>
              <w:t>post-hoc rounding plus greedy budget repair (heuristic, not in optimizer)</w:t>
            </w:r>
          </w:p>
        </w:tc>
      </w:tr>
    </w:tbl>
    <w:p w14:paraId="728522D4" w14:textId="7182E1DD" w:rsidR="008E76D9" w:rsidRDefault="0FF1989E">
      <w:pPr>
        <w:spacing w:after="80" w:line="264" w:lineRule="auto"/>
      </w:pPr>
      <w:r>
        <w:t>Not modeled: cab repositioning / travel time, multi-period dynamics, driver-shift rules, integer variables inside the optimizer, and zone-to-zone coupling beyond the shared fleet budget.</w:t>
      </w:r>
    </w:p>
    <w:p w14:paraId="78960883" w14:textId="77777777" w:rsidR="008E76D9" w:rsidRDefault="003E7FF5">
      <w:pPr>
        <w:pStyle w:val="Heading2"/>
      </w:pPr>
      <w:r>
        <w:t>4.4 Solvers and optimality</w:t>
      </w:r>
    </w:p>
    <w:p w14:paraId="2ED18034" w14:textId="486033A0" w:rsidR="008E76D9" w:rsidRDefault="0FF1989E">
      <w:pPr>
        <w:spacing w:after="120" w:line="264" w:lineRule="auto"/>
      </w:pPr>
      <w:r>
        <w:t>Three solvers solve the same convex continuous problem: SLSQP (primary, analytic gradient, warm-started from the tau-quantile), an analytic water-filling routine (KKT bisection on the Lagrange multiplier), and a cvxpy/CLARABEL cross-check. A cross-check routine runs all three and flags disagreement, the project's practical global-optimality test for the continuous problem.</w:t>
      </w:r>
    </w:p>
    <w:p w14:paraId="3630130C" w14:textId="08FECD37" w:rsidR="008E76D9" w:rsidRDefault="0FF1989E">
      <w:pPr>
        <w:spacing w:after="120" w:line="264" w:lineRule="auto"/>
      </w:pPr>
      <w:commentRangeStart w:id="0"/>
      <w:commentRangeStart w:id="1"/>
      <w:r w:rsidRPr="0FF1989E">
        <w:rPr>
          <w:b/>
          <w:bCs/>
        </w:rPr>
        <w:t>Optimality summary</w:t>
      </w:r>
      <w:commentRangeEnd w:id="0"/>
      <w:r w:rsidR="003E7FF5" w:rsidRPr="0FF1989E">
        <w:rPr>
          <w:rStyle w:val="CommentReference"/>
          <w:b/>
          <w:bCs/>
          <w:sz w:val="22"/>
          <w:szCs w:val="22"/>
        </w:rPr>
        <w:commentReference w:id="0"/>
      </w:r>
      <w:commentRangeEnd w:id="1"/>
      <w:r w:rsidR="003E7FF5" w:rsidRPr="0FF1989E">
        <w:rPr>
          <w:rStyle w:val="CommentReference"/>
          <w:b/>
          <w:bCs/>
          <w:sz w:val="22"/>
          <w:szCs w:val="22"/>
        </w:rPr>
        <w:commentReference w:id="1"/>
      </w:r>
      <w:r w:rsidRPr="0FF1989E">
        <w:rPr>
          <w:b/>
          <w:bCs/>
        </w:rPr>
        <w:t xml:space="preserve">. </w:t>
      </w:r>
      <w:r>
        <w:t xml:space="preserve">The expected newsvendor cost is approximated by sample-average approximation over the historical demand scenarios, and the resulting problem is solved with SLSQP, cross-checked against analytic water-filling and cvxpy solutions that agree within tolerance. For the given demand samples, this yields the optimal allocation under the fleet budget and per-zone limits. The deployed plan rounds this solution to whole cabs within the budget. </w:t>
      </w:r>
    </w:p>
    <w:p w14:paraId="6D578A20" w14:textId="77777777" w:rsidR="008E76D9" w:rsidRDefault="003E7FF5">
      <w:pPr>
        <w:pStyle w:val="Heading1"/>
      </w:pPr>
      <w:r>
        <w:t>5. Agent Architecture</w:t>
      </w:r>
    </w:p>
    <w:p w14:paraId="570C11C7" w14:textId="5A287579" w:rsidR="000E13FC" w:rsidRDefault="0FF1989E">
      <w:pPr>
        <w:spacing w:after="120" w:line="264" w:lineRule="auto"/>
      </w:pPr>
      <w:r>
        <w:t>The system is built in two phases. Phase 1 is the optimization engine: a validated Python pipeline that turns real trip data into an optimal fleet allocation for any operating scenario. Phase 2 is the agent layer: a natural-language interface that lets a manager drive, modify, and interrogate the engine without touching code. Together they realize the brief's goal of an agent that takes a business problem and returns a defensible, optimized decision.</w:t>
      </w:r>
    </w:p>
    <w:p w14:paraId="6B1864C8" w14:textId="2F81FF13" w:rsidR="00123DFD" w:rsidRPr="0006339C" w:rsidRDefault="0FF1989E">
      <w:pPr>
        <w:spacing w:after="120" w:line="264" w:lineRule="auto"/>
        <w:rPr>
          <w:b/>
          <w:bCs/>
          <w:color w:val="2E4A7A"/>
          <w:sz w:val="23"/>
          <w:szCs w:val="23"/>
        </w:rPr>
      </w:pPr>
      <w:r w:rsidRPr="0FF1989E">
        <w:rPr>
          <w:b/>
          <w:bCs/>
          <w:color w:val="2E4A7A"/>
          <w:sz w:val="23"/>
          <w:szCs w:val="23"/>
        </w:rPr>
        <w:t>5.1 Phase 1 - Optimization Engine</w:t>
      </w:r>
    </w:p>
    <w:p w14:paraId="266BB072" w14:textId="1B6FC344" w:rsidR="003B3FF2" w:rsidRDefault="0FF1989E" w:rsidP="00181DCB">
      <w:pPr>
        <w:pStyle w:val="font-claude-response-body"/>
      </w:pPr>
      <w:r>
        <w:t>The engine is a sequential pipeline in which each stage has a single responsibility and a typed interface, so any stage can be swapped or re-parameterized without disturbing the others. A single configuration object (</w:t>
      </w:r>
      <w:r w:rsidRPr="0FF1989E">
        <w:rPr>
          <w:rStyle w:val="HTMLCode"/>
        </w:rPr>
        <w:t>OptimizationConfig</w:t>
      </w:r>
      <w:r>
        <w:t>) is the one source of truth for every tunable quantity: fleet size, cost multipliers, floor and cap parameters, demand-proxy granularity, solver choice, and the target scenario slot. This design is deliberate. It is also the integration seam that the Phase 2 agent writes to.</w:t>
      </w:r>
    </w:p>
    <w:p w14:paraId="63E235A0" w14:textId="3C23C6B1" w:rsidR="00181DCB" w:rsidRPr="00937454" w:rsidRDefault="00181DCB" w:rsidP="00937454">
      <w:pPr>
        <w:pStyle w:val="font-claude-response-body"/>
      </w:pPr>
      <w:r>
        <w:t>The data flow is:</w:t>
      </w:r>
    </w:p>
    <w:p w14:paraId="01971B7B" w14:textId="1C365E17" w:rsidR="008E76D9" w:rsidRDefault="0FF1989E">
      <w:pPr>
        <w:spacing w:after="120" w:line="264" w:lineRule="auto"/>
      </w:pPr>
      <w:r>
        <w:t>TLC yellow + FHV trips → clean and harmonize schemas → aggregate to a zone × time-bucket × day-of-week × week panel with weather → apply the borough market-share demand proxy to get latent demand → chronological split (train weeks 1-44, validate 45-48, test 49-52) → estimate costs (Cu, Co, τ) and bounds (floors, caps) → fit demand model and build the scenario matrix (Empirical, Poisson GLM, LightGBM QR, or DFL) → solve the newsvendor allocation (SLSQP, with water-filling and cvxpy as cross-checks) → integer rounding with greedy budget repair → optimal allocation q* (263-vector) → evaluate (NV cost, fill rate, regret).</w:t>
      </w:r>
    </w:p>
    <w:p w14:paraId="3BBB35C2" w14:textId="71CD98C7" w:rsidR="00266745" w:rsidRDefault="004670E1" w:rsidP="004670E1">
      <w:pPr>
        <w:pStyle w:val="font-claude-response-body"/>
      </w:pPr>
      <w:r>
        <w:t>The five required agent components map onto this pipeline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E76D9" w14:paraId="39B0C5C3" w14:textId="77777777" w:rsidTr="0FF1989E">
        <w:trPr>
          <w:tblHeader/>
        </w:trPr>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1D05DD28" w14:textId="047FF3DE" w:rsidR="008E76D9" w:rsidRDefault="003E7FF5">
            <w:pPr>
              <w:spacing w:line="248" w:lineRule="auto"/>
            </w:pPr>
            <w:r>
              <w:rPr>
                <w:b/>
                <w:bCs/>
                <w:color w:val="FFFFFF"/>
                <w:sz w:val="20"/>
                <w:szCs w:val="20"/>
              </w:rPr>
              <w:t>Required component</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0502061A" w14:textId="77777777" w:rsidR="008E76D9" w:rsidRDefault="003E7FF5">
            <w:pPr>
              <w:spacing w:line="248" w:lineRule="auto"/>
            </w:pPr>
            <w:r>
              <w:rPr>
                <w:b/>
                <w:bCs/>
                <w:color w:val="FFFFFF"/>
                <w:sz w:val="20"/>
                <w:szCs w:val="20"/>
              </w:rPr>
              <w:t>Implementation</w:t>
            </w:r>
          </w:p>
        </w:tc>
      </w:tr>
      <w:tr w:rsidR="008E76D9" w14:paraId="23701301"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4D9F8F69" w14:textId="77777777" w:rsidR="008E76D9" w:rsidRDefault="003E7FF5">
            <w:pPr>
              <w:spacing w:line="248" w:lineRule="auto"/>
            </w:pPr>
            <w:r>
              <w:rPr>
                <w:sz w:val="20"/>
                <w:szCs w:val="20"/>
              </w:rPr>
              <w:t>1. Problem formulation</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D4D8EE6" w14:textId="0BA62141" w:rsidR="008E76D9" w:rsidRDefault="000513B7">
            <w:pPr>
              <w:spacing w:line="248" w:lineRule="auto"/>
            </w:pPr>
            <w:r w:rsidRPr="000513B7">
              <w:rPr>
                <w:sz w:val="20"/>
                <w:szCs w:val="20"/>
              </w:rPr>
              <w:t>Newsvendor model definition: decision variables, asymmetric objective, fleet/floor/cap constraints, encoded in a typed config schema</w:t>
            </w:r>
          </w:p>
        </w:tc>
      </w:tr>
      <w:tr w:rsidR="008E76D9" w14:paraId="56276879"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D95D42C" w14:textId="77777777" w:rsidR="008E76D9" w:rsidRDefault="003E7FF5">
            <w:pPr>
              <w:spacing w:line="248" w:lineRule="auto"/>
            </w:pPr>
            <w:r>
              <w:rPr>
                <w:sz w:val="20"/>
                <w:szCs w:val="20"/>
              </w:rPr>
              <w:t>2. Data collection &amp; prep</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7F9686A" w14:textId="33C7E8B1" w:rsidR="008E76D9" w:rsidRDefault="0FF1989E">
            <w:pPr>
              <w:spacing w:line="248" w:lineRule="auto"/>
            </w:pPr>
            <w:r w:rsidRPr="0FF1989E">
              <w:rPr>
                <w:sz w:val="20"/>
                <w:szCs w:val="20"/>
              </w:rPr>
              <w:t>TLC yellow + FHV cleaning, zone-slot aggregation with weather, borough latent-demand proxy</w:t>
            </w:r>
          </w:p>
        </w:tc>
      </w:tr>
      <w:tr w:rsidR="008E76D9" w14:paraId="5ACECDE8"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40DFCC1D" w14:textId="77777777" w:rsidR="008E76D9" w:rsidRDefault="003E7FF5">
            <w:pPr>
              <w:spacing w:line="248" w:lineRule="auto"/>
            </w:pPr>
            <w:r>
              <w:rPr>
                <w:sz w:val="20"/>
                <w:szCs w:val="20"/>
              </w:rPr>
              <w:t>3. Prediction layer</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64A64C6D" w14:textId="5D887788" w:rsidR="008E76D9" w:rsidRDefault="0FF1989E">
            <w:pPr>
              <w:spacing w:line="248" w:lineRule="auto"/>
            </w:pPr>
            <w:r w:rsidRPr="0FF1989E">
              <w:rPr>
                <w:sz w:val="20"/>
                <w:szCs w:val="20"/>
              </w:rPr>
              <w:t>Four-track bake-off: Empirical, Poisson GLM, LightGBM QR, DFL</w:t>
            </w:r>
          </w:p>
        </w:tc>
      </w:tr>
      <w:tr w:rsidR="008E76D9" w14:paraId="054D0B7C"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4ABE3517" w14:textId="77777777" w:rsidR="008E76D9" w:rsidRDefault="003E7FF5">
            <w:pPr>
              <w:spacing w:line="248" w:lineRule="auto"/>
            </w:pPr>
            <w:r>
              <w:rPr>
                <w:sz w:val="20"/>
                <w:szCs w:val="20"/>
              </w:rPr>
              <w:t>4. Optimization engine</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E079E33" w14:textId="182A73AE" w:rsidR="008E76D9" w:rsidRPr="00F959EC" w:rsidRDefault="0FF1989E">
            <w:pPr>
              <w:spacing w:line="248" w:lineRule="auto"/>
              <w:rPr>
                <w:sz w:val="20"/>
                <w:szCs w:val="20"/>
              </w:rPr>
            </w:pPr>
            <w:r w:rsidRPr="0FF1989E">
              <w:rPr>
                <w:sz w:val="20"/>
                <w:szCs w:val="20"/>
              </w:rPr>
              <w:t>Convex newsvendor solver with three cross-checked methods, constraint handling, and integer deployment</w:t>
            </w:r>
          </w:p>
        </w:tc>
      </w:tr>
      <w:tr w:rsidR="008E76D9" w14:paraId="4C73152C" w14:textId="77777777" w:rsidTr="0FF1989E">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7BE3862" w14:textId="77777777" w:rsidR="008E76D9" w:rsidRDefault="003E7FF5">
            <w:pPr>
              <w:spacing w:line="248" w:lineRule="auto"/>
            </w:pPr>
            <w:r>
              <w:rPr>
                <w:sz w:val="20"/>
                <w:szCs w:val="20"/>
              </w:rPr>
              <w:t>5. Explanation &amp; validation</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57860B79" w14:textId="0CAA817D" w:rsidR="008E76D9" w:rsidRDefault="0FF1989E">
            <w:pPr>
              <w:spacing w:line="248" w:lineRule="auto"/>
            </w:pPr>
            <w:r w:rsidRPr="0FF1989E">
              <w:rPr>
                <w:sz w:val="20"/>
                <w:szCs w:val="20"/>
              </w:rPr>
              <w:t>Per-zone underage/overage cost decomposition, baseline comparison, sensitivity analysis, chronological backtest</w:t>
            </w:r>
          </w:p>
        </w:tc>
      </w:tr>
    </w:tbl>
    <w:p w14:paraId="12DC0E3C" w14:textId="2D71D20A" w:rsidR="00112257" w:rsidRDefault="00112257">
      <w:pPr>
        <w:pStyle w:val="Heading1"/>
        <w:rPr>
          <w:b w:val="0"/>
          <w:bCs w:val="0"/>
          <w:color w:val="auto"/>
          <w:sz w:val="22"/>
          <w:szCs w:val="22"/>
        </w:rPr>
      </w:pPr>
      <w:r w:rsidRPr="00112257">
        <w:rPr>
          <w:b w:val="0"/>
          <w:bCs w:val="0"/>
          <w:color w:val="auto"/>
          <w:sz w:val="22"/>
          <w:szCs w:val="22"/>
        </w:rPr>
        <w:t>Because every component reads and writes through the config object and typed dataframes, the engine runs identically whether a human sets the parameters in a script or an automated caller sets them programmatically. That property is what makes the agent layer possible.</w:t>
      </w:r>
    </w:p>
    <w:p w14:paraId="3626F867" w14:textId="17DFB2E8" w:rsidR="00282F2E" w:rsidRPr="00282F2E" w:rsidRDefault="0FF1989E">
      <w:pPr>
        <w:pStyle w:val="Heading1"/>
        <w:rPr>
          <w:color w:val="2E4A7A"/>
          <w:sz w:val="23"/>
          <w:szCs w:val="23"/>
        </w:rPr>
      </w:pPr>
      <w:r w:rsidRPr="0FF1989E">
        <w:rPr>
          <w:color w:val="2E4A7A"/>
          <w:sz w:val="23"/>
          <w:szCs w:val="23"/>
        </w:rPr>
        <w:t>5.2 Phase 2 - Agent Layer</w:t>
      </w:r>
    </w:p>
    <w:p w14:paraId="58D3A095" w14:textId="60301B3E" w:rsidR="0FF1989E" w:rsidRDefault="0FF1989E" w:rsidP="0FF1989E">
      <w:pPr>
        <w:pStyle w:val="Heading1"/>
        <w:rPr>
          <w:b w:val="0"/>
          <w:bCs w:val="0"/>
          <w:color w:val="auto"/>
          <w:sz w:val="22"/>
          <w:szCs w:val="22"/>
        </w:rPr>
      </w:pPr>
      <w:r w:rsidRPr="0FF1989E">
        <w:rPr>
          <w:b w:val="0"/>
          <w:bCs w:val="0"/>
          <w:color w:val="auto"/>
          <w:sz w:val="22"/>
          <w:szCs w:val="22"/>
        </w:rPr>
        <w:t>The NYC Taxi Optimization Agent is a decision-support system that lets stakeholders configure and run zone-level fleet allocation (q*) through natural language or UI controls. It sits on top of a Phase 1 optimization engine and is delivered as a Streamlit web app with three tabs: stakeholder Presentation, Agent Chat, and Results &amp; Config.</w:t>
      </w:r>
    </w:p>
    <w:p w14:paraId="71A811E3" w14:textId="5FB0411A" w:rsidR="0FF1989E" w:rsidRDefault="0FF1989E" w:rsidP="0FF1989E">
      <w:pPr>
        <w:pStyle w:val="Heading1"/>
        <w:rPr>
          <w:b w:val="0"/>
          <w:bCs w:val="0"/>
          <w:color w:val="auto"/>
          <w:sz w:val="22"/>
          <w:szCs w:val="22"/>
        </w:rPr>
      </w:pPr>
      <w:r w:rsidRPr="0FF1989E">
        <w:rPr>
          <w:color w:val="auto"/>
          <w:sz w:val="22"/>
          <w:szCs w:val="22"/>
        </w:rPr>
        <w:t>Orchestration.</w:t>
      </w:r>
      <w:r w:rsidRPr="0FF1989E">
        <w:rPr>
          <w:b w:val="0"/>
          <w:bCs w:val="0"/>
          <w:color w:val="auto"/>
          <w:sz w:val="22"/>
          <w:szCs w:val="22"/>
        </w:rPr>
        <w:t xml:space="preserve"> Conversation is handled by a LangGraph StateGraph (agent/graph.py). Shared state (AgentState) carries messages, intent, config patches, validation errors, metrics, reports, and session metadata. The workflow routes through nodes for intent classification, scenario extraction, clarification (when fields are ambiguous), config validation, fast-path execution, report generation, and optional slow-path bake-offs. Streamlit uses a stateless graph variant; a checkpointed graph supports multi-turn clarification via pending_clarification_patch.</w:t>
      </w:r>
    </w:p>
    <w:p w14:paraId="13D72B51" w14:textId="6DE97335" w:rsidR="0FF1989E" w:rsidRDefault="0FF1989E" w:rsidP="0FF1989E">
      <w:pPr>
        <w:pStyle w:val="Heading1"/>
        <w:rPr>
          <w:b w:val="0"/>
          <w:bCs w:val="0"/>
          <w:color w:val="auto"/>
          <w:sz w:val="22"/>
          <w:szCs w:val="22"/>
        </w:rPr>
      </w:pPr>
      <w:r w:rsidRPr="0FF1989E">
        <w:rPr>
          <w:color w:val="auto"/>
          <w:sz w:val="22"/>
          <w:szCs w:val="22"/>
        </w:rPr>
        <w:t>Language understanding.</w:t>
      </w:r>
      <w:r w:rsidRPr="0FF1989E">
        <w:rPr>
          <w:b w:val="0"/>
          <w:bCs w:val="0"/>
          <w:color w:val="auto"/>
          <w:sz w:val="22"/>
          <w:szCs w:val="22"/>
        </w:rPr>
        <w:t xml:space="preserve"> extract.py classifies intents (run what-if, change constraints, show report, chitchat) and extracts structured ConfigPatch objects. With OPENAI_API_KEY, OpenAI structured outputs parse complex phrasing; without it, heuristic parsers in scenario_parse.py and keyword rules provide the same interface. Guidance in AGENT_PHASES.md encodes domain conventions (ISO weeks, time buckets, Task 1 vs Task 2 phrasing). Users may attach PDFs, images, or trip parquet files; documents.py supplies multimodal context without exposing raw data to free-form LLM numerics.</w:t>
      </w:r>
    </w:p>
    <w:p w14:paraId="05DFDC0E" w14:textId="45D36913" w:rsidR="0FF1989E" w:rsidRDefault="0FF1989E" w:rsidP="0FF1989E">
      <w:pPr>
        <w:pStyle w:val="Heading1"/>
        <w:rPr>
          <w:b w:val="0"/>
          <w:bCs w:val="0"/>
          <w:color w:val="auto"/>
          <w:sz w:val="22"/>
          <w:szCs w:val="22"/>
        </w:rPr>
      </w:pPr>
      <w:r w:rsidRPr="0FF1989E">
        <w:rPr>
          <w:color w:val="auto"/>
          <w:sz w:val="22"/>
          <w:szCs w:val="22"/>
        </w:rPr>
        <w:t>Tool boundary.</w:t>
      </w:r>
      <w:r w:rsidRPr="0FF1989E">
        <w:rPr>
          <w:b w:val="0"/>
          <w:bCs w:val="0"/>
          <w:color w:val="auto"/>
          <w:sz w:val="22"/>
          <w:szCs w:val="22"/>
        </w:rPr>
        <w:t xml:space="preserve"> A strict separation keeps the LLM out of optimization math. tools.py merges patches into OptimizationConfig, validates feasibility against computed floors/caps, loads data via session overlays, and calls engine/pipeline.py. Models A/B/C (model_modes.py) map to flat Co + fixed fleet, borough Co + fixed fleet (Task 1), and borough Co + elastic F* with rental/stand-down costs (Task 2).</w:t>
      </w:r>
    </w:p>
    <w:p w14:paraId="6A156505" w14:textId="2F0FF5EA" w:rsidR="0FF1989E" w:rsidRDefault="0FF1989E" w:rsidP="0FF1989E">
      <w:pPr>
        <w:pStyle w:val="Heading1"/>
        <w:rPr>
          <w:b w:val="0"/>
          <w:bCs w:val="0"/>
          <w:color w:val="auto"/>
          <w:sz w:val="22"/>
          <w:szCs w:val="22"/>
        </w:rPr>
      </w:pPr>
      <w:r w:rsidRPr="0FF1989E">
        <w:rPr>
          <w:color w:val="auto"/>
          <w:sz w:val="22"/>
          <w:szCs w:val="22"/>
        </w:rPr>
        <w:t>Execution.</w:t>
      </w:r>
      <w:r w:rsidRPr="0FF1989E">
        <w:rPr>
          <w:b w:val="0"/>
          <w:bCs w:val="0"/>
          <w:color w:val="auto"/>
          <w:sz w:val="22"/>
          <w:szCs w:val="22"/>
        </w:rPr>
        <w:t xml:space="preserve"> The fast path uses SAA (empirical) demand only: fit once, then re-solve when scenario or cost parameters change. model_cache.py fingerprints data and refit settings to skip refitting on subsequent runs. The slow path invokes run_results.py for full GLM/LGBM/DFL bake-offs across many scenarios. Elastic results are packaged in elastic_metrics.py (F₀, F*, λ, NV cost, fleet adjustment, total cost).</w:t>
      </w:r>
    </w:p>
    <w:p w14:paraId="17D3D85A" w14:textId="02AB9F30" w:rsidR="0FF1989E" w:rsidRDefault="0FF1989E" w:rsidP="0FF1989E">
      <w:pPr>
        <w:pStyle w:val="Heading1"/>
        <w:rPr>
          <w:b w:val="0"/>
          <w:bCs w:val="0"/>
          <w:color w:val="auto"/>
          <w:sz w:val="22"/>
          <w:szCs w:val="22"/>
        </w:rPr>
      </w:pPr>
      <w:r w:rsidRPr="0FF1989E">
        <w:rPr>
          <w:color w:val="auto"/>
          <w:sz w:val="22"/>
          <w:szCs w:val="22"/>
        </w:rPr>
        <w:t>Persistence &amp; outputs.</w:t>
      </w:r>
      <w:r w:rsidRPr="0FF1989E">
        <w:rPr>
          <w:b w:val="0"/>
          <w:bCs w:val="0"/>
          <w:color w:val="auto"/>
          <w:sz w:val="22"/>
          <w:szCs w:val="22"/>
        </w:rPr>
        <w:t xml:space="preserve"> Session overlays store temporary config and uploaded aggregates without overwriting canonical project files. Each run is logged in registry.py; report.py emits markdown reports (Task 2 tables, top zones, feasibility) with an optional OpenAI executive summary. The UI can also bypass chat via Run allocation, calling the same fast pipeline directly.</w:t>
      </w:r>
    </w:p>
    <w:p w14:paraId="161F1917" w14:textId="567725FF" w:rsidR="0FF1989E" w:rsidRDefault="0FF1989E" w:rsidP="0FF1989E">
      <w:pPr>
        <w:pStyle w:val="Heading1"/>
        <w:rPr>
          <w:b w:val="0"/>
          <w:bCs w:val="0"/>
          <w:color w:val="auto"/>
          <w:sz w:val="22"/>
          <w:szCs w:val="22"/>
        </w:rPr>
      </w:pPr>
      <w:r w:rsidRPr="0FF1989E">
        <w:rPr>
          <w:b w:val="0"/>
          <w:bCs w:val="0"/>
          <w:color w:val="auto"/>
          <w:sz w:val="22"/>
          <w:szCs w:val="22"/>
        </w:rPr>
        <w:t>This design prioritizes auditability (deterministic engine, templated reports), resilience (heuristic fallback), and interactive what-if analysis for TLC-style fleet decisions.</w:t>
      </w:r>
    </w:p>
    <w:p w14:paraId="528A6491" w14:textId="045F2F2D" w:rsidR="0FF1989E" w:rsidRDefault="0FF1989E" w:rsidP="0FF1989E">
      <w:pPr>
        <w:pStyle w:val="Heading1"/>
        <w:rPr>
          <w:b w:val="0"/>
          <w:bCs w:val="0"/>
          <w:color w:val="auto"/>
          <w:sz w:val="22"/>
          <w:szCs w:val="22"/>
          <w:highlight w:val="yellow"/>
        </w:rPr>
      </w:pPr>
    </w:p>
    <w:p w14:paraId="76000841" w14:textId="14DA397C" w:rsidR="008E76D9" w:rsidRDefault="003E7FF5">
      <w:pPr>
        <w:pStyle w:val="Heading1"/>
      </w:pPr>
      <w:r>
        <w:t>6. Benchmark Testing and Validation</w:t>
      </w:r>
    </w:p>
    <w:p w14:paraId="7A49AC8E" w14:textId="029C862E" w:rsidR="008E76D9" w:rsidRDefault="0FF1989E">
      <w:pPr>
        <w:spacing w:after="120" w:line="264" w:lineRule="auto"/>
      </w:pPr>
      <w:r>
        <w:t>Validation is a chronological backtest on test weeks 49-52. For each of the 35 deployment slots we compute the realized newsvendor cost of each track's allocation against actual demand, and rank tracks by mean cost (the bake-off summary).</w:t>
      </w:r>
    </w:p>
    <w:p w14:paraId="776DC908" w14:textId="32FE2C59" w:rsidR="008E76D9" w:rsidRDefault="0FF1989E">
      <w:pPr>
        <w:spacing w:after="120" w:line="264" w:lineRule="auto"/>
      </w:pPr>
      <w:r w:rsidRPr="0FF1989E">
        <w:rPr>
          <w:b/>
          <w:bCs/>
        </w:rPr>
        <w:t xml:space="preserve">Baselines. </w:t>
      </w:r>
      <w:r>
        <w:t>Two current-practice references stand in for the dispatcher: status quo (cabs allocated proportionally to historical yellow pickups) and uniform (fleet split evenly across 263 zones). A trustworthy agent must beat both on realized cost.</w:t>
      </w:r>
    </w:p>
    <w:p w14:paraId="49C62514" w14:textId="5DC63CD5" w:rsidR="008E76D9" w:rsidRDefault="0FF1989E">
      <w:pPr>
        <w:spacing w:after="120" w:line="264" w:lineRule="auto"/>
      </w:pPr>
      <w:r w:rsidRPr="0FF1989E">
        <w:rPr>
          <w:b/>
          <w:bCs/>
        </w:rPr>
        <w:t xml:space="preserve">Metrics. </w:t>
      </w:r>
      <w:r>
        <w:t>Primary: mean realized newsvendor cost. Supporting: pinball loss, fill rate (sum of min(q,D) over sum of D), fleet utilization, and SPO regret against a perfect-foresight oracle. For the instructor benchmark problem, the agent is run with matched parameters and its recommended allocation and objective value are reported alongside the instructor's solution, with discrepancies attributed to demand-estimation error and the integer-rounding heuristic rather than to the convex solver.</w:t>
      </w:r>
    </w:p>
    <w:p w14:paraId="1A42695D" w14:textId="6863D92D" w:rsidR="0FF1989E" w:rsidRDefault="0FF1989E" w:rsidP="0FF1989E">
      <w:pPr>
        <w:spacing w:after="120" w:line="264" w:lineRule="auto"/>
        <w:rPr>
          <w:b/>
          <w:bCs/>
        </w:rPr>
      </w:pPr>
      <w:r w:rsidRPr="0FF1989E">
        <w:rPr>
          <w:b/>
          <w:bCs/>
        </w:rPr>
        <w:t>Stakeholder modification, Task 1: zone-specific overage costs</w:t>
      </w:r>
    </w:p>
    <w:p w14:paraId="3C8FBBAF" w14:textId="7FFF500E" w:rsidR="0FF1989E" w:rsidRDefault="0FF1989E" w:rsidP="0FF1989E">
      <w:pPr>
        <w:spacing w:after="120" w:line="264" w:lineRule="auto"/>
      </w:pPr>
      <w:r w:rsidRPr="0FF1989E">
        <w:t>The stakeholder replaced the flat overage cost with Co_z = alpha_b(z) x Co_t (Manhattan 1.00, Brooklyn 1.25, Queens 1.40, Bronx 1.50, Staten Island 1.80; JFK/LGA override 0.70). The change required no restructuring, confirming the proposal's claim: OptimizationConfig gained a co_mode switch plus borough-multiplier and zone-override maps, the cost stage now scales Co per zone, and all downstream stages ran unmodified. We re-ran Model A (flat) vs Model B (zone-specific) on three slots and evaluated on test weeks 49-52.</w:t>
      </w:r>
    </w:p>
    <w:tbl>
      <w:tblPr>
        <w:tblW w:w="0" w:type="auto"/>
        <w:tblLook w:val="04A0" w:firstRow="1" w:lastRow="0" w:firstColumn="1" w:lastColumn="0" w:noHBand="0" w:noVBand="1"/>
      </w:tblPr>
      <w:tblGrid>
        <w:gridCol w:w="2585"/>
        <w:gridCol w:w="1885"/>
        <w:gridCol w:w="1525"/>
        <w:gridCol w:w="1507"/>
        <w:gridCol w:w="1841"/>
      </w:tblGrid>
      <w:tr w:rsidR="0FF1989E" w14:paraId="4571AB6A" w14:textId="77777777" w:rsidTr="0FF1989E">
        <w:trPr>
          <w:trHeight w:val="300"/>
        </w:trPr>
        <w:tc>
          <w:tcPr>
            <w:tcW w:w="2585" w:type="dxa"/>
            <w:tcMar>
              <w:top w:w="15" w:type="dxa"/>
              <w:left w:w="15" w:type="dxa"/>
              <w:bottom w:w="15" w:type="dxa"/>
              <w:right w:w="15" w:type="dxa"/>
            </w:tcMar>
            <w:vAlign w:val="center"/>
          </w:tcPr>
          <w:p w14:paraId="2DDE388B" w14:textId="737B4046" w:rsidR="0FF1989E" w:rsidRDefault="0FF1989E" w:rsidP="0FF1989E">
            <w:pPr>
              <w:jc w:val="center"/>
            </w:pPr>
            <w:r w:rsidRPr="0FF1989E">
              <w:rPr>
                <w:rFonts w:ascii="Times New Roman" w:eastAsia="Times New Roman" w:hAnsi="Times New Roman" w:cs="Times New Roman"/>
                <w:b/>
                <w:bCs/>
                <w:sz w:val="24"/>
                <w:szCs w:val="24"/>
              </w:rPr>
              <w:t>Slot</w:t>
            </w:r>
          </w:p>
        </w:tc>
        <w:tc>
          <w:tcPr>
            <w:tcW w:w="1885" w:type="dxa"/>
            <w:tcMar>
              <w:top w:w="15" w:type="dxa"/>
              <w:left w:w="15" w:type="dxa"/>
              <w:bottom w:w="15" w:type="dxa"/>
              <w:right w:w="15" w:type="dxa"/>
            </w:tcMar>
            <w:vAlign w:val="center"/>
          </w:tcPr>
          <w:p w14:paraId="5F877502" w14:textId="78A98388" w:rsidR="0FF1989E" w:rsidRDefault="0FF1989E" w:rsidP="0FF1989E">
            <w:pPr>
              <w:jc w:val="center"/>
            </w:pPr>
            <w:r w:rsidRPr="0FF1989E">
              <w:rPr>
                <w:rFonts w:ascii="Times New Roman" w:eastAsia="Times New Roman" w:hAnsi="Times New Roman" w:cs="Times New Roman"/>
                <w:b/>
                <w:bCs/>
                <w:sz w:val="24"/>
                <w:szCs w:val="24"/>
              </w:rPr>
              <w:t>Borough</w:t>
            </w:r>
          </w:p>
        </w:tc>
        <w:tc>
          <w:tcPr>
            <w:tcW w:w="1525" w:type="dxa"/>
            <w:tcMar>
              <w:top w:w="15" w:type="dxa"/>
              <w:left w:w="15" w:type="dxa"/>
              <w:bottom w:w="15" w:type="dxa"/>
              <w:right w:w="15" w:type="dxa"/>
            </w:tcMar>
            <w:vAlign w:val="center"/>
          </w:tcPr>
          <w:p w14:paraId="0F58325C" w14:textId="03E23575" w:rsidR="0FF1989E" w:rsidRDefault="0FF1989E" w:rsidP="0FF1989E">
            <w:pPr>
              <w:jc w:val="right"/>
            </w:pPr>
            <w:r w:rsidRPr="0FF1989E">
              <w:rPr>
                <w:rFonts w:ascii="Times New Roman" w:eastAsia="Times New Roman" w:hAnsi="Times New Roman" w:cs="Times New Roman"/>
                <w:b/>
                <w:bCs/>
                <w:sz w:val="24"/>
                <w:szCs w:val="24"/>
              </w:rPr>
              <w:t>q_A</w:t>
            </w:r>
          </w:p>
        </w:tc>
        <w:tc>
          <w:tcPr>
            <w:tcW w:w="1507" w:type="dxa"/>
            <w:tcMar>
              <w:top w:w="15" w:type="dxa"/>
              <w:left w:w="15" w:type="dxa"/>
              <w:bottom w:w="15" w:type="dxa"/>
              <w:right w:w="15" w:type="dxa"/>
            </w:tcMar>
            <w:vAlign w:val="center"/>
          </w:tcPr>
          <w:p w14:paraId="518F62B4" w14:textId="43032FCB" w:rsidR="0FF1989E" w:rsidRDefault="0FF1989E" w:rsidP="0FF1989E">
            <w:pPr>
              <w:jc w:val="right"/>
            </w:pPr>
            <w:r w:rsidRPr="0FF1989E">
              <w:rPr>
                <w:rFonts w:ascii="Times New Roman" w:eastAsia="Times New Roman" w:hAnsi="Times New Roman" w:cs="Times New Roman"/>
                <w:b/>
                <w:bCs/>
                <w:sz w:val="24"/>
                <w:szCs w:val="24"/>
              </w:rPr>
              <w:t>q_B</w:t>
            </w:r>
          </w:p>
        </w:tc>
        <w:tc>
          <w:tcPr>
            <w:tcW w:w="1841" w:type="dxa"/>
            <w:tcMar>
              <w:top w:w="15" w:type="dxa"/>
              <w:left w:w="15" w:type="dxa"/>
              <w:bottom w:w="15" w:type="dxa"/>
              <w:right w:w="15" w:type="dxa"/>
            </w:tcMar>
            <w:vAlign w:val="center"/>
          </w:tcPr>
          <w:p w14:paraId="2108B50F" w14:textId="3F9BF13C" w:rsidR="0FF1989E" w:rsidRDefault="0FF1989E" w:rsidP="0FF1989E">
            <w:pPr>
              <w:jc w:val="right"/>
            </w:pPr>
            <w:r w:rsidRPr="0FF1989E">
              <w:rPr>
                <w:rFonts w:ascii="Times New Roman" w:eastAsia="Times New Roman" w:hAnsi="Times New Roman" w:cs="Times New Roman"/>
                <w:b/>
                <w:bCs/>
                <w:sz w:val="24"/>
                <w:szCs w:val="24"/>
              </w:rPr>
              <w:t>Delta</w:t>
            </w:r>
          </w:p>
        </w:tc>
      </w:tr>
      <w:tr w:rsidR="0FF1989E" w14:paraId="1FB902A1" w14:textId="77777777" w:rsidTr="0FF1989E">
        <w:trPr>
          <w:trHeight w:val="300"/>
        </w:trPr>
        <w:tc>
          <w:tcPr>
            <w:tcW w:w="2585" w:type="dxa"/>
            <w:tcMar>
              <w:top w:w="15" w:type="dxa"/>
              <w:left w:w="15" w:type="dxa"/>
              <w:bottom w:w="15" w:type="dxa"/>
              <w:right w:w="15" w:type="dxa"/>
            </w:tcMar>
            <w:vAlign w:val="center"/>
          </w:tcPr>
          <w:p w14:paraId="421C7E97" w14:textId="680A5DC0" w:rsidR="0FF1989E" w:rsidRDefault="0FF1989E" w:rsidP="0FF1989E">
            <w:r w:rsidRPr="0FF1989E">
              <w:rPr>
                <w:rFonts w:ascii="Times New Roman" w:eastAsia="Times New Roman" w:hAnsi="Times New Roman" w:cs="Times New Roman"/>
                <w:sz w:val="24"/>
                <w:szCs w:val="24"/>
              </w:rPr>
              <w:t>Mon 06:00-08:59</w:t>
            </w:r>
          </w:p>
        </w:tc>
        <w:tc>
          <w:tcPr>
            <w:tcW w:w="1885" w:type="dxa"/>
            <w:tcMar>
              <w:top w:w="15" w:type="dxa"/>
              <w:left w:w="15" w:type="dxa"/>
              <w:bottom w:w="15" w:type="dxa"/>
              <w:right w:w="15" w:type="dxa"/>
            </w:tcMar>
            <w:vAlign w:val="center"/>
          </w:tcPr>
          <w:p w14:paraId="20F782E5" w14:textId="755C3645" w:rsidR="0FF1989E" w:rsidRDefault="0FF1989E" w:rsidP="0FF1989E">
            <w:r w:rsidRPr="0FF1989E">
              <w:rPr>
                <w:rFonts w:ascii="Times New Roman" w:eastAsia="Times New Roman" w:hAnsi="Times New Roman" w:cs="Times New Roman"/>
                <w:sz w:val="24"/>
                <w:szCs w:val="24"/>
              </w:rPr>
              <w:t>Manhattan</w:t>
            </w:r>
          </w:p>
        </w:tc>
        <w:tc>
          <w:tcPr>
            <w:tcW w:w="1525" w:type="dxa"/>
            <w:tcMar>
              <w:top w:w="15" w:type="dxa"/>
              <w:left w:w="15" w:type="dxa"/>
              <w:bottom w:w="15" w:type="dxa"/>
              <w:right w:w="15" w:type="dxa"/>
            </w:tcMar>
            <w:vAlign w:val="center"/>
          </w:tcPr>
          <w:p w14:paraId="1E8B2F98" w14:textId="01C4E23D" w:rsidR="0FF1989E" w:rsidRDefault="0FF1989E" w:rsidP="0FF1989E">
            <w:pPr>
              <w:jc w:val="right"/>
            </w:pPr>
            <w:r w:rsidRPr="0FF1989E">
              <w:rPr>
                <w:rFonts w:ascii="Times New Roman" w:eastAsia="Times New Roman" w:hAnsi="Times New Roman" w:cs="Times New Roman"/>
                <w:sz w:val="24"/>
                <w:szCs w:val="24"/>
              </w:rPr>
              <w:t>10,678.3</w:t>
            </w:r>
          </w:p>
        </w:tc>
        <w:tc>
          <w:tcPr>
            <w:tcW w:w="1507" w:type="dxa"/>
            <w:tcMar>
              <w:top w:w="15" w:type="dxa"/>
              <w:left w:w="15" w:type="dxa"/>
              <w:bottom w:w="15" w:type="dxa"/>
              <w:right w:w="15" w:type="dxa"/>
            </w:tcMar>
            <w:vAlign w:val="center"/>
          </w:tcPr>
          <w:p w14:paraId="2EE2648D" w14:textId="75D5FBDF" w:rsidR="0FF1989E" w:rsidRDefault="0FF1989E" w:rsidP="0FF1989E">
            <w:pPr>
              <w:jc w:val="right"/>
            </w:pPr>
            <w:r w:rsidRPr="0FF1989E">
              <w:rPr>
                <w:rFonts w:ascii="Times New Roman" w:eastAsia="Times New Roman" w:hAnsi="Times New Roman" w:cs="Times New Roman"/>
                <w:sz w:val="24"/>
                <w:szCs w:val="24"/>
              </w:rPr>
              <w:t>10,678.3</w:t>
            </w:r>
          </w:p>
        </w:tc>
        <w:tc>
          <w:tcPr>
            <w:tcW w:w="1841" w:type="dxa"/>
            <w:tcMar>
              <w:top w:w="15" w:type="dxa"/>
              <w:left w:w="15" w:type="dxa"/>
              <w:bottom w:w="15" w:type="dxa"/>
              <w:right w:w="15" w:type="dxa"/>
            </w:tcMar>
            <w:vAlign w:val="center"/>
          </w:tcPr>
          <w:p w14:paraId="78099EA1" w14:textId="1C2513CA" w:rsidR="0FF1989E" w:rsidRDefault="0FF1989E" w:rsidP="0FF1989E">
            <w:pPr>
              <w:jc w:val="right"/>
            </w:pPr>
            <w:r w:rsidRPr="0FF1989E">
              <w:rPr>
                <w:rFonts w:ascii="Times New Roman" w:eastAsia="Times New Roman" w:hAnsi="Times New Roman" w:cs="Times New Roman"/>
                <w:sz w:val="24"/>
                <w:szCs w:val="24"/>
              </w:rPr>
              <w:t>0.0</w:t>
            </w:r>
          </w:p>
        </w:tc>
      </w:tr>
      <w:tr w:rsidR="0FF1989E" w14:paraId="7C1AAE3B" w14:textId="77777777" w:rsidTr="0FF1989E">
        <w:trPr>
          <w:trHeight w:val="300"/>
        </w:trPr>
        <w:tc>
          <w:tcPr>
            <w:tcW w:w="2585" w:type="dxa"/>
            <w:tcMar>
              <w:top w:w="15" w:type="dxa"/>
              <w:left w:w="15" w:type="dxa"/>
              <w:bottom w:w="15" w:type="dxa"/>
              <w:right w:w="15" w:type="dxa"/>
            </w:tcMar>
            <w:vAlign w:val="center"/>
          </w:tcPr>
          <w:p w14:paraId="72B60146" w14:textId="1C7D9338" w:rsidR="0FF1989E" w:rsidRDefault="0FF1989E"/>
        </w:tc>
        <w:tc>
          <w:tcPr>
            <w:tcW w:w="1885" w:type="dxa"/>
            <w:tcMar>
              <w:top w:w="15" w:type="dxa"/>
              <w:left w:w="15" w:type="dxa"/>
              <w:bottom w:w="15" w:type="dxa"/>
              <w:right w:w="15" w:type="dxa"/>
            </w:tcMar>
            <w:vAlign w:val="center"/>
          </w:tcPr>
          <w:p w14:paraId="693D5BCB" w14:textId="21F66B0C" w:rsidR="0FF1989E" w:rsidRDefault="0FF1989E" w:rsidP="0FF1989E">
            <w:r w:rsidRPr="0FF1989E">
              <w:rPr>
                <w:rFonts w:ascii="Times New Roman" w:eastAsia="Times New Roman" w:hAnsi="Times New Roman" w:cs="Times New Roman"/>
                <w:sz w:val="24"/>
                <w:szCs w:val="24"/>
              </w:rPr>
              <w:t>Brooklyn</w:t>
            </w:r>
          </w:p>
        </w:tc>
        <w:tc>
          <w:tcPr>
            <w:tcW w:w="1525" w:type="dxa"/>
            <w:tcMar>
              <w:top w:w="15" w:type="dxa"/>
              <w:left w:w="15" w:type="dxa"/>
              <w:bottom w:w="15" w:type="dxa"/>
              <w:right w:w="15" w:type="dxa"/>
            </w:tcMar>
            <w:vAlign w:val="center"/>
          </w:tcPr>
          <w:p w14:paraId="4E8FC7DA" w14:textId="7F20005D" w:rsidR="0FF1989E" w:rsidRDefault="0FF1989E" w:rsidP="0FF1989E">
            <w:pPr>
              <w:jc w:val="right"/>
            </w:pPr>
            <w:r w:rsidRPr="0FF1989E">
              <w:rPr>
                <w:rFonts w:ascii="Times New Roman" w:eastAsia="Times New Roman" w:hAnsi="Times New Roman" w:cs="Times New Roman"/>
                <w:sz w:val="24"/>
                <w:szCs w:val="24"/>
              </w:rPr>
              <w:t>424.0</w:t>
            </w:r>
          </w:p>
        </w:tc>
        <w:tc>
          <w:tcPr>
            <w:tcW w:w="1507" w:type="dxa"/>
            <w:tcMar>
              <w:top w:w="15" w:type="dxa"/>
              <w:left w:w="15" w:type="dxa"/>
              <w:bottom w:w="15" w:type="dxa"/>
              <w:right w:w="15" w:type="dxa"/>
            </w:tcMar>
            <w:vAlign w:val="center"/>
          </w:tcPr>
          <w:p w14:paraId="3A6A40F6" w14:textId="38F8D24B" w:rsidR="0FF1989E" w:rsidRDefault="0FF1989E" w:rsidP="0FF1989E">
            <w:pPr>
              <w:jc w:val="right"/>
            </w:pPr>
            <w:r w:rsidRPr="0FF1989E">
              <w:rPr>
                <w:rFonts w:ascii="Times New Roman" w:eastAsia="Times New Roman" w:hAnsi="Times New Roman" w:cs="Times New Roman"/>
                <w:sz w:val="24"/>
                <w:szCs w:val="24"/>
              </w:rPr>
              <w:t>415.5</w:t>
            </w:r>
          </w:p>
        </w:tc>
        <w:tc>
          <w:tcPr>
            <w:tcW w:w="1841" w:type="dxa"/>
            <w:tcMar>
              <w:top w:w="15" w:type="dxa"/>
              <w:left w:w="15" w:type="dxa"/>
              <w:bottom w:w="15" w:type="dxa"/>
              <w:right w:w="15" w:type="dxa"/>
            </w:tcMar>
            <w:vAlign w:val="center"/>
          </w:tcPr>
          <w:p w14:paraId="79A7914F" w14:textId="60E1DA46" w:rsidR="0FF1989E" w:rsidRDefault="0FF1989E" w:rsidP="0FF1989E">
            <w:pPr>
              <w:jc w:val="right"/>
            </w:pPr>
            <w:r w:rsidRPr="0FF1989E">
              <w:rPr>
                <w:rFonts w:ascii="Times New Roman" w:eastAsia="Times New Roman" w:hAnsi="Times New Roman" w:cs="Times New Roman"/>
                <w:sz w:val="24"/>
                <w:szCs w:val="24"/>
              </w:rPr>
              <w:t>-8.5</w:t>
            </w:r>
          </w:p>
        </w:tc>
      </w:tr>
      <w:tr w:rsidR="0FF1989E" w14:paraId="3DC8404B" w14:textId="77777777" w:rsidTr="0FF1989E">
        <w:trPr>
          <w:trHeight w:val="300"/>
        </w:trPr>
        <w:tc>
          <w:tcPr>
            <w:tcW w:w="2585" w:type="dxa"/>
            <w:tcMar>
              <w:top w:w="15" w:type="dxa"/>
              <w:left w:w="15" w:type="dxa"/>
              <w:bottom w:w="15" w:type="dxa"/>
              <w:right w:w="15" w:type="dxa"/>
            </w:tcMar>
            <w:vAlign w:val="center"/>
          </w:tcPr>
          <w:p w14:paraId="5193BFF8" w14:textId="7DF2FBC0" w:rsidR="0FF1989E" w:rsidRDefault="0FF1989E"/>
        </w:tc>
        <w:tc>
          <w:tcPr>
            <w:tcW w:w="1885" w:type="dxa"/>
            <w:tcMar>
              <w:top w:w="15" w:type="dxa"/>
              <w:left w:w="15" w:type="dxa"/>
              <w:bottom w:w="15" w:type="dxa"/>
              <w:right w:w="15" w:type="dxa"/>
            </w:tcMar>
            <w:vAlign w:val="center"/>
          </w:tcPr>
          <w:p w14:paraId="737C2E9F" w14:textId="20AE33BA" w:rsidR="0FF1989E" w:rsidRDefault="0FF1989E" w:rsidP="0FF1989E">
            <w:r w:rsidRPr="0FF1989E">
              <w:rPr>
                <w:rFonts w:ascii="Times New Roman" w:eastAsia="Times New Roman" w:hAnsi="Times New Roman" w:cs="Times New Roman"/>
                <w:sz w:val="24"/>
                <w:szCs w:val="24"/>
              </w:rPr>
              <w:t>Queens</w:t>
            </w:r>
          </w:p>
        </w:tc>
        <w:tc>
          <w:tcPr>
            <w:tcW w:w="1525" w:type="dxa"/>
            <w:tcMar>
              <w:top w:w="15" w:type="dxa"/>
              <w:left w:w="15" w:type="dxa"/>
              <w:bottom w:w="15" w:type="dxa"/>
              <w:right w:w="15" w:type="dxa"/>
            </w:tcMar>
            <w:vAlign w:val="center"/>
          </w:tcPr>
          <w:p w14:paraId="545503F2" w14:textId="1B628347" w:rsidR="0FF1989E" w:rsidRDefault="0FF1989E" w:rsidP="0FF1989E">
            <w:pPr>
              <w:jc w:val="right"/>
            </w:pPr>
            <w:r w:rsidRPr="0FF1989E">
              <w:rPr>
                <w:rFonts w:ascii="Times New Roman" w:eastAsia="Times New Roman" w:hAnsi="Times New Roman" w:cs="Times New Roman"/>
                <w:sz w:val="24"/>
                <w:szCs w:val="24"/>
              </w:rPr>
              <w:t>1,663.9</w:t>
            </w:r>
          </w:p>
        </w:tc>
        <w:tc>
          <w:tcPr>
            <w:tcW w:w="1507" w:type="dxa"/>
            <w:tcMar>
              <w:top w:w="15" w:type="dxa"/>
              <w:left w:w="15" w:type="dxa"/>
              <w:bottom w:w="15" w:type="dxa"/>
              <w:right w:w="15" w:type="dxa"/>
            </w:tcMar>
            <w:vAlign w:val="center"/>
          </w:tcPr>
          <w:p w14:paraId="37D4DD87" w14:textId="1E2725D3" w:rsidR="0FF1989E" w:rsidRDefault="0FF1989E" w:rsidP="0FF1989E">
            <w:pPr>
              <w:jc w:val="right"/>
            </w:pPr>
            <w:r w:rsidRPr="0FF1989E">
              <w:rPr>
                <w:rFonts w:ascii="Times New Roman" w:eastAsia="Times New Roman" w:hAnsi="Times New Roman" w:cs="Times New Roman"/>
                <w:sz w:val="24"/>
                <w:szCs w:val="24"/>
              </w:rPr>
              <w:t>1,632.8</w:t>
            </w:r>
          </w:p>
        </w:tc>
        <w:tc>
          <w:tcPr>
            <w:tcW w:w="1841" w:type="dxa"/>
            <w:tcMar>
              <w:top w:w="15" w:type="dxa"/>
              <w:left w:w="15" w:type="dxa"/>
              <w:bottom w:w="15" w:type="dxa"/>
              <w:right w:w="15" w:type="dxa"/>
            </w:tcMar>
            <w:vAlign w:val="center"/>
          </w:tcPr>
          <w:p w14:paraId="433D3755" w14:textId="3DD4D145" w:rsidR="0FF1989E" w:rsidRDefault="0FF1989E" w:rsidP="0FF1989E">
            <w:pPr>
              <w:jc w:val="right"/>
            </w:pPr>
            <w:r w:rsidRPr="0FF1989E">
              <w:rPr>
                <w:rFonts w:ascii="Times New Roman" w:eastAsia="Times New Roman" w:hAnsi="Times New Roman" w:cs="Times New Roman"/>
                <w:sz w:val="24"/>
                <w:szCs w:val="24"/>
              </w:rPr>
              <w:t>-31.1</w:t>
            </w:r>
          </w:p>
        </w:tc>
      </w:tr>
      <w:tr w:rsidR="0FF1989E" w14:paraId="2663ED36" w14:textId="77777777" w:rsidTr="0FF1989E">
        <w:trPr>
          <w:trHeight w:val="300"/>
        </w:trPr>
        <w:tc>
          <w:tcPr>
            <w:tcW w:w="2585" w:type="dxa"/>
            <w:tcMar>
              <w:top w:w="15" w:type="dxa"/>
              <w:left w:w="15" w:type="dxa"/>
              <w:bottom w:w="15" w:type="dxa"/>
              <w:right w:w="15" w:type="dxa"/>
            </w:tcMar>
            <w:vAlign w:val="center"/>
          </w:tcPr>
          <w:p w14:paraId="0D25272D" w14:textId="05224AEF" w:rsidR="0FF1989E" w:rsidRDefault="0FF1989E"/>
        </w:tc>
        <w:tc>
          <w:tcPr>
            <w:tcW w:w="1885" w:type="dxa"/>
            <w:tcMar>
              <w:top w:w="15" w:type="dxa"/>
              <w:left w:w="15" w:type="dxa"/>
              <w:bottom w:w="15" w:type="dxa"/>
              <w:right w:w="15" w:type="dxa"/>
            </w:tcMar>
            <w:vAlign w:val="center"/>
          </w:tcPr>
          <w:p w14:paraId="2F63A576" w14:textId="420CCCBB" w:rsidR="0FF1989E" w:rsidRDefault="0FF1989E" w:rsidP="0FF1989E">
            <w:r w:rsidRPr="0FF1989E">
              <w:rPr>
                <w:rFonts w:ascii="Times New Roman" w:eastAsia="Times New Roman" w:hAnsi="Times New Roman" w:cs="Times New Roman"/>
                <w:sz w:val="24"/>
                <w:szCs w:val="24"/>
              </w:rPr>
              <w:t>Bronx</w:t>
            </w:r>
          </w:p>
        </w:tc>
        <w:tc>
          <w:tcPr>
            <w:tcW w:w="1525" w:type="dxa"/>
            <w:tcMar>
              <w:top w:w="15" w:type="dxa"/>
              <w:left w:w="15" w:type="dxa"/>
              <w:bottom w:w="15" w:type="dxa"/>
              <w:right w:w="15" w:type="dxa"/>
            </w:tcMar>
            <w:vAlign w:val="center"/>
          </w:tcPr>
          <w:p w14:paraId="1437088C" w14:textId="0DB74B0A" w:rsidR="0FF1989E" w:rsidRDefault="0FF1989E" w:rsidP="0FF1989E">
            <w:pPr>
              <w:jc w:val="right"/>
            </w:pPr>
            <w:r w:rsidRPr="0FF1989E">
              <w:rPr>
                <w:rFonts w:ascii="Times New Roman" w:eastAsia="Times New Roman" w:hAnsi="Times New Roman" w:cs="Times New Roman"/>
                <w:sz w:val="24"/>
                <w:szCs w:val="24"/>
              </w:rPr>
              <w:t>128.4</w:t>
            </w:r>
          </w:p>
        </w:tc>
        <w:tc>
          <w:tcPr>
            <w:tcW w:w="1507" w:type="dxa"/>
            <w:tcMar>
              <w:top w:w="15" w:type="dxa"/>
              <w:left w:w="15" w:type="dxa"/>
              <w:bottom w:w="15" w:type="dxa"/>
              <w:right w:w="15" w:type="dxa"/>
            </w:tcMar>
            <w:vAlign w:val="center"/>
          </w:tcPr>
          <w:p w14:paraId="133A9A3B" w14:textId="4607574A" w:rsidR="0FF1989E" w:rsidRDefault="0FF1989E" w:rsidP="0FF1989E">
            <w:pPr>
              <w:jc w:val="right"/>
            </w:pPr>
            <w:r w:rsidRPr="0FF1989E">
              <w:rPr>
                <w:rFonts w:ascii="Times New Roman" w:eastAsia="Times New Roman" w:hAnsi="Times New Roman" w:cs="Times New Roman"/>
                <w:sz w:val="24"/>
                <w:szCs w:val="24"/>
              </w:rPr>
              <w:t>118.4</w:t>
            </w:r>
          </w:p>
        </w:tc>
        <w:tc>
          <w:tcPr>
            <w:tcW w:w="1841" w:type="dxa"/>
            <w:tcMar>
              <w:top w:w="15" w:type="dxa"/>
              <w:left w:w="15" w:type="dxa"/>
              <w:bottom w:w="15" w:type="dxa"/>
              <w:right w:w="15" w:type="dxa"/>
            </w:tcMar>
            <w:vAlign w:val="center"/>
          </w:tcPr>
          <w:p w14:paraId="7B4DC65B" w14:textId="19FF4794" w:rsidR="0FF1989E" w:rsidRDefault="0FF1989E" w:rsidP="0FF1989E">
            <w:pPr>
              <w:jc w:val="right"/>
            </w:pPr>
            <w:r w:rsidRPr="0FF1989E">
              <w:rPr>
                <w:rFonts w:ascii="Times New Roman" w:eastAsia="Times New Roman" w:hAnsi="Times New Roman" w:cs="Times New Roman"/>
                <w:sz w:val="24"/>
                <w:szCs w:val="24"/>
              </w:rPr>
              <w:t>-10.0</w:t>
            </w:r>
          </w:p>
        </w:tc>
      </w:tr>
      <w:tr w:rsidR="0FF1989E" w14:paraId="5CF6CBF8" w14:textId="77777777" w:rsidTr="0FF1989E">
        <w:trPr>
          <w:trHeight w:val="300"/>
        </w:trPr>
        <w:tc>
          <w:tcPr>
            <w:tcW w:w="2585" w:type="dxa"/>
            <w:tcMar>
              <w:top w:w="15" w:type="dxa"/>
              <w:left w:w="15" w:type="dxa"/>
              <w:bottom w:w="15" w:type="dxa"/>
              <w:right w:w="15" w:type="dxa"/>
            </w:tcMar>
            <w:vAlign w:val="center"/>
          </w:tcPr>
          <w:p w14:paraId="72AABB4D" w14:textId="3C9D2B94" w:rsidR="0FF1989E" w:rsidRDefault="0FF1989E"/>
        </w:tc>
        <w:tc>
          <w:tcPr>
            <w:tcW w:w="1885" w:type="dxa"/>
            <w:tcMar>
              <w:top w:w="15" w:type="dxa"/>
              <w:left w:w="15" w:type="dxa"/>
              <w:bottom w:w="15" w:type="dxa"/>
              <w:right w:w="15" w:type="dxa"/>
            </w:tcMar>
            <w:vAlign w:val="center"/>
          </w:tcPr>
          <w:p w14:paraId="198EF01F" w14:textId="64E62061" w:rsidR="0FF1989E" w:rsidRDefault="0FF1989E" w:rsidP="0FF1989E">
            <w:r w:rsidRPr="0FF1989E">
              <w:rPr>
                <w:rFonts w:ascii="Times New Roman" w:eastAsia="Times New Roman" w:hAnsi="Times New Roman" w:cs="Times New Roman"/>
                <w:sz w:val="24"/>
                <w:szCs w:val="24"/>
              </w:rPr>
              <w:t>Staten Island</w:t>
            </w:r>
          </w:p>
        </w:tc>
        <w:tc>
          <w:tcPr>
            <w:tcW w:w="1525" w:type="dxa"/>
            <w:tcMar>
              <w:top w:w="15" w:type="dxa"/>
              <w:left w:w="15" w:type="dxa"/>
              <w:bottom w:w="15" w:type="dxa"/>
              <w:right w:w="15" w:type="dxa"/>
            </w:tcMar>
            <w:vAlign w:val="center"/>
          </w:tcPr>
          <w:p w14:paraId="1B3E3FB9" w14:textId="17CFCE1E" w:rsidR="0FF1989E" w:rsidRDefault="0FF1989E" w:rsidP="0FF1989E">
            <w:pPr>
              <w:jc w:val="right"/>
            </w:pPr>
            <w:r w:rsidRPr="0FF1989E">
              <w:rPr>
                <w:rFonts w:ascii="Times New Roman" w:eastAsia="Times New Roman" w:hAnsi="Times New Roman" w:cs="Times New Roman"/>
                <w:sz w:val="24"/>
                <w:szCs w:val="24"/>
              </w:rPr>
              <w:t>83.8</w:t>
            </w:r>
          </w:p>
        </w:tc>
        <w:tc>
          <w:tcPr>
            <w:tcW w:w="1507" w:type="dxa"/>
            <w:tcMar>
              <w:top w:w="15" w:type="dxa"/>
              <w:left w:w="15" w:type="dxa"/>
              <w:bottom w:w="15" w:type="dxa"/>
              <w:right w:w="15" w:type="dxa"/>
            </w:tcMar>
            <w:vAlign w:val="center"/>
          </w:tcPr>
          <w:p w14:paraId="286AE434" w14:textId="73A753F4" w:rsidR="0FF1989E" w:rsidRDefault="0FF1989E" w:rsidP="0FF1989E">
            <w:pPr>
              <w:jc w:val="right"/>
            </w:pPr>
            <w:r w:rsidRPr="0FF1989E">
              <w:rPr>
                <w:rFonts w:ascii="Times New Roman" w:eastAsia="Times New Roman" w:hAnsi="Times New Roman" w:cs="Times New Roman"/>
                <w:sz w:val="24"/>
                <w:szCs w:val="24"/>
              </w:rPr>
              <w:t>78.0</w:t>
            </w:r>
          </w:p>
        </w:tc>
        <w:tc>
          <w:tcPr>
            <w:tcW w:w="1841" w:type="dxa"/>
            <w:tcMar>
              <w:top w:w="15" w:type="dxa"/>
              <w:left w:w="15" w:type="dxa"/>
              <w:bottom w:w="15" w:type="dxa"/>
              <w:right w:w="15" w:type="dxa"/>
            </w:tcMar>
            <w:vAlign w:val="center"/>
          </w:tcPr>
          <w:p w14:paraId="059A1B4B" w14:textId="2A04D9D9" w:rsidR="0FF1989E" w:rsidRDefault="0FF1989E" w:rsidP="0FF1989E">
            <w:pPr>
              <w:jc w:val="right"/>
            </w:pPr>
            <w:r w:rsidRPr="0FF1989E">
              <w:rPr>
                <w:rFonts w:ascii="Times New Roman" w:eastAsia="Times New Roman" w:hAnsi="Times New Roman" w:cs="Times New Roman"/>
                <w:sz w:val="24"/>
                <w:szCs w:val="24"/>
              </w:rPr>
              <w:t>-5.8</w:t>
            </w:r>
          </w:p>
        </w:tc>
      </w:tr>
      <w:tr w:rsidR="0FF1989E" w14:paraId="004D937D" w14:textId="77777777" w:rsidTr="0FF1989E">
        <w:trPr>
          <w:trHeight w:val="300"/>
        </w:trPr>
        <w:tc>
          <w:tcPr>
            <w:tcW w:w="2585" w:type="dxa"/>
            <w:tcMar>
              <w:top w:w="15" w:type="dxa"/>
              <w:left w:w="15" w:type="dxa"/>
              <w:bottom w:w="15" w:type="dxa"/>
              <w:right w:w="15" w:type="dxa"/>
            </w:tcMar>
            <w:vAlign w:val="center"/>
          </w:tcPr>
          <w:p w14:paraId="208FCBCB" w14:textId="2EECB2AF" w:rsidR="0FF1989E" w:rsidRDefault="0FF1989E" w:rsidP="0FF1989E">
            <w:r w:rsidRPr="0FF1989E">
              <w:rPr>
                <w:rFonts w:ascii="Times New Roman" w:eastAsia="Times New Roman" w:hAnsi="Times New Roman" w:cs="Times New Roman"/>
                <w:sz w:val="24"/>
                <w:szCs w:val="24"/>
              </w:rPr>
              <w:t>Fri 19:00-23:59</w:t>
            </w:r>
          </w:p>
        </w:tc>
        <w:tc>
          <w:tcPr>
            <w:tcW w:w="1885" w:type="dxa"/>
            <w:tcMar>
              <w:top w:w="15" w:type="dxa"/>
              <w:left w:w="15" w:type="dxa"/>
              <w:bottom w:w="15" w:type="dxa"/>
              <w:right w:w="15" w:type="dxa"/>
            </w:tcMar>
            <w:vAlign w:val="center"/>
          </w:tcPr>
          <w:p w14:paraId="4FCDCE5D" w14:textId="53FE431A" w:rsidR="0FF1989E" w:rsidRDefault="0FF1989E" w:rsidP="0FF1989E">
            <w:r w:rsidRPr="0FF1989E">
              <w:rPr>
                <w:rFonts w:ascii="Times New Roman" w:eastAsia="Times New Roman" w:hAnsi="Times New Roman" w:cs="Times New Roman"/>
                <w:sz w:val="24"/>
                <w:szCs w:val="24"/>
              </w:rPr>
              <w:t>Manhattan</w:t>
            </w:r>
          </w:p>
        </w:tc>
        <w:tc>
          <w:tcPr>
            <w:tcW w:w="1525" w:type="dxa"/>
            <w:tcMar>
              <w:top w:w="15" w:type="dxa"/>
              <w:left w:w="15" w:type="dxa"/>
              <w:bottom w:w="15" w:type="dxa"/>
              <w:right w:w="15" w:type="dxa"/>
            </w:tcMar>
            <w:vAlign w:val="center"/>
          </w:tcPr>
          <w:p w14:paraId="3C9EB97C" w14:textId="44DF45BC" w:rsidR="0FF1989E" w:rsidRDefault="0FF1989E" w:rsidP="0FF1989E">
            <w:pPr>
              <w:jc w:val="right"/>
            </w:pPr>
            <w:r w:rsidRPr="0FF1989E">
              <w:rPr>
                <w:rFonts w:ascii="Times New Roman" w:eastAsia="Times New Roman" w:hAnsi="Times New Roman" w:cs="Times New Roman"/>
                <w:sz w:val="24"/>
                <w:szCs w:val="24"/>
              </w:rPr>
              <w:t>9,100.1</w:t>
            </w:r>
          </w:p>
        </w:tc>
        <w:tc>
          <w:tcPr>
            <w:tcW w:w="1507" w:type="dxa"/>
            <w:tcMar>
              <w:top w:w="15" w:type="dxa"/>
              <w:left w:w="15" w:type="dxa"/>
              <w:bottom w:w="15" w:type="dxa"/>
              <w:right w:w="15" w:type="dxa"/>
            </w:tcMar>
            <w:vAlign w:val="center"/>
          </w:tcPr>
          <w:p w14:paraId="43900D7B" w14:textId="7A8A1648" w:rsidR="0FF1989E" w:rsidRDefault="0FF1989E" w:rsidP="0FF1989E">
            <w:pPr>
              <w:jc w:val="right"/>
            </w:pPr>
            <w:r w:rsidRPr="0FF1989E">
              <w:rPr>
                <w:rFonts w:ascii="Times New Roman" w:eastAsia="Times New Roman" w:hAnsi="Times New Roman" w:cs="Times New Roman"/>
                <w:sz w:val="24"/>
                <w:szCs w:val="24"/>
              </w:rPr>
              <w:t>9,100.1</w:t>
            </w:r>
          </w:p>
        </w:tc>
        <w:tc>
          <w:tcPr>
            <w:tcW w:w="1841" w:type="dxa"/>
            <w:tcMar>
              <w:top w:w="15" w:type="dxa"/>
              <w:left w:w="15" w:type="dxa"/>
              <w:bottom w:w="15" w:type="dxa"/>
              <w:right w:w="15" w:type="dxa"/>
            </w:tcMar>
            <w:vAlign w:val="center"/>
          </w:tcPr>
          <w:p w14:paraId="4AA6E979" w14:textId="3601CB65" w:rsidR="0FF1989E" w:rsidRDefault="0FF1989E" w:rsidP="0FF1989E">
            <w:pPr>
              <w:jc w:val="right"/>
            </w:pPr>
            <w:r w:rsidRPr="0FF1989E">
              <w:rPr>
                <w:rFonts w:ascii="Times New Roman" w:eastAsia="Times New Roman" w:hAnsi="Times New Roman" w:cs="Times New Roman"/>
                <w:sz w:val="24"/>
                <w:szCs w:val="24"/>
              </w:rPr>
              <w:t>0.0</w:t>
            </w:r>
          </w:p>
        </w:tc>
      </w:tr>
      <w:tr w:rsidR="0FF1989E" w14:paraId="12483323" w14:textId="77777777" w:rsidTr="0FF1989E">
        <w:trPr>
          <w:trHeight w:val="300"/>
        </w:trPr>
        <w:tc>
          <w:tcPr>
            <w:tcW w:w="2585" w:type="dxa"/>
            <w:tcMar>
              <w:top w:w="15" w:type="dxa"/>
              <w:left w:w="15" w:type="dxa"/>
              <w:bottom w:w="15" w:type="dxa"/>
              <w:right w:w="15" w:type="dxa"/>
            </w:tcMar>
            <w:vAlign w:val="center"/>
          </w:tcPr>
          <w:p w14:paraId="4DD9EA59" w14:textId="39952D1E" w:rsidR="0FF1989E" w:rsidRDefault="0FF1989E"/>
        </w:tc>
        <w:tc>
          <w:tcPr>
            <w:tcW w:w="1885" w:type="dxa"/>
            <w:tcMar>
              <w:top w:w="15" w:type="dxa"/>
              <w:left w:w="15" w:type="dxa"/>
              <w:bottom w:w="15" w:type="dxa"/>
              <w:right w:w="15" w:type="dxa"/>
            </w:tcMar>
            <w:vAlign w:val="center"/>
          </w:tcPr>
          <w:p w14:paraId="4454CA91" w14:textId="160E0A5E" w:rsidR="0FF1989E" w:rsidRDefault="0FF1989E" w:rsidP="0FF1989E">
            <w:r w:rsidRPr="0FF1989E">
              <w:rPr>
                <w:rFonts w:ascii="Times New Roman" w:eastAsia="Times New Roman" w:hAnsi="Times New Roman" w:cs="Times New Roman"/>
                <w:sz w:val="24"/>
                <w:szCs w:val="24"/>
              </w:rPr>
              <w:t>Brooklyn</w:t>
            </w:r>
          </w:p>
        </w:tc>
        <w:tc>
          <w:tcPr>
            <w:tcW w:w="1525" w:type="dxa"/>
            <w:tcMar>
              <w:top w:w="15" w:type="dxa"/>
              <w:left w:w="15" w:type="dxa"/>
              <w:bottom w:w="15" w:type="dxa"/>
              <w:right w:w="15" w:type="dxa"/>
            </w:tcMar>
            <w:vAlign w:val="center"/>
          </w:tcPr>
          <w:p w14:paraId="15A22AC7" w14:textId="4B2CB98F" w:rsidR="0FF1989E" w:rsidRDefault="0FF1989E" w:rsidP="0FF1989E">
            <w:pPr>
              <w:jc w:val="right"/>
            </w:pPr>
            <w:r w:rsidRPr="0FF1989E">
              <w:rPr>
                <w:rFonts w:ascii="Times New Roman" w:eastAsia="Times New Roman" w:hAnsi="Times New Roman" w:cs="Times New Roman"/>
                <w:sz w:val="24"/>
                <w:szCs w:val="24"/>
              </w:rPr>
              <w:t>858.6</w:t>
            </w:r>
          </w:p>
        </w:tc>
        <w:tc>
          <w:tcPr>
            <w:tcW w:w="1507" w:type="dxa"/>
            <w:tcMar>
              <w:top w:w="15" w:type="dxa"/>
              <w:left w:w="15" w:type="dxa"/>
              <w:bottom w:w="15" w:type="dxa"/>
              <w:right w:w="15" w:type="dxa"/>
            </w:tcMar>
            <w:vAlign w:val="center"/>
          </w:tcPr>
          <w:p w14:paraId="74E467CE" w14:textId="78E7EA23" w:rsidR="0FF1989E" w:rsidRDefault="0FF1989E" w:rsidP="0FF1989E">
            <w:pPr>
              <w:jc w:val="right"/>
            </w:pPr>
            <w:r w:rsidRPr="0FF1989E">
              <w:rPr>
                <w:rFonts w:ascii="Times New Roman" w:eastAsia="Times New Roman" w:hAnsi="Times New Roman" w:cs="Times New Roman"/>
                <w:sz w:val="24"/>
                <w:szCs w:val="24"/>
              </w:rPr>
              <w:t>848.8</w:t>
            </w:r>
          </w:p>
        </w:tc>
        <w:tc>
          <w:tcPr>
            <w:tcW w:w="1841" w:type="dxa"/>
            <w:tcMar>
              <w:top w:w="15" w:type="dxa"/>
              <w:left w:w="15" w:type="dxa"/>
              <w:bottom w:w="15" w:type="dxa"/>
              <w:right w:w="15" w:type="dxa"/>
            </w:tcMar>
            <w:vAlign w:val="center"/>
          </w:tcPr>
          <w:p w14:paraId="6572D116" w14:textId="7579BFC0" w:rsidR="0FF1989E" w:rsidRDefault="0FF1989E" w:rsidP="0FF1989E">
            <w:pPr>
              <w:jc w:val="right"/>
            </w:pPr>
            <w:r w:rsidRPr="0FF1989E">
              <w:rPr>
                <w:rFonts w:ascii="Times New Roman" w:eastAsia="Times New Roman" w:hAnsi="Times New Roman" w:cs="Times New Roman"/>
                <w:sz w:val="24"/>
                <w:szCs w:val="24"/>
              </w:rPr>
              <w:t>-9.8</w:t>
            </w:r>
          </w:p>
        </w:tc>
      </w:tr>
      <w:tr w:rsidR="0FF1989E" w14:paraId="1D8343F4" w14:textId="77777777" w:rsidTr="0FF1989E">
        <w:trPr>
          <w:trHeight w:val="300"/>
        </w:trPr>
        <w:tc>
          <w:tcPr>
            <w:tcW w:w="2585" w:type="dxa"/>
            <w:tcMar>
              <w:top w:w="15" w:type="dxa"/>
              <w:left w:w="15" w:type="dxa"/>
              <w:bottom w:w="15" w:type="dxa"/>
              <w:right w:w="15" w:type="dxa"/>
            </w:tcMar>
            <w:vAlign w:val="center"/>
          </w:tcPr>
          <w:p w14:paraId="64D4AC85" w14:textId="314F24CB" w:rsidR="0FF1989E" w:rsidRDefault="0FF1989E"/>
        </w:tc>
        <w:tc>
          <w:tcPr>
            <w:tcW w:w="1885" w:type="dxa"/>
            <w:tcMar>
              <w:top w:w="15" w:type="dxa"/>
              <w:left w:w="15" w:type="dxa"/>
              <w:bottom w:w="15" w:type="dxa"/>
              <w:right w:w="15" w:type="dxa"/>
            </w:tcMar>
            <w:vAlign w:val="center"/>
          </w:tcPr>
          <w:p w14:paraId="68CCEFCE" w14:textId="2E635E27" w:rsidR="0FF1989E" w:rsidRDefault="0FF1989E" w:rsidP="0FF1989E">
            <w:r w:rsidRPr="0FF1989E">
              <w:rPr>
                <w:rFonts w:ascii="Times New Roman" w:eastAsia="Times New Roman" w:hAnsi="Times New Roman" w:cs="Times New Roman"/>
                <w:sz w:val="24"/>
                <w:szCs w:val="24"/>
              </w:rPr>
              <w:t>Queens</w:t>
            </w:r>
          </w:p>
        </w:tc>
        <w:tc>
          <w:tcPr>
            <w:tcW w:w="1525" w:type="dxa"/>
            <w:tcMar>
              <w:top w:w="15" w:type="dxa"/>
              <w:left w:w="15" w:type="dxa"/>
              <w:bottom w:w="15" w:type="dxa"/>
              <w:right w:w="15" w:type="dxa"/>
            </w:tcMar>
            <w:vAlign w:val="center"/>
          </w:tcPr>
          <w:p w14:paraId="617F2AF8" w14:textId="04E3D81B" w:rsidR="0FF1989E" w:rsidRDefault="0FF1989E" w:rsidP="0FF1989E">
            <w:pPr>
              <w:jc w:val="right"/>
            </w:pPr>
            <w:r w:rsidRPr="0FF1989E">
              <w:rPr>
                <w:rFonts w:ascii="Times New Roman" w:eastAsia="Times New Roman" w:hAnsi="Times New Roman" w:cs="Times New Roman"/>
                <w:sz w:val="24"/>
                <w:szCs w:val="24"/>
              </w:rPr>
              <w:t>2,704.8</w:t>
            </w:r>
          </w:p>
        </w:tc>
        <w:tc>
          <w:tcPr>
            <w:tcW w:w="1507" w:type="dxa"/>
            <w:tcMar>
              <w:top w:w="15" w:type="dxa"/>
              <w:left w:w="15" w:type="dxa"/>
              <w:bottom w:w="15" w:type="dxa"/>
              <w:right w:w="15" w:type="dxa"/>
            </w:tcMar>
            <w:vAlign w:val="center"/>
          </w:tcPr>
          <w:p w14:paraId="6434D7A7" w14:textId="02CCC7EB" w:rsidR="0FF1989E" w:rsidRDefault="0FF1989E" w:rsidP="0FF1989E">
            <w:pPr>
              <w:jc w:val="right"/>
            </w:pPr>
            <w:r w:rsidRPr="0FF1989E">
              <w:rPr>
                <w:rFonts w:ascii="Times New Roman" w:eastAsia="Times New Roman" w:hAnsi="Times New Roman" w:cs="Times New Roman"/>
                <w:sz w:val="24"/>
                <w:szCs w:val="24"/>
              </w:rPr>
              <w:t>2,689.6</w:t>
            </w:r>
          </w:p>
        </w:tc>
        <w:tc>
          <w:tcPr>
            <w:tcW w:w="1841" w:type="dxa"/>
            <w:tcMar>
              <w:top w:w="15" w:type="dxa"/>
              <w:left w:w="15" w:type="dxa"/>
              <w:bottom w:w="15" w:type="dxa"/>
              <w:right w:w="15" w:type="dxa"/>
            </w:tcMar>
            <w:vAlign w:val="center"/>
          </w:tcPr>
          <w:p w14:paraId="6C3D9FBB" w14:textId="474CE59C" w:rsidR="0FF1989E" w:rsidRDefault="0FF1989E" w:rsidP="0FF1989E">
            <w:pPr>
              <w:jc w:val="right"/>
            </w:pPr>
            <w:r w:rsidRPr="0FF1989E">
              <w:rPr>
                <w:rFonts w:ascii="Times New Roman" w:eastAsia="Times New Roman" w:hAnsi="Times New Roman" w:cs="Times New Roman"/>
                <w:sz w:val="24"/>
                <w:szCs w:val="24"/>
              </w:rPr>
              <w:t>-15.2</w:t>
            </w:r>
          </w:p>
        </w:tc>
      </w:tr>
      <w:tr w:rsidR="0FF1989E" w14:paraId="09BB0A05" w14:textId="77777777" w:rsidTr="0FF1989E">
        <w:trPr>
          <w:trHeight w:val="300"/>
        </w:trPr>
        <w:tc>
          <w:tcPr>
            <w:tcW w:w="2585" w:type="dxa"/>
            <w:tcMar>
              <w:top w:w="15" w:type="dxa"/>
              <w:left w:w="15" w:type="dxa"/>
              <w:bottom w:w="15" w:type="dxa"/>
              <w:right w:w="15" w:type="dxa"/>
            </w:tcMar>
            <w:vAlign w:val="center"/>
          </w:tcPr>
          <w:p w14:paraId="7A22F2CF" w14:textId="02459315" w:rsidR="0FF1989E" w:rsidRDefault="0FF1989E"/>
        </w:tc>
        <w:tc>
          <w:tcPr>
            <w:tcW w:w="1885" w:type="dxa"/>
            <w:tcMar>
              <w:top w:w="15" w:type="dxa"/>
              <w:left w:w="15" w:type="dxa"/>
              <w:bottom w:w="15" w:type="dxa"/>
              <w:right w:w="15" w:type="dxa"/>
            </w:tcMar>
            <w:vAlign w:val="center"/>
          </w:tcPr>
          <w:p w14:paraId="4413267C" w14:textId="2519B76E" w:rsidR="0FF1989E" w:rsidRDefault="0FF1989E" w:rsidP="0FF1989E">
            <w:r w:rsidRPr="0FF1989E">
              <w:rPr>
                <w:rFonts w:ascii="Times New Roman" w:eastAsia="Times New Roman" w:hAnsi="Times New Roman" w:cs="Times New Roman"/>
                <w:sz w:val="24"/>
                <w:szCs w:val="24"/>
              </w:rPr>
              <w:t>Bronx</w:t>
            </w:r>
          </w:p>
        </w:tc>
        <w:tc>
          <w:tcPr>
            <w:tcW w:w="1525" w:type="dxa"/>
            <w:tcMar>
              <w:top w:w="15" w:type="dxa"/>
              <w:left w:w="15" w:type="dxa"/>
              <w:bottom w:w="15" w:type="dxa"/>
              <w:right w:w="15" w:type="dxa"/>
            </w:tcMar>
            <w:vAlign w:val="center"/>
          </w:tcPr>
          <w:p w14:paraId="477EF99C" w14:textId="78D6F9B1" w:rsidR="0FF1989E" w:rsidRDefault="0FF1989E" w:rsidP="0FF1989E">
            <w:pPr>
              <w:jc w:val="right"/>
            </w:pPr>
            <w:r w:rsidRPr="0FF1989E">
              <w:rPr>
                <w:rFonts w:ascii="Times New Roman" w:eastAsia="Times New Roman" w:hAnsi="Times New Roman" w:cs="Times New Roman"/>
                <w:sz w:val="24"/>
                <w:szCs w:val="24"/>
              </w:rPr>
              <w:t>162.1</w:t>
            </w:r>
          </w:p>
        </w:tc>
        <w:tc>
          <w:tcPr>
            <w:tcW w:w="1507" w:type="dxa"/>
            <w:tcMar>
              <w:top w:w="15" w:type="dxa"/>
              <w:left w:w="15" w:type="dxa"/>
              <w:bottom w:w="15" w:type="dxa"/>
              <w:right w:w="15" w:type="dxa"/>
            </w:tcMar>
            <w:vAlign w:val="center"/>
          </w:tcPr>
          <w:p w14:paraId="132E25CC" w14:textId="348C54F8" w:rsidR="0FF1989E" w:rsidRDefault="0FF1989E" w:rsidP="0FF1989E">
            <w:pPr>
              <w:jc w:val="right"/>
            </w:pPr>
            <w:r w:rsidRPr="0FF1989E">
              <w:rPr>
                <w:rFonts w:ascii="Times New Roman" w:eastAsia="Times New Roman" w:hAnsi="Times New Roman" w:cs="Times New Roman"/>
                <w:sz w:val="24"/>
                <w:szCs w:val="24"/>
              </w:rPr>
              <w:t>160.7</w:t>
            </w:r>
          </w:p>
        </w:tc>
        <w:tc>
          <w:tcPr>
            <w:tcW w:w="1841" w:type="dxa"/>
            <w:tcMar>
              <w:top w:w="15" w:type="dxa"/>
              <w:left w:w="15" w:type="dxa"/>
              <w:bottom w:w="15" w:type="dxa"/>
              <w:right w:w="15" w:type="dxa"/>
            </w:tcMar>
            <w:vAlign w:val="center"/>
          </w:tcPr>
          <w:p w14:paraId="5EA515EC" w14:textId="4C4882E1" w:rsidR="0FF1989E" w:rsidRDefault="0FF1989E" w:rsidP="0FF1989E">
            <w:pPr>
              <w:jc w:val="right"/>
            </w:pPr>
            <w:r w:rsidRPr="0FF1989E">
              <w:rPr>
                <w:rFonts w:ascii="Times New Roman" w:eastAsia="Times New Roman" w:hAnsi="Times New Roman" w:cs="Times New Roman"/>
                <w:sz w:val="24"/>
                <w:szCs w:val="24"/>
              </w:rPr>
              <w:t>-1.4</w:t>
            </w:r>
          </w:p>
        </w:tc>
      </w:tr>
      <w:tr w:rsidR="0FF1989E" w14:paraId="769D4C0C" w14:textId="77777777" w:rsidTr="0FF1989E">
        <w:trPr>
          <w:trHeight w:val="300"/>
        </w:trPr>
        <w:tc>
          <w:tcPr>
            <w:tcW w:w="2585" w:type="dxa"/>
            <w:tcMar>
              <w:top w:w="15" w:type="dxa"/>
              <w:left w:w="15" w:type="dxa"/>
              <w:bottom w:w="15" w:type="dxa"/>
              <w:right w:w="15" w:type="dxa"/>
            </w:tcMar>
            <w:vAlign w:val="center"/>
          </w:tcPr>
          <w:p w14:paraId="7F2F432A" w14:textId="616F0143" w:rsidR="0FF1989E" w:rsidRDefault="0FF1989E"/>
        </w:tc>
        <w:tc>
          <w:tcPr>
            <w:tcW w:w="1885" w:type="dxa"/>
            <w:tcMar>
              <w:top w:w="15" w:type="dxa"/>
              <w:left w:w="15" w:type="dxa"/>
              <w:bottom w:w="15" w:type="dxa"/>
              <w:right w:w="15" w:type="dxa"/>
            </w:tcMar>
            <w:vAlign w:val="center"/>
          </w:tcPr>
          <w:p w14:paraId="3D95EC8B" w14:textId="57166B47" w:rsidR="0FF1989E" w:rsidRDefault="0FF1989E" w:rsidP="0FF1989E">
            <w:r w:rsidRPr="0FF1989E">
              <w:rPr>
                <w:rFonts w:ascii="Times New Roman" w:eastAsia="Times New Roman" w:hAnsi="Times New Roman" w:cs="Times New Roman"/>
                <w:sz w:val="24"/>
                <w:szCs w:val="24"/>
              </w:rPr>
              <w:t>Staten Island</w:t>
            </w:r>
          </w:p>
        </w:tc>
        <w:tc>
          <w:tcPr>
            <w:tcW w:w="1525" w:type="dxa"/>
            <w:tcMar>
              <w:top w:w="15" w:type="dxa"/>
              <w:left w:w="15" w:type="dxa"/>
              <w:bottom w:w="15" w:type="dxa"/>
              <w:right w:w="15" w:type="dxa"/>
            </w:tcMar>
            <w:vAlign w:val="center"/>
          </w:tcPr>
          <w:p w14:paraId="42B26F6A" w14:textId="4030A497" w:rsidR="0FF1989E" w:rsidRDefault="0FF1989E" w:rsidP="0FF1989E">
            <w:pPr>
              <w:jc w:val="right"/>
            </w:pPr>
            <w:r w:rsidRPr="0FF1989E">
              <w:rPr>
                <w:rFonts w:ascii="Times New Roman" w:eastAsia="Times New Roman" w:hAnsi="Times New Roman" w:cs="Times New Roman"/>
                <w:sz w:val="24"/>
                <w:szCs w:val="24"/>
              </w:rPr>
              <w:t>110.0</w:t>
            </w:r>
          </w:p>
        </w:tc>
        <w:tc>
          <w:tcPr>
            <w:tcW w:w="1507" w:type="dxa"/>
            <w:tcMar>
              <w:top w:w="15" w:type="dxa"/>
              <w:left w:w="15" w:type="dxa"/>
              <w:bottom w:w="15" w:type="dxa"/>
              <w:right w:w="15" w:type="dxa"/>
            </w:tcMar>
            <w:vAlign w:val="center"/>
          </w:tcPr>
          <w:p w14:paraId="664D67B4" w14:textId="2BF68EC6" w:rsidR="0FF1989E" w:rsidRDefault="0FF1989E" w:rsidP="0FF1989E">
            <w:pPr>
              <w:jc w:val="right"/>
            </w:pPr>
            <w:r w:rsidRPr="0FF1989E">
              <w:rPr>
                <w:rFonts w:ascii="Times New Roman" w:eastAsia="Times New Roman" w:hAnsi="Times New Roman" w:cs="Times New Roman"/>
                <w:sz w:val="24"/>
                <w:szCs w:val="24"/>
              </w:rPr>
              <w:t>110.0</w:t>
            </w:r>
          </w:p>
        </w:tc>
        <w:tc>
          <w:tcPr>
            <w:tcW w:w="1841" w:type="dxa"/>
            <w:tcMar>
              <w:top w:w="15" w:type="dxa"/>
              <w:left w:w="15" w:type="dxa"/>
              <w:bottom w:w="15" w:type="dxa"/>
              <w:right w:w="15" w:type="dxa"/>
            </w:tcMar>
            <w:vAlign w:val="center"/>
          </w:tcPr>
          <w:p w14:paraId="277FF401" w14:textId="76E77599" w:rsidR="0FF1989E" w:rsidRDefault="0FF1989E" w:rsidP="0FF1989E">
            <w:pPr>
              <w:jc w:val="right"/>
            </w:pPr>
            <w:r w:rsidRPr="0FF1989E">
              <w:rPr>
                <w:rFonts w:ascii="Times New Roman" w:eastAsia="Times New Roman" w:hAnsi="Times New Roman" w:cs="Times New Roman"/>
                <w:sz w:val="24"/>
                <w:szCs w:val="24"/>
              </w:rPr>
              <w:t>0.0</w:t>
            </w:r>
          </w:p>
        </w:tc>
      </w:tr>
      <w:tr w:rsidR="0FF1989E" w14:paraId="34A76990" w14:textId="77777777" w:rsidTr="0FF1989E">
        <w:trPr>
          <w:trHeight w:val="300"/>
        </w:trPr>
        <w:tc>
          <w:tcPr>
            <w:tcW w:w="2585" w:type="dxa"/>
            <w:tcMar>
              <w:top w:w="15" w:type="dxa"/>
              <w:left w:w="15" w:type="dxa"/>
              <w:bottom w:w="15" w:type="dxa"/>
              <w:right w:w="15" w:type="dxa"/>
            </w:tcMar>
            <w:vAlign w:val="center"/>
          </w:tcPr>
          <w:p w14:paraId="5C62A663" w14:textId="48CA3A91" w:rsidR="0FF1989E" w:rsidRDefault="0FF1989E" w:rsidP="0FF1989E">
            <w:r w:rsidRPr="0FF1989E">
              <w:rPr>
                <w:rFonts w:ascii="Times New Roman" w:eastAsia="Times New Roman" w:hAnsi="Times New Roman" w:cs="Times New Roman"/>
                <w:sz w:val="24"/>
                <w:szCs w:val="24"/>
              </w:rPr>
              <w:t>Sat 09:00-15:59</w:t>
            </w:r>
          </w:p>
        </w:tc>
        <w:tc>
          <w:tcPr>
            <w:tcW w:w="1885" w:type="dxa"/>
            <w:tcMar>
              <w:top w:w="15" w:type="dxa"/>
              <w:left w:w="15" w:type="dxa"/>
              <w:bottom w:w="15" w:type="dxa"/>
              <w:right w:w="15" w:type="dxa"/>
            </w:tcMar>
            <w:vAlign w:val="center"/>
          </w:tcPr>
          <w:p w14:paraId="3827B8BF" w14:textId="025343EC" w:rsidR="0FF1989E" w:rsidRDefault="0FF1989E" w:rsidP="0FF1989E">
            <w:r w:rsidRPr="0FF1989E">
              <w:rPr>
                <w:rFonts w:ascii="Times New Roman" w:eastAsia="Times New Roman" w:hAnsi="Times New Roman" w:cs="Times New Roman"/>
                <w:sz w:val="24"/>
                <w:szCs w:val="24"/>
              </w:rPr>
              <w:t>Manhattan</w:t>
            </w:r>
          </w:p>
        </w:tc>
        <w:tc>
          <w:tcPr>
            <w:tcW w:w="1525" w:type="dxa"/>
            <w:tcMar>
              <w:top w:w="15" w:type="dxa"/>
              <w:left w:w="15" w:type="dxa"/>
              <w:bottom w:w="15" w:type="dxa"/>
              <w:right w:w="15" w:type="dxa"/>
            </w:tcMar>
            <w:vAlign w:val="center"/>
          </w:tcPr>
          <w:p w14:paraId="20FE238C" w14:textId="580C99F0" w:rsidR="0FF1989E" w:rsidRDefault="0FF1989E" w:rsidP="0FF1989E">
            <w:pPr>
              <w:jc w:val="right"/>
            </w:pPr>
            <w:r w:rsidRPr="0FF1989E">
              <w:rPr>
                <w:rFonts w:ascii="Times New Roman" w:eastAsia="Times New Roman" w:hAnsi="Times New Roman" w:cs="Times New Roman"/>
                <w:sz w:val="24"/>
                <w:szCs w:val="24"/>
              </w:rPr>
              <w:t>8,448.5</w:t>
            </w:r>
          </w:p>
        </w:tc>
        <w:tc>
          <w:tcPr>
            <w:tcW w:w="1507" w:type="dxa"/>
            <w:tcMar>
              <w:top w:w="15" w:type="dxa"/>
              <w:left w:w="15" w:type="dxa"/>
              <w:bottom w:w="15" w:type="dxa"/>
              <w:right w:w="15" w:type="dxa"/>
            </w:tcMar>
            <w:vAlign w:val="center"/>
          </w:tcPr>
          <w:p w14:paraId="76D3164B" w14:textId="1DEC3580" w:rsidR="0FF1989E" w:rsidRDefault="0FF1989E" w:rsidP="0FF1989E">
            <w:pPr>
              <w:jc w:val="right"/>
            </w:pPr>
            <w:r w:rsidRPr="0FF1989E">
              <w:rPr>
                <w:rFonts w:ascii="Times New Roman" w:eastAsia="Times New Roman" w:hAnsi="Times New Roman" w:cs="Times New Roman"/>
                <w:sz w:val="24"/>
                <w:szCs w:val="24"/>
              </w:rPr>
              <w:t>8,448.5</w:t>
            </w:r>
          </w:p>
        </w:tc>
        <w:tc>
          <w:tcPr>
            <w:tcW w:w="1841" w:type="dxa"/>
            <w:tcMar>
              <w:top w:w="15" w:type="dxa"/>
              <w:left w:w="15" w:type="dxa"/>
              <w:bottom w:w="15" w:type="dxa"/>
              <w:right w:w="15" w:type="dxa"/>
            </w:tcMar>
            <w:vAlign w:val="center"/>
          </w:tcPr>
          <w:p w14:paraId="723B8C6C" w14:textId="052FE7C5" w:rsidR="0FF1989E" w:rsidRDefault="0FF1989E" w:rsidP="0FF1989E">
            <w:pPr>
              <w:jc w:val="right"/>
            </w:pPr>
            <w:r w:rsidRPr="0FF1989E">
              <w:rPr>
                <w:rFonts w:ascii="Times New Roman" w:eastAsia="Times New Roman" w:hAnsi="Times New Roman" w:cs="Times New Roman"/>
                <w:sz w:val="24"/>
                <w:szCs w:val="24"/>
              </w:rPr>
              <w:t>0.0</w:t>
            </w:r>
          </w:p>
        </w:tc>
      </w:tr>
      <w:tr w:rsidR="0FF1989E" w14:paraId="21C02855" w14:textId="77777777" w:rsidTr="0FF1989E">
        <w:trPr>
          <w:trHeight w:val="300"/>
        </w:trPr>
        <w:tc>
          <w:tcPr>
            <w:tcW w:w="2585" w:type="dxa"/>
            <w:tcMar>
              <w:top w:w="15" w:type="dxa"/>
              <w:left w:w="15" w:type="dxa"/>
              <w:bottom w:w="15" w:type="dxa"/>
              <w:right w:w="15" w:type="dxa"/>
            </w:tcMar>
            <w:vAlign w:val="center"/>
          </w:tcPr>
          <w:p w14:paraId="18E24FB4" w14:textId="60B99F51" w:rsidR="0FF1989E" w:rsidRDefault="0FF1989E"/>
        </w:tc>
        <w:tc>
          <w:tcPr>
            <w:tcW w:w="1885" w:type="dxa"/>
            <w:tcMar>
              <w:top w:w="15" w:type="dxa"/>
              <w:left w:w="15" w:type="dxa"/>
              <w:bottom w:w="15" w:type="dxa"/>
              <w:right w:w="15" w:type="dxa"/>
            </w:tcMar>
            <w:vAlign w:val="center"/>
          </w:tcPr>
          <w:p w14:paraId="6D71DADC" w14:textId="2A9664BA" w:rsidR="0FF1989E" w:rsidRDefault="0FF1989E" w:rsidP="0FF1989E">
            <w:r w:rsidRPr="0FF1989E">
              <w:rPr>
                <w:rFonts w:ascii="Times New Roman" w:eastAsia="Times New Roman" w:hAnsi="Times New Roman" w:cs="Times New Roman"/>
                <w:sz w:val="24"/>
                <w:szCs w:val="24"/>
              </w:rPr>
              <w:t>Brooklyn</w:t>
            </w:r>
          </w:p>
        </w:tc>
        <w:tc>
          <w:tcPr>
            <w:tcW w:w="1525" w:type="dxa"/>
            <w:tcMar>
              <w:top w:w="15" w:type="dxa"/>
              <w:left w:w="15" w:type="dxa"/>
              <w:bottom w:w="15" w:type="dxa"/>
              <w:right w:w="15" w:type="dxa"/>
            </w:tcMar>
            <w:vAlign w:val="center"/>
          </w:tcPr>
          <w:p w14:paraId="559BCF75" w14:textId="4B0FADE6" w:rsidR="0FF1989E" w:rsidRDefault="0FF1989E" w:rsidP="0FF1989E">
            <w:pPr>
              <w:jc w:val="right"/>
            </w:pPr>
            <w:r w:rsidRPr="0FF1989E">
              <w:rPr>
                <w:rFonts w:ascii="Times New Roman" w:eastAsia="Times New Roman" w:hAnsi="Times New Roman" w:cs="Times New Roman"/>
                <w:sz w:val="24"/>
                <w:szCs w:val="24"/>
              </w:rPr>
              <w:t>882.0</w:t>
            </w:r>
          </w:p>
        </w:tc>
        <w:tc>
          <w:tcPr>
            <w:tcW w:w="1507" w:type="dxa"/>
            <w:tcMar>
              <w:top w:w="15" w:type="dxa"/>
              <w:left w:w="15" w:type="dxa"/>
              <w:bottom w:w="15" w:type="dxa"/>
              <w:right w:w="15" w:type="dxa"/>
            </w:tcMar>
            <w:vAlign w:val="center"/>
          </w:tcPr>
          <w:p w14:paraId="796CE5A6" w14:textId="534526C1" w:rsidR="0FF1989E" w:rsidRDefault="0FF1989E" w:rsidP="0FF1989E">
            <w:pPr>
              <w:jc w:val="right"/>
            </w:pPr>
            <w:r w:rsidRPr="0FF1989E">
              <w:rPr>
                <w:rFonts w:ascii="Times New Roman" w:eastAsia="Times New Roman" w:hAnsi="Times New Roman" w:cs="Times New Roman"/>
                <w:sz w:val="24"/>
                <w:szCs w:val="24"/>
              </w:rPr>
              <w:t>875.8</w:t>
            </w:r>
          </w:p>
        </w:tc>
        <w:tc>
          <w:tcPr>
            <w:tcW w:w="1841" w:type="dxa"/>
            <w:tcMar>
              <w:top w:w="15" w:type="dxa"/>
              <w:left w:w="15" w:type="dxa"/>
              <w:bottom w:w="15" w:type="dxa"/>
              <w:right w:w="15" w:type="dxa"/>
            </w:tcMar>
            <w:vAlign w:val="center"/>
          </w:tcPr>
          <w:p w14:paraId="1173B01A" w14:textId="092D2D78" w:rsidR="0FF1989E" w:rsidRDefault="0FF1989E" w:rsidP="0FF1989E">
            <w:pPr>
              <w:jc w:val="right"/>
            </w:pPr>
            <w:r w:rsidRPr="0FF1989E">
              <w:rPr>
                <w:rFonts w:ascii="Times New Roman" w:eastAsia="Times New Roman" w:hAnsi="Times New Roman" w:cs="Times New Roman"/>
                <w:sz w:val="24"/>
                <w:szCs w:val="24"/>
              </w:rPr>
              <w:t>-6.2</w:t>
            </w:r>
          </w:p>
        </w:tc>
      </w:tr>
      <w:tr w:rsidR="0FF1989E" w14:paraId="7E15C266" w14:textId="77777777" w:rsidTr="0FF1989E">
        <w:trPr>
          <w:trHeight w:val="300"/>
        </w:trPr>
        <w:tc>
          <w:tcPr>
            <w:tcW w:w="2585" w:type="dxa"/>
            <w:tcMar>
              <w:top w:w="15" w:type="dxa"/>
              <w:left w:w="15" w:type="dxa"/>
              <w:bottom w:w="15" w:type="dxa"/>
              <w:right w:w="15" w:type="dxa"/>
            </w:tcMar>
            <w:vAlign w:val="center"/>
          </w:tcPr>
          <w:p w14:paraId="04DF003B" w14:textId="09F0C6C1" w:rsidR="0FF1989E" w:rsidRDefault="0FF1989E"/>
        </w:tc>
        <w:tc>
          <w:tcPr>
            <w:tcW w:w="1885" w:type="dxa"/>
            <w:tcMar>
              <w:top w:w="15" w:type="dxa"/>
              <w:left w:w="15" w:type="dxa"/>
              <w:bottom w:w="15" w:type="dxa"/>
              <w:right w:w="15" w:type="dxa"/>
            </w:tcMar>
            <w:vAlign w:val="center"/>
          </w:tcPr>
          <w:p w14:paraId="174A2728" w14:textId="3D90023E" w:rsidR="0FF1989E" w:rsidRDefault="0FF1989E" w:rsidP="0FF1989E">
            <w:r w:rsidRPr="0FF1989E">
              <w:rPr>
                <w:rFonts w:ascii="Times New Roman" w:eastAsia="Times New Roman" w:hAnsi="Times New Roman" w:cs="Times New Roman"/>
                <w:sz w:val="24"/>
                <w:szCs w:val="24"/>
              </w:rPr>
              <w:t>Queens</w:t>
            </w:r>
          </w:p>
        </w:tc>
        <w:tc>
          <w:tcPr>
            <w:tcW w:w="1525" w:type="dxa"/>
            <w:tcMar>
              <w:top w:w="15" w:type="dxa"/>
              <w:left w:w="15" w:type="dxa"/>
              <w:bottom w:w="15" w:type="dxa"/>
              <w:right w:w="15" w:type="dxa"/>
            </w:tcMar>
            <w:vAlign w:val="center"/>
          </w:tcPr>
          <w:p w14:paraId="51E358DC" w14:textId="6DD8A37F" w:rsidR="0FF1989E" w:rsidRDefault="0FF1989E" w:rsidP="0FF1989E">
            <w:pPr>
              <w:jc w:val="right"/>
            </w:pPr>
            <w:r w:rsidRPr="0FF1989E">
              <w:rPr>
                <w:rFonts w:ascii="Times New Roman" w:eastAsia="Times New Roman" w:hAnsi="Times New Roman" w:cs="Times New Roman"/>
                <w:sz w:val="24"/>
                <w:szCs w:val="24"/>
              </w:rPr>
              <w:t>3,365.4</w:t>
            </w:r>
          </w:p>
        </w:tc>
        <w:tc>
          <w:tcPr>
            <w:tcW w:w="1507" w:type="dxa"/>
            <w:tcMar>
              <w:top w:w="15" w:type="dxa"/>
              <w:left w:w="15" w:type="dxa"/>
              <w:bottom w:w="15" w:type="dxa"/>
              <w:right w:w="15" w:type="dxa"/>
            </w:tcMar>
            <w:vAlign w:val="center"/>
          </w:tcPr>
          <w:p w14:paraId="3E8F3A94" w14:textId="567EDE12" w:rsidR="0FF1989E" w:rsidRDefault="0FF1989E" w:rsidP="0FF1989E">
            <w:pPr>
              <w:jc w:val="right"/>
            </w:pPr>
            <w:r w:rsidRPr="0FF1989E">
              <w:rPr>
                <w:rFonts w:ascii="Times New Roman" w:eastAsia="Times New Roman" w:hAnsi="Times New Roman" w:cs="Times New Roman"/>
                <w:sz w:val="24"/>
                <w:szCs w:val="24"/>
              </w:rPr>
              <w:t>3,354.4</w:t>
            </w:r>
          </w:p>
        </w:tc>
        <w:tc>
          <w:tcPr>
            <w:tcW w:w="1841" w:type="dxa"/>
            <w:tcMar>
              <w:top w:w="15" w:type="dxa"/>
              <w:left w:w="15" w:type="dxa"/>
              <w:bottom w:w="15" w:type="dxa"/>
              <w:right w:w="15" w:type="dxa"/>
            </w:tcMar>
            <w:vAlign w:val="center"/>
          </w:tcPr>
          <w:p w14:paraId="0A8B08EB" w14:textId="3BE48D40" w:rsidR="0FF1989E" w:rsidRDefault="0FF1989E" w:rsidP="0FF1989E">
            <w:pPr>
              <w:jc w:val="right"/>
            </w:pPr>
            <w:r w:rsidRPr="0FF1989E">
              <w:rPr>
                <w:rFonts w:ascii="Times New Roman" w:eastAsia="Times New Roman" w:hAnsi="Times New Roman" w:cs="Times New Roman"/>
                <w:sz w:val="24"/>
                <w:szCs w:val="24"/>
              </w:rPr>
              <w:t>-11.0</w:t>
            </w:r>
          </w:p>
        </w:tc>
      </w:tr>
      <w:tr w:rsidR="0FF1989E" w14:paraId="5AD3A30B" w14:textId="77777777" w:rsidTr="0FF1989E">
        <w:trPr>
          <w:trHeight w:val="300"/>
        </w:trPr>
        <w:tc>
          <w:tcPr>
            <w:tcW w:w="2585" w:type="dxa"/>
            <w:tcMar>
              <w:top w:w="15" w:type="dxa"/>
              <w:left w:w="15" w:type="dxa"/>
              <w:bottom w:w="15" w:type="dxa"/>
              <w:right w:w="15" w:type="dxa"/>
            </w:tcMar>
            <w:vAlign w:val="center"/>
          </w:tcPr>
          <w:p w14:paraId="46D4C183" w14:textId="71AACB24" w:rsidR="0FF1989E" w:rsidRDefault="0FF1989E"/>
        </w:tc>
        <w:tc>
          <w:tcPr>
            <w:tcW w:w="1885" w:type="dxa"/>
            <w:tcMar>
              <w:top w:w="15" w:type="dxa"/>
              <w:left w:w="15" w:type="dxa"/>
              <w:bottom w:w="15" w:type="dxa"/>
              <w:right w:w="15" w:type="dxa"/>
            </w:tcMar>
            <w:vAlign w:val="center"/>
          </w:tcPr>
          <w:p w14:paraId="77DEC632" w14:textId="5F7FC97B" w:rsidR="0FF1989E" w:rsidRDefault="0FF1989E" w:rsidP="0FF1989E">
            <w:r w:rsidRPr="0FF1989E">
              <w:rPr>
                <w:rFonts w:ascii="Times New Roman" w:eastAsia="Times New Roman" w:hAnsi="Times New Roman" w:cs="Times New Roman"/>
                <w:sz w:val="24"/>
                <w:szCs w:val="24"/>
              </w:rPr>
              <w:t>Bronx</w:t>
            </w:r>
          </w:p>
        </w:tc>
        <w:tc>
          <w:tcPr>
            <w:tcW w:w="1525" w:type="dxa"/>
            <w:tcMar>
              <w:top w:w="15" w:type="dxa"/>
              <w:left w:w="15" w:type="dxa"/>
              <w:bottom w:w="15" w:type="dxa"/>
              <w:right w:w="15" w:type="dxa"/>
            </w:tcMar>
            <w:vAlign w:val="center"/>
          </w:tcPr>
          <w:p w14:paraId="3DC50F2C" w14:textId="15D56472" w:rsidR="0FF1989E" w:rsidRDefault="0FF1989E" w:rsidP="0FF1989E">
            <w:pPr>
              <w:jc w:val="right"/>
            </w:pPr>
            <w:r w:rsidRPr="0FF1989E">
              <w:rPr>
                <w:rFonts w:ascii="Times New Roman" w:eastAsia="Times New Roman" w:hAnsi="Times New Roman" w:cs="Times New Roman"/>
                <w:sz w:val="24"/>
                <w:szCs w:val="24"/>
              </w:rPr>
              <w:t>207.0</w:t>
            </w:r>
          </w:p>
        </w:tc>
        <w:tc>
          <w:tcPr>
            <w:tcW w:w="1507" w:type="dxa"/>
            <w:tcMar>
              <w:top w:w="15" w:type="dxa"/>
              <w:left w:w="15" w:type="dxa"/>
              <w:bottom w:w="15" w:type="dxa"/>
              <w:right w:w="15" w:type="dxa"/>
            </w:tcMar>
            <w:vAlign w:val="center"/>
          </w:tcPr>
          <w:p w14:paraId="0F45AC25" w14:textId="281B0C93" w:rsidR="0FF1989E" w:rsidRDefault="0FF1989E" w:rsidP="0FF1989E">
            <w:pPr>
              <w:jc w:val="right"/>
            </w:pPr>
            <w:r w:rsidRPr="0FF1989E">
              <w:rPr>
                <w:rFonts w:ascii="Times New Roman" w:eastAsia="Times New Roman" w:hAnsi="Times New Roman" w:cs="Times New Roman"/>
                <w:sz w:val="24"/>
                <w:szCs w:val="24"/>
              </w:rPr>
              <w:t>204.7</w:t>
            </w:r>
          </w:p>
        </w:tc>
        <w:tc>
          <w:tcPr>
            <w:tcW w:w="1841" w:type="dxa"/>
            <w:tcMar>
              <w:top w:w="15" w:type="dxa"/>
              <w:left w:w="15" w:type="dxa"/>
              <w:bottom w:w="15" w:type="dxa"/>
              <w:right w:w="15" w:type="dxa"/>
            </w:tcMar>
            <w:vAlign w:val="center"/>
          </w:tcPr>
          <w:p w14:paraId="16F51C23" w14:textId="6F11CCAE" w:rsidR="0FF1989E" w:rsidRDefault="0FF1989E" w:rsidP="0FF1989E">
            <w:pPr>
              <w:jc w:val="right"/>
            </w:pPr>
            <w:r w:rsidRPr="0FF1989E">
              <w:rPr>
                <w:rFonts w:ascii="Times New Roman" w:eastAsia="Times New Roman" w:hAnsi="Times New Roman" w:cs="Times New Roman"/>
                <w:sz w:val="24"/>
                <w:szCs w:val="24"/>
              </w:rPr>
              <w:t>-2.3</w:t>
            </w:r>
          </w:p>
        </w:tc>
      </w:tr>
      <w:tr w:rsidR="0FF1989E" w14:paraId="2D7DC281" w14:textId="77777777" w:rsidTr="0FF1989E">
        <w:trPr>
          <w:trHeight w:val="300"/>
        </w:trPr>
        <w:tc>
          <w:tcPr>
            <w:tcW w:w="2585" w:type="dxa"/>
            <w:tcMar>
              <w:top w:w="15" w:type="dxa"/>
              <w:left w:w="15" w:type="dxa"/>
              <w:bottom w:w="15" w:type="dxa"/>
              <w:right w:w="15" w:type="dxa"/>
            </w:tcMar>
            <w:vAlign w:val="center"/>
          </w:tcPr>
          <w:p w14:paraId="03AF84B9" w14:textId="25EFFA68" w:rsidR="0FF1989E" w:rsidRDefault="0FF1989E"/>
        </w:tc>
        <w:tc>
          <w:tcPr>
            <w:tcW w:w="1885" w:type="dxa"/>
            <w:tcMar>
              <w:top w:w="15" w:type="dxa"/>
              <w:left w:w="15" w:type="dxa"/>
              <w:bottom w:w="15" w:type="dxa"/>
              <w:right w:w="15" w:type="dxa"/>
            </w:tcMar>
            <w:vAlign w:val="center"/>
          </w:tcPr>
          <w:p w14:paraId="7C60FF65" w14:textId="5CEACA97" w:rsidR="0FF1989E" w:rsidRDefault="0FF1989E" w:rsidP="0FF1989E">
            <w:r w:rsidRPr="0FF1989E">
              <w:rPr>
                <w:rFonts w:ascii="Times New Roman" w:eastAsia="Times New Roman" w:hAnsi="Times New Roman" w:cs="Times New Roman"/>
                <w:sz w:val="24"/>
                <w:szCs w:val="24"/>
              </w:rPr>
              <w:t>Staten Island</w:t>
            </w:r>
          </w:p>
        </w:tc>
        <w:tc>
          <w:tcPr>
            <w:tcW w:w="1525" w:type="dxa"/>
            <w:tcMar>
              <w:top w:w="15" w:type="dxa"/>
              <w:left w:w="15" w:type="dxa"/>
              <w:bottom w:w="15" w:type="dxa"/>
              <w:right w:w="15" w:type="dxa"/>
            </w:tcMar>
            <w:vAlign w:val="center"/>
          </w:tcPr>
          <w:p w14:paraId="209146D0" w14:textId="271CF6A1" w:rsidR="0FF1989E" w:rsidRDefault="0FF1989E" w:rsidP="0FF1989E">
            <w:pPr>
              <w:jc w:val="right"/>
            </w:pPr>
            <w:r w:rsidRPr="0FF1989E">
              <w:rPr>
                <w:rFonts w:ascii="Times New Roman" w:eastAsia="Times New Roman" w:hAnsi="Times New Roman" w:cs="Times New Roman"/>
                <w:sz w:val="24"/>
                <w:szCs w:val="24"/>
              </w:rPr>
              <w:t>151.6</w:t>
            </w:r>
          </w:p>
        </w:tc>
        <w:tc>
          <w:tcPr>
            <w:tcW w:w="1507" w:type="dxa"/>
            <w:tcMar>
              <w:top w:w="15" w:type="dxa"/>
              <w:left w:w="15" w:type="dxa"/>
              <w:bottom w:w="15" w:type="dxa"/>
              <w:right w:w="15" w:type="dxa"/>
            </w:tcMar>
            <w:vAlign w:val="center"/>
          </w:tcPr>
          <w:p w14:paraId="22E35B6A" w14:textId="3510A85E" w:rsidR="0FF1989E" w:rsidRDefault="0FF1989E" w:rsidP="0FF1989E">
            <w:pPr>
              <w:jc w:val="right"/>
            </w:pPr>
            <w:r w:rsidRPr="0FF1989E">
              <w:rPr>
                <w:rFonts w:ascii="Times New Roman" w:eastAsia="Times New Roman" w:hAnsi="Times New Roman" w:cs="Times New Roman"/>
                <w:sz w:val="24"/>
                <w:szCs w:val="24"/>
              </w:rPr>
              <w:t>149.0</w:t>
            </w:r>
          </w:p>
        </w:tc>
        <w:tc>
          <w:tcPr>
            <w:tcW w:w="1841" w:type="dxa"/>
            <w:tcMar>
              <w:top w:w="15" w:type="dxa"/>
              <w:left w:w="15" w:type="dxa"/>
              <w:bottom w:w="15" w:type="dxa"/>
              <w:right w:w="15" w:type="dxa"/>
            </w:tcMar>
            <w:vAlign w:val="center"/>
          </w:tcPr>
          <w:p w14:paraId="62D21E49" w14:textId="7FC0E465" w:rsidR="0FF1989E" w:rsidRDefault="0FF1989E" w:rsidP="0FF1989E">
            <w:pPr>
              <w:jc w:val="right"/>
            </w:pPr>
            <w:r w:rsidRPr="0FF1989E">
              <w:rPr>
                <w:rFonts w:ascii="Times New Roman" w:eastAsia="Times New Roman" w:hAnsi="Times New Roman" w:cs="Times New Roman"/>
                <w:sz w:val="24"/>
                <w:szCs w:val="24"/>
              </w:rPr>
              <w:t>-2.6</w:t>
            </w:r>
          </w:p>
        </w:tc>
      </w:tr>
    </w:tbl>
    <w:p w14:paraId="3D6AA368" w14:textId="6C63CF58" w:rsidR="0FF1989E" w:rsidRDefault="0FF1989E" w:rsidP="0FF1989E">
      <w:pPr>
        <w:spacing w:after="120" w:line="264" w:lineRule="auto"/>
      </w:pPr>
    </w:p>
    <w:p w14:paraId="73DA7634" w14:textId="0A0A1071" w:rsidR="0FF1989E" w:rsidRDefault="0FF1989E" w:rsidP="0FF1989E">
      <w:pPr>
        <w:spacing w:after="120" w:line="264" w:lineRule="auto"/>
      </w:pPr>
      <w:r w:rsidRPr="0FF1989E">
        <w:t>Realized newsvendor cost on the test weeks: A = 43,728 / 668,937 / 765,208 vs B = 45,658 / 669,505 / 764,987 for the Monday, Friday, and Saturday slots respectively.</w:t>
      </w:r>
    </w:p>
    <w:p w14:paraId="5C2DB290" w14:textId="592AF0C8" w:rsidR="0FF1989E" w:rsidRDefault="0FF1989E" w:rsidP="0FF1989E">
      <w:pPr>
        <w:spacing w:after="120" w:line="264" w:lineRule="auto"/>
      </w:pPr>
      <w:r w:rsidRPr="0FF1989E">
        <w:rPr>
          <w:b/>
          <w:bCs/>
        </w:rPr>
        <w:t xml:space="preserve">Borough shifts. </w:t>
      </w:r>
      <w:r w:rsidRPr="0FF1989E">
        <w:t>Every outer borough loses cabs and Manhattan is unchanged, matching intuition: a higher Co_z lowers tau_z = Cu_z/(Cu_z + Co_z), so the agent targets a lower demand quantile where idling is now costlier, scaling with the multiplier. In all three slots the five largest tau shifts (about -0.146 each, e.g. zone 250: 0.566 to 0.420) are Staten Island zones, the largest alpha. Manhattan zones sit at their caps, so freed cabs are not repositioned there; the agent simply deploys slightly fewer.</w:t>
      </w:r>
    </w:p>
    <w:p w14:paraId="0630B22D" w14:textId="55D09937" w:rsidR="0FF1989E" w:rsidRDefault="0FF1989E" w:rsidP="0FF1989E">
      <w:pPr>
        <w:spacing w:after="120" w:line="264" w:lineRule="auto"/>
      </w:pPr>
      <w:r w:rsidRPr="0FF1989E">
        <w:rPr>
          <w:b/>
          <w:bCs/>
        </w:rPr>
        <w:t xml:space="preserve">Airports. </w:t>
      </w:r>
      <w:r w:rsidRPr="0FF1989E">
        <w:t>The 0.70 override raises tau at JFK and LGA by about 0.06-0.07 (e.g. JFK Monday: 0.731 to 0.795), and the agent pre-positions more cabs there in every slot: JFK gains +8/+4/+2 cabs and LGA +1/+3/+1 across the Monday, Friday, and Saturday slots (e.g. JFK Monday: 158 to 166). This matches the economics: airport queues re-engage idle cabs quickly, making overshoot cheap. Neither airport's cap binds in any slot, so the shift is a true reallocation, funded by the outer-borough withdrawals above rather than muted by constraints.</w:t>
      </w:r>
    </w:p>
    <w:p w14:paraId="039B4137" w14:textId="4DF5B701" w:rsidR="0FF1989E" w:rsidRDefault="0FF1989E" w:rsidP="0FF1989E">
      <w:pPr>
        <w:spacing w:after="120" w:line="264" w:lineRule="auto"/>
      </w:pPr>
      <w:r w:rsidRPr="0FF1989E">
        <w:t>Realized cost. Model B does not beat Model A (worse in two slots, better by 0.03% in one). The flat approximation was adequate for a structural reason: test weeks are underage-dominated (fill rate near 5.8%), so overage cost is almost never realized, and reweighting it cannot lower realized cost. Monday's +4.4% reflects the ~55 cabs Model B leaves undeployed. Model B remains the better model wherever overage risk is real.</w:t>
      </w:r>
    </w:p>
    <w:p w14:paraId="6C6BC934" w14:textId="3A22B291" w:rsidR="0FF1989E" w:rsidRDefault="0FF1989E" w:rsidP="0FF1989E">
      <w:pPr>
        <w:spacing w:after="120" w:line="264" w:lineRule="auto"/>
      </w:pPr>
      <w:r w:rsidRPr="0FF1989E">
        <w:rPr>
          <w:b/>
          <w:bCs/>
        </w:rPr>
        <w:t xml:space="preserve">Cross-check. </w:t>
      </w:r>
      <w:r w:rsidRPr="0FF1989E">
        <w:t>Under Model B all three solvers agree on the objective within 0.5% per slot (e.g. Fri: SLSQP 650,897, water-filling 653,320, cvxpy 648,139), but per-zone allocations differ beyond the established 5-cab tolerance (up to 192 cabs). Diagnosis: the SAA objective is piecewise linear and nearly flat around the optimum in this underage-heavy regime, so the solvers stop at different points on a plateau; cvxpy's slightly lower objective with different allocations, and SLSQP hitting its iteration limit on the largest slot, both fit this. Cost-level agreement is the meaningful check, and it passes.</w:t>
      </w:r>
    </w:p>
    <w:p w14:paraId="19787E93" w14:textId="4FC031AB" w:rsidR="0FF1989E" w:rsidRDefault="0FF1989E" w:rsidP="0FF1989E">
      <w:pPr>
        <w:pStyle w:val="Heading1"/>
        <w:spacing w:before="280" w:after="140" w:line="259" w:lineRule="auto"/>
        <w:rPr>
          <w:color w:val="1A1A1A"/>
          <w:sz w:val="28"/>
          <w:szCs w:val="28"/>
        </w:rPr>
      </w:pPr>
      <w:r w:rsidRPr="0FF1989E">
        <w:rPr>
          <w:color w:val="1A1A1A"/>
          <w:sz w:val="28"/>
          <w:szCs w:val="28"/>
        </w:rPr>
        <w:t>Task 2 - Fixed vs. Elastic Fleet Comparison (A / B / C)</w:t>
      </w:r>
    </w:p>
    <w:tbl>
      <w:tblPr>
        <w:tblW w:w="0" w:type="auto"/>
        <w:tblLook w:val="04A0" w:firstRow="1" w:lastRow="0" w:firstColumn="1" w:lastColumn="0" w:noHBand="0" w:noVBand="1"/>
      </w:tblPr>
      <w:tblGrid>
        <w:gridCol w:w="2049"/>
        <w:gridCol w:w="2305"/>
        <w:gridCol w:w="1692"/>
        <w:gridCol w:w="1692"/>
        <w:gridCol w:w="1602"/>
      </w:tblGrid>
      <w:tr w:rsidR="0FF1989E" w14:paraId="14D672F1"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422F1936" w14:textId="00D999CB" w:rsidR="0FF1989E" w:rsidRDefault="0FF1989E" w:rsidP="0FF1989E">
            <w:pPr>
              <w:rPr>
                <w:b/>
                <w:bCs/>
                <w:color w:val="FFFFFF" w:themeColor="background1"/>
                <w:sz w:val="18"/>
                <w:szCs w:val="18"/>
              </w:rPr>
            </w:pPr>
            <w:r w:rsidRPr="0FF1989E">
              <w:rPr>
                <w:b/>
                <w:bCs/>
                <w:color w:val="FFFFFF" w:themeColor="background1"/>
                <w:sz w:val="18"/>
                <w:szCs w:val="18"/>
              </w:rPr>
              <w:t>Model</w:t>
            </w:r>
          </w:p>
        </w:tc>
        <w:tc>
          <w:tcPr>
            <w:tcW w:w="2310"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3CCD35A9" w14:textId="24757336" w:rsidR="0FF1989E" w:rsidRDefault="0FF1989E" w:rsidP="0FF1989E">
            <w:pPr>
              <w:rPr>
                <w:b/>
                <w:bCs/>
                <w:color w:val="FFFFFF" w:themeColor="background1"/>
                <w:sz w:val="18"/>
                <w:szCs w:val="18"/>
              </w:rPr>
            </w:pPr>
            <w:r w:rsidRPr="0FF1989E">
              <w:rPr>
                <w:b/>
                <w:bCs/>
                <w:color w:val="FFFFFF" w:themeColor="background1"/>
                <w:sz w:val="18"/>
                <w:szCs w:val="18"/>
              </w:rPr>
              <w:t>Fleet F*</w:t>
            </w:r>
          </w:p>
        </w:tc>
        <w:tc>
          <w:tcPr>
            <w:tcW w:w="1695"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79DADC36" w14:textId="57EDA8FA" w:rsidR="0FF1989E" w:rsidRDefault="0FF1989E" w:rsidP="0FF1989E">
            <w:pPr>
              <w:jc w:val="right"/>
              <w:rPr>
                <w:b/>
                <w:bCs/>
                <w:color w:val="FFFFFF" w:themeColor="background1"/>
                <w:sz w:val="18"/>
                <w:szCs w:val="18"/>
              </w:rPr>
            </w:pPr>
            <w:r w:rsidRPr="0FF1989E">
              <w:rPr>
                <w:b/>
                <w:bCs/>
                <w:color w:val="FFFFFF" w:themeColor="background1"/>
                <w:sz w:val="18"/>
                <w:szCs w:val="18"/>
              </w:rPr>
              <w:t>Total cost ($)</w:t>
            </w:r>
          </w:p>
        </w:tc>
        <w:tc>
          <w:tcPr>
            <w:tcW w:w="1695"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2710643C" w14:textId="5EC728EA" w:rsidR="0FF1989E" w:rsidRDefault="0FF1989E" w:rsidP="0FF1989E">
            <w:pPr>
              <w:jc w:val="right"/>
              <w:rPr>
                <w:b/>
                <w:bCs/>
                <w:color w:val="FFFFFF" w:themeColor="background1"/>
                <w:sz w:val="18"/>
                <w:szCs w:val="18"/>
              </w:rPr>
            </w:pPr>
            <w:r w:rsidRPr="0FF1989E">
              <w:rPr>
                <w:b/>
                <w:bCs/>
                <w:color w:val="FFFFFF" w:themeColor="background1"/>
                <w:sz w:val="18"/>
                <w:szCs w:val="18"/>
              </w:rPr>
              <w:t>Shadow price λ</w:t>
            </w:r>
          </w:p>
        </w:tc>
        <w:tc>
          <w:tcPr>
            <w:tcW w:w="1605"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10203136" w14:textId="5937F7DE" w:rsidR="0FF1989E" w:rsidRDefault="0FF1989E" w:rsidP="0FF1989E">
            <w:pPr>
              <w:jc w:val="right"/>
              <w:rPr>
                <w:b/>
                <w:bCs/>
                <w:color w:val="FFFFFF" w:themeColor="background1"/>
                <w:sz w:val="18"/>
                <w:szCs w:val="18"/>
              </w:rPr>
            </w:pPr>
            <w:r w:rsidRPr="0FF1989E">
              <w:rPr>
                <w:b/>
                <w:bCs/>
                <w:color w:val="FFFFFF" w:themeColor="background1"/>
                <w:sz w:val="18"/>
                <w:szCs w:val="18"/>
              </w:rPr>
              <w:t>Break-even r̄</w:t>
            </w:r>
          </w:p>
        </w:tc>
      </w:tr>
      <w:tr w:rsidR="0FF1989E" w14:paraId="311C1DFF" w14:textId="77777777" w:rsidTr="0FF1989E">
        <w:trPr>
          <w:trHeight w:val="300"/>
        </w:trPr>
        <w:tc>
          <w:tcPr>
            <w:tcW w:w="9360" w:type="dxa"/>
            <w:gridSpan w:val="5"/>
            <w:tcBorders>
              <w:top w:val="single" w:sz="8" w:space="0" w:color="CCCCCC"/>
              <w:left w:val="single" w:sz="8" w:space="0" w:color="CCCCCC"/>
              <w:bottom w:val="single" w:sz="8" w:space="0" w:color="CCCCCC"/>
              <w:right w:val="single" w:sz="8" w:space="0" w:color="CCCCCC"/>
            </w:tcBorders>
            <w:shd w:val="clear" w:color="auto" w:fill="DCE3EA"/>
            <w:tcMar>
              <w:top w:w="80" w:type="dxa"/>
              <w:left w:w="120" w:type="dxa"/>
              <w:bottom w:w="80" w:type="dxa"/>
              <w:right w:w="120" w:type="dxa"/>
            </w:tcMar>
          </w:tcPr>
          <w:p w14:paraId="65D71702" w14:textId="6874E4AB" w:rsidR="0FF1989E" w:rsidRDefault="0FF1989E" w:rsidP="0FF1989E">
            <w:pPr>
              <w:rPr>
                <w:b/>
                <w:bCs/>
                <w:color w:val="000000" w:themeColor="text1"/>
                <w:sz w:val="20"/>
                <w:szCs w:val="20"/>
              </w:rPr>
            </w:pPr>
            <w:r w:rsidRPr="0FF1989E">
              <w:rPr>
                <w:b/>
                <w:bCs/>
                <w:color w:val="000000" w:themeColor="text1"/>
                <w:sz w:val="20"/>
                <w:szCs w:val="20"/>
              </w:rPr>
              <w:t>Monday 06:00-08:59  -  morning peak (low demand)</w:t>
            </w:r>
          </w:p>
        </w:tc>
      </w:tr>
      <w:tr w:rsidR="0FF1989E" w14:paraId="30AE5C1B"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758C4F4" w14:textId="1D939D42" w:rsidR="0FF1989E" w:rsidRDefault="0FF1989E" w:rsidP="0FF1989E">
            <w:pPr>
              <w:rPr>
                <w:color w:val="000000" w:themeColor="text1"/>
                <w:sz w:val="19"/>
                <w:szCs w:val="19"/>
              </w:rPr>
            </w:pPr>
            <w:r w:rsidRPr="0FF1989E">
              <w:rPr>
                <w:color w:val="000000" w:themeColor="text1"/>
                <w:sz w:val="19"/>
                <w:szCs w:val="19"/>
              </w:rPr>
              <w:t>A - fixed, flat</w:t>
            </w:r>
          </w:p>
        </w:tc>
        <w:tc>
          <w:tcPr>
            <w:tcW w:w="231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4617CC7" w14:textId="7261F5A9" w:rsidR="0FF1989E" w:rsidRDefault="0FF1989E" w:rsidP="0FF1989E">
            <w:pPr>
              <w:rPr>
                <w:color w:val="000000" w:themeColor="text1"/>
                <w:sz w:val="19"/>
                <w:szCs w:val="19"/>
              </w:rPr>
            </w:pPr>
            <w:r w:rsidRPr="0FF1989E">
              <w:rPr>
                <w:color w:val="000000" w:themeColor="text1"/>
                <w:sz w:val="19"/>
                <w:szCs w:val="19"/>
              </w:rPr>
              <w:t>13,000</w:t>
            </w:r>
          </w:p>
        </w:tc>
        <w:tc>
          <w:tcPr>
            <w:tcW w:w="16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3142B4E" w14:textId="4FA8B067" w:rsidR="0FF1989E" w:rsidRDefault="0FF1989E" w:rsidP="0FF1989E">
            <w:pPr>
              <w:jc w:val="right"/>
              <w:rPr>
                <w:color w:val="000000" w:themeColor="text1"/>
                <w:sz w:val="19"/>
                <w:szCs w:val="19"/>
              </w:rPr>
            </w:pPr>
            <w:r w:rsidRPr="0FF1989E">
              <w:rPr>
                <w:color w:val="000000" w:themeColor="text1"/>
                <w:sz w:val="19"/>
                <w:szCs w:val="19"/>
              </w:rPr>
              <w:t>43,728</w:t>
            </w:r>
          </w:p>
        </w:tc>
        <w:tc>
          <w:tcPr>
            <w:tcW w:w="16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27D69F7" w14:textId="74C7F708" w:rsidR="0FF1989E" w:rsidRDefault="0FF1989E" w:rsidP="0FF1989E">
            <w:pPr>
              <w:jc w:val="right"/>
              <w:rPr>
                <w:color w:val="000000" w:themeColor="text1"/>
                <w:sz w:val="19"/>
                <w:szCs w:val="19"/>
              </w:rPr>
            </w:pPr>
            <w:r w:rsidRPr="0FF1989E">
              <w:rPr>
                <w:color w:val="000000" w:themeColor="text1"/>
                <w:sz w:val="19"/>
                <w:szCs w:val="19"/>
              </w:rPr>
              <w:t>λ(F₀) = 0.00</w:t>
            </w:r>
          </w:p>
        </w:tc>
        <w:tc>
          <w:tcPr>
            <w:tcW w:w="160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0DE2D053" w14:textId="2FCFFE15" w:rsidR="0FF1989E" w:rsidRDefault="0FF1989E" w:rsidP="0FF1989E">
            <w:pPr>
              <w:jc w:val="right"/>
              <w:rPr>
                <w:color w:val="000000" w:themeColor="text1"/>
                <w:sz w:val="19"/>
                <w:szCs w:val="19"/>
              </w:rPr>
            </w:pPr>
            <w:r w:rsidRPr="0FF1989E">
              <w:rPr>
                <w:color w:val="000000" w:themeColor="text1"/>
                <w:sz w:val="19"/>
                <w:szCs w:val="19"/>
              </w:rPr>
              <w:t>-</w:t>
            </w:r>
          </w:p>
        </w:tc>
      </w:tr>
      <w:tr w:rsidR="0FF1989E" w14:paraId="2B3C4C69"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917EF0E" w14:textId="40EE4AE5" w:rsidR="0FF1989E" w:rsidRDefault="0FF1989E" w:rsidP="0FF1989E">
            <w:pPr>
              <w:rPr>
                <w:color w:val="000000" w:themeColor="text1"/>
                <w:sz w:val="19"/>
                <w:szCs w:val="19"/>
              </w:rPr>
            </w:pPr>
            <w:r w:rsidRPr="0FF1989E">
              <w:rPr>
                <w:color w:val="000000" w:themeColor="text1"/>
                <w:sz w:val="19"/>
                <w:szCs w:val="19"/>
              </w:rPr>
              <w:t>B - fixed, zone</w:t>
            </w:r>
          </w:p>
        </w:tc>
        <w:tc>
          <w:tcPr>
            <w:tcW w:w="231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7720FA13" w14:textId="1A7EDE05" w:rsidR="0FF1989E" w:rsidRDefault="0FF1989E" w:rsidP="0FF1989E">
            <w:pPr>
              <w:rPr>
                <w:color w:val="000000" w:themeColor="text1"/>
                <w:sz w:val="19"/>
                <w:szCs w:val="19"/>
              </w:rPr>
            </w:pPr>
            <w:r w:rsidRPr="0FF1989E">
              <w:rPr>
                <w:color w:val="000000" w:themeColor="text1"/>
                <w:sz w:val="19"/>
                <w:szCs w:val="19"/>
              </w:rPr>
              <w:t>13,000</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ECB7841" w14:textId="61CB546C" w:rsidR="0FF1989E" w:rsidRDefault="0FF1989E" w:rsidP="0FF1989E">
            <w:pPr>
              <w:jc w:val="right"/>
              <w:rPr>
                <w:color w:val="000000" w:themeColor="text1"/>
                <w:sz w:val="19"/>
                <w:szCs w:val="19"/>
              </w:rPr>
            </w:pPr>
            <w:r w:rsidRPr="0FF1989E">
              <w:rPr>
                <w:color w:val="000000" w:themeColor="text1"/>
                <w:sz w:val="19"/>
                <w:szCs w:val="19"/>
              </w:rPr>
              <w:t>45,658</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4809118D" w14:textId="2BBAE589" w:rsidR="0FF1989E" w:rsidRDefault="0FF1989E" w:rsidP="0FF1989E">
            <w:pPr>
              <w:jc w:val="right"/>
              <w:rPr>
                <w:color w:val="000000" w:themeColor="text1"/>
                <w:sz w:val="19"/>
                <w:szCs w:val="19"/>
              </w:rPr>
            </w:pPr>
            <w:r w:rsidRPr="0FF1989E">
              <w:rPr>
                <w:color w:val="000000" w:themeColor="text1"/>
                <w:sz w:val="19"/>
                <w:szCs w:val="19"/>
              </w:rPr>
              <w:t>λ(F₀) = 0.00</w:t>
            </w:r>
          </w:p>
        </w:tc>
        <w:tc>
          <w:tcPr>
            <w:tcW w:w="16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E0D5563" w14:textId="62C17750" w:rsidR="0FF1989E" w:rsidRDefault="0FF1989E" w:rsidP="0FF1989E">
            <w:pPr>
              <w:jc w:val="right"/>
              <w:rPr>
                <w:b/>
                <w:bCs/>
                <w:color w:val="000000" w:themeColor="text1"/>
                <w:sz w:val="19"/>
                <w:szCs w:val="19"/>
              </w:rPr>
            </w:pPr>
            <w:r w:rsidRPr="0FF1989E">
              <w:rPr>
                <w:b/>
                <w:bCs/>
                <w:color w:val="000000" w:themeColor="text1"/>
                <w:sz w:val="19"/>
                <w:szCs w:val="19"/>
              </w:rPr>
              <w:t>$0.00</w:t>
            </w:r>
          </w:p>
        </w:tc>
      </w:tr>
      <w:tr w:rsidR="0FF1989E" w14:paraId="48DA66A4"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BF66460" w14:textId="07E45C16" w:rsidR="0FF1989E" w:rsidRDefault="0FF1989E" w:rsidP="0FF1989E">
            <w:pPr>
              <w:rPr>
                <w:color w:val="000000" w:themeColor="text1"/>
                <w:sz w:val="19"/>
                <w:szCs w:val="19"/>
              </w:rPr>
            </w:pPr>
            <w:r w:rsidRPr="0FF1989E">
              <w:rPr>
                <w:color w:val="000000" w:themeColor="text1"/>
                <w:sz w:val="19"/>
                <w:szCs w:val="19"/>
              </w:rPr>
              <w:t>C - elastic, zone</w:t>
            </w:r>
          </w:p>
        </w:tc>
        <w:tc>
          <w:tcPr>
            <w:tcW w:w="231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52B6A5D" w14:textId="4665AFF4" w:rsidR="0FF1989E" w:rsidRDefault="0FF1989E" w:rsidP="0FF1989E">
            <w:pPr>
              <w:rPr>
                <w:b/>
                <w:bCs/>
                <w:color w:val="000000" w:themeColor="text1"/>
                <w:sz w:val="19"/>
                <w:szCs w:val="19"/>
              </w:rPr>
            </w:pPr>
            <w:r w:rsidRPr="0FF1989E">
              <w:rPr>
                <w:b/>
                <w:bCs/>
                <w:color w:val="000000" w:themeColor="text1"/>
                <w:sz w:val="19"/>
                <w:szCs w:val="19"/>
              </w:rPr>
              <w:t>8,186  (contract −4,814)</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13E49D2D" w14:textId="60F4EC58" w:rsidR="0FF1989E" w:rsidRDefault="0FF1989E" w:rsidP="0FF1989E">
            <w:pPr>
              <w:jc w:val="right"/>
              <w:rPr>
                <w:b/>
                <w:bCs/>
                <w:color w:val="000000" w:themeColor="text1"/>
                <w:sz w:val="19"/>
                <w:szCs w:val="19"/>
              </w:rPr>
            </w:pPr>
            <w:r w:rsidRPr="0FF1989E">
              <w:rPr>
                <w:b/>
                <w:bCs/>
                <w:color w:val="000000" w:themeColor="text1"/>
                <w:sz w:val="19"/>
                <w:szCs w:val="19"/>
              </w:rPr>
              <w:t>48,435</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6E615FC" w14:textId="430B6A6D" w:rsidR="0FF1989E" w:rsidRDefault="0FF1989E" w:rsidP="0FF1989E">
            <w:pPr>
              <w:jc w:val="right"/>
              <w:rPr>
                <w:color w:val="000000" w:themeColor="text1"/>
                <w:sz w:val="19"/>
                <w:szCs w:val="19"/>
              </w:rPr>
            </w:pPr>
            <w:r w:rsidRPr="0FF1989E">
              <w:rPr>
                <w:color w:val="000000" w:themeColor="text1"/>
                <w:sz w:val="19"/>
                <w:szCs w:val="19"/>
              </w:rPr>
              <w:t>λ(F*) = 20.00</w:t>
            </w:r>
          </w:p>
        </w:tc>
        <w:tc>
          <w:tcPr>
            <w:tcW w:w="16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FF25AA0" w14:textId="2F3EFC10" w:rsidR="0FF1989E" w:rsidRDefault="0FF1989E" w:rsidP="0FF1989E">
            <w:pPr>
              <w:jc w:val="right"/>
              <w:rPr>
                <w:color w:val="000000" w:themeColor="text1"/>
                <w:sz w:val="19"/>
                <w:szCs w:val="19"/>
              </w:rPr>
            </w:pPr>
            <w:r w:rsidRPr="0FF1989E">
              <w:rPr>
                <w:color w:val="000000" w:themeColor="text1"/>
                <w:sz w:val="19"/>
                <w:szCs w:val="19"/>
              </w:rPr>
              <w:t>-</w:t>
            </w:r>
          </w:p>
        </w:tc>
      </w:tr>
      <w:tr w:rsidR="0FF1989E" w14:paraId="1BDDCFFF" w14:textId="77777777" w:rsidTr="0FF1989E">
        <w:trPr>
          <w:trHeight w:val="300"/>
        </w:trPr>
        <w:tc>
          <w:tcPr>
            <w:tcW w:w="9360" w:type="dxa"/>
            <w:gridSpan w:val="5"/>
            <w:tcBorders>
              <w:top w:val="single" w:sz="8" w:space="0" w:color="CCCCCC"/>
              <w:left w:val="single" w:sz="8" w:space="0" w:color="CCCCCC"/>
              <w:bottom w:val="single" w:sz="8" w:space="0" w:color="CCCCCC"/>
              <w:right w:val="single" w:sz="8" w:space="0" w:color="CCCCCC"/>
            </w:tcBorders>
            <w:shd w:val="clear" w:color="auto" w:fill="DCE3EA"/>
            <w:tcMar>
              <w:top w:w="80" w:type="dxa"/>
              <w:left w:w="120" w:type="dxa"/>
              <w:bottom w:w="80" w:type="dxa"/>
              <w:right w:w="120" w:type="dxa"/>
            </w:tcMar>
          </w:tcPr>
          <w:p w14:paraId="5F5AD71E" w14:textId="64D7BE3B" w:rsidR="0FF1989E" w:rsidRDefault="0FF1989E" w:rsidP="0FF1989E">
            <w:pPr>
              <w:rPr>
                <w:b/>
                <w:bCs/>
                <w:color w:val="000000" w:themeColor="text1"/>
                <w:sz w:val="20"/>
                <w:szCs w:val="20"/>
              </w:rPr>
            </w:pPr>
            <w:r w:rsidRPr="0FF1989E">
              <w:rPr>
                <w:b/>
                <w:bCs/>
                <w:color w:val="000000" w:themeColor="text1"/>
                <w:sz w:val="20"/>
                <w:szCs w:val="20"/>
              </w:rPr>
              <w:t>Friday 19:00-23:59  -  evening (busy)</w:t>
            </w:r>
          </w:p>
        </w:tc>
      </w:tr>
      <w:tr w:rsidR="0FF1989E" w14:paraId="6DCE963A"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1B48206" w14:textId="23A17CDB" w:rsidR="0FF1989E" w:rsidRDefault="0FF1989E" w:rsidP="0FF1989E">
            <w:pPr>
              <w:rPr>
                <w:color w:val="000000" w:themeColor="text1"/>
                <w:sz w:val="19"/>
                <w:szCs w:val="19"/>
              </w:rPr>
            </w:pPr>
            <w:r w:rsidRPr="0FF1989E">
              <w:rPr>
                <w:color w:val="000000" w:themeColor="text1"/>
                <w:sz w:val="19"/>
                <w:szCs w:val="19"/>
              </w:rPr>
              <w:t>A - fixed, flat</w:t>
            </w:r>
          </w:p>
        </w:tc>
        <w:tc>
          <w:tcPr>
            <w:tcW w:w="231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2572234C" w14:textId="7A6CDF3E" w:rsidR="0FF1989E" w:rsidRDefault="0FF1989E" w:rsidP="0FF1989E">
            <w:pPr>
              <w:rPr>
                <w:color w:val="000000" w:themeColor="text1"/>
                <w:sz w:val="19"/>
                <w:szCs w:val="19"/>
              </w:rPr>
            </w:pPr>
            <w:r w:rsidRPr="0FF1989E">
              <w:rPr>
                <w:color w:val="000000" w:themeColor="text1"/>
                <w:sz w:val="19"/>
                <w:szCs w:val="19"/>
              </w:rPr>
              <w:t>13,000</w:t>
            </w:r>
          </w:p>
        </w:tc>
        <w:tc>
          <w:tcPr>
            <w:tcW w:w="16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5BFE7FA" w14:textId="66613A87" w:rsidR="0FF1989E" w:rsidRDefault="0FF1989E" w:rsidP="0FF1989E">
            <w:pPr>
              <w:jc w:val="right"/>
              <w:rPr>
                <w:color w:val="000000" w:themeColor="text1"/>
                <w:sz w:val="19"/>
                <w:szCs w:val="19"/>
              </w:rPr>
            </w:pPr>
            <w:r w:rsidRPr="0FF1989E">
              <w:rPr>
                <w:color w:val="000000" w:themeColor="text1"/>
                <w:sz w:val="19"/>
                <w:szCs w:val="19"/>
              </w:rPr>
              <w:t>667,436</w:t>
            </w:r>
          </w:p>
        </w:tc>
        <w:tc>
          <w:tcPr>
            <w:tcW w:w="16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5F092A9" w14:textId="23D562B7" w:rsidR="0FF1989E" w:rsidRDefault="0FF1989E" w:rsidP="0FF1989E">
            <w:pPr>
              <w:jc w:val="right"/>
              <w:rPr>
                <w:color w:val="000000" w:themeColor="text1"/>
                <w:sz w:val="19"/>
                <w:szCs w:val="19"/>
              </w:rPr>
            </w:pPr>
            <w:r w:rsidRPr="0FF1989E">
              <w:rPr>
                <w:color w:val="000000" w:themeColor="text1"/>
                <w:sz w:val="19"/>
                <w:szCs w:val="19"/>
              </w:rPr>
              <w:t>-</w:t>
            </w:r>
          </w:p>
        </w:tc>
        <w:tc>
          <w:tcPr>
            <w:tcW w:w="160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05E753C" w14:textId="4398F189" w:rsidR="0FF1989E" w:rsidRDefault="0FF1989E" w:rsidP="0FF1989E">
            <w:pPr>
              <w:jc w:val="right"/>
              <w:rPr>
                <w:color w:val="000000" w:themeColor="text1"/>
                <w:sz w:val="19"/>
                <w:szCs w:val="19"/>
              </w:rPr>
            </w:pPr>
            <w:r w:rsidRPr="0FF1989E">
              <w:rPr>
                <w:color w:val="000000" w:themeColor="text1"/>
                <w:sz w:val="19"/>
                <w:szCs w:val="19"/>
              </w:rPr>
              <w:t>-</w:t>
            </w:r>
          </w:p>
        </w:tc>
      </w:tr>
      <w:tr w:rsidR="0FF1989E" w14:paraId="0D662479"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42BAA334" w14:textId="01797D3E" w:rsidR="0FF1989E" w:rsidRDefault="0FF1989E" w:rsidP="0FF1989E">
            <w:pPr>
              <w:rPr>
                <w:color w:val="000000" w:themeColor="text1"/>
                <w:sz w:val="19"/>
                <w:szCs w:val="19"/>
              </w:rPr>
            </w:pPr>
            <w:r w:rsidRPr="0FF1989E">
              <w:rPr>
                <w:color w:val="000000" w:themeColor="text1"/>
                <w:sz w:val="19"/>
                <w:szCs w:val="19"/>
              </w:rPr>
              <w:t>B - fixed, zone</w:t>
            </w:r>
          </w:p>
        </w:tc>
        <w:tc>
          <w:tcPr>
            <w:tcW w:w="231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3724965" w14:textId="75702D28" w:rsidR="0FF1989E" w:rsidRDefault="0FF1989E" w:rsidP="0FF1989E">
            <w:pPr>
              <w:rPr>
                <w:color w:val="000000" w:themeColor="text1"/>
                <w:sz w:val="19"/>
                <w:szCs w:val="19"/>
              </w:rPr>
            </w:pPr>
            <w:r w:rsidRPr="0FF1989E">
              <w:rPr>
                <w:color w:val="000000" w:themeColor="text1"/>
                <w:sz w:val="19"/>
                <w:szCs w:val="19"/>
              </w:rPr>
              <w:t>13,000</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4B4C1280" w14:textId="122AEB44" w:rsidR="0FF1989E" w:rsidRDefault="0FF1989E" w:rsidP="0FF1989E">
            <w:pPr>
              <w:jc w:val="right"/>
              <w:rPr>
                <w:color w:val="000000" w:themeColor="text1"/>
                <w:sz w:val="19"/>
                <w:szCs w:val="19"/>
              </w:rPr>
            </w:pPr>
            <w:r w:rsidRPr="0FF1989E">
              <w:rPr>
                <w:color w:val="000000" w:themeColor="text1"/>
                <w:sz w:val="19"/>
                <w:szCs w:val="19"/>
              </w:rPr>
              <w:t>667,398</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6733896" w14:textId="7087B0C9" w:rsidR="0FF1989E" w:rsidRDefault="0FF1989E" w:rsidP="0FF1989E">
            <w:pPr>
              <w:jc w:val="right"/>
              <w:rPr>
                <w:color w:val="000000" w:themeColor="text1"/>
                <w:sz w:val="19"/>
                <w:szCs w:val="19"/>
              </w:rPr>
            </w:pPr>
            <w:r w:rsidRPr="0FF1989E">
              <w:rPr>
                <w:color w:val="000000" w:themeColor="text1"/>
                <w:sz w:val="19"/>
                <w:szCs w:val="19"/>
              </w:rPr>
              <w:t>λ(F₀) = 25.31</w:t>
            </w:r>
          </w:p>
        </w:tc>
        <w:tc>
          <w:tcPr>
            <w:tcW w:w="16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F6A1058" w14:textId="65D25451" w:rsidR="0FF1989E" w:rsidRDefault="0FF1989E" w:rsidP="0FF1989E">
            <w:pPr>
              <w:jc w:val="right"/>
              <w:rPr>
                <w:b/>
                <w:bCs/>
                <w:color w:val="000000" w:themeColor="text1"/>
                <w:sz w:val="19"/>
                <w:szCs w:val="19"/>
              </w:rPr>
            </w:pPr>
            <w:r w:rsidRPr="0FF1989E">
              <w:rPr>
                <w:b/>
                <w:bCs/>
                <w:color w:val="000000" w:themeColor="text1"/>
                <w:sz w:val="19"/>
                <w:szCs w:val="19"/>
              </w:rPr>
              <w:t>$25.31</w:t>
            </w:r>
          </w:p>
        </w:tc>
      </w:tr>
      <w:tr w:rsidR="0FF1989E" w14:paraId="30521B23"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7551231D" w14:textId="376D6E05" w:rsidR="0FF1989E" w:rsidRDefault="0FF1989E" w:rsidP="0FF1989E">
            <w:pPr>
              <w:rPr>
                <w:color w:val="000000" w:themeColor="text1"/>
                <w:sz w:val="19"/>
                <w:szCs w:val="19"/>
              </w:rPr>
            </w:pPr>
            <w:r w:rsidRPr="0FF1989E">
              <w:rPr>
                <w:color w:val="000000" w:themeColor="text1"/>
                <w:sz w:val="19"/>
                <w:szCs w:val="19"/>
              </w:rPr>
              <w:t>C - elastic, zone</w:t>
            </w:r>
          </w:p>
        </w:tc>
        <w:tc>
          <w:tcPr>
            <w:tcW w:w="231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94CF453" w14:textId="0D05F7BB" w:rsidR="0FF1989E" w:rsidRDefault="0FF1989E" w:rsidP="0FF1989E">
            <w:pPr>
              <w:rPr>
                <w:b/>
                <w:bCs/>
                <w:color w:val="000000" w:themeColor="text1"/>
                <w:sz w:val="19"/>
                <w:szCs w:val="19"/>
              </w:rPr>
            </w:pPr>
            <w:r w:rsidRPr="0FF1989E">
              <w:rPr>
                <w:b/>
                <w:bCs/>
                <w:color w:val="000000" w:themeColor="text1"/>
                <w:sz w:val="19"/>
                <w:szCs w:val="19"/>
              </w:rPr>
              <w:t>13,000  (stay)</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11914E1A" w14:textId="6ED9060E" w:rsidR="0FF1989E" w:rsidRDefault="0FF1989E" w:rsidP="0FF1989E">
            <w:pPr>
              <w:jc w:val="right"/>
              <w:rPr>
                <w:color w:val="000000" w:themeColor="text1"/>
                <w:sz w:val="19"/>
                <w:szCs w:val="19"/>
              </w:rPr>
            </w:pPr>
            <w:r w:rsidRPr="0FF1989E">
              <w:rPr>
                <w:color w:val="000000" w:themeColor="text1"/>
                <w:sz w:val="19"/>
                <w:szCs w:val="19"/>
              </w:rPr>
              <w:t>667,398</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A9369A4" w14:textId="56E0D88F" w:rsidR="0FF1989E" w:rsidRDefault="0FF1989E" w:rsidP="0FF1989E">
            <w:pPr>
              <w:jc w:val="right"/>
              <w:rPr>
                <w:color w:val="000000" w:themeColor="text1"/>
                <w:sz w:val="19"/>
                <w:szCs w:val="19"/>
              </w:rPr>
            </w:pPr>
            <w:r w:rsidRPr="0FF1989E">
              <w:rPr>
                <w:color w:val="000000" w:themeColor="text1"/>
                <w:sz w:val="19"/>
                <w:szCs w:val="19"/>
              </w:rPr>
              <w:t>λ(F*) = 25.31</w:t>
            </w:r>
          </w:p>
        </w:tc>
        <w:tc>
          <w:tcPr>
            <w:tcW w:w="16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5064ACC" w14:textId="013D7188" w:rsidR="0FF1989E" w:rsidRDefault="0FF1989E" w:rsidP="0FF1989E">
            <w:pPr>
              <w:jc w:val="right"/>
              <w:rPr>
                <w:color w:val="000000" w:themeColor="text1"/>
                <w:sz w:val="19"/>
                <w:szCs w:val="19"/>
              </w:rPr>
            </w:pPr>
            <w:r w:rsidRPr="0FF1989E">
              <w:rPr>
                <w:color w:val="000000" w:themeColor="text1"/>
                <w:sz w:val="19"/>
                <w:szCs w:val="19"/>
              </w:rPr>
              <w:t>-</w:t>
            </w:r>
          </w:p>
        </w:tc>
      </w:tr>
      <w:tr w:rsidR="0FF1989E" w14:paraId="20B59B05" w14:textId="77777777" w:rsidTr="0FF1989E">
        <w:trPr>
          <w:trHeight w:val="300"/>
        </w:trPr>
        <w:tc>
          <w:tcPr>
            <w:tcW w:w="9360" w:type="dxa"/>
            <w:gridSpan w:val="5"/>
            <w:tcBorders>
              <w:top w:val="single" w:sz="8" w:space="0" w:color="CCCCCC"/>
              <w:left w:val="single" w:sz="8" w:space="0" w:color="CCCCCC"/>
              <w:bottom w:val="single" w:sz="8" w:space="0" w:color="CCCCCC"/>
              <w:right w:val="single" w:sz="8" w:space="0" w:color="CCCCCC"/>
            </w:tcBorders>
            <w:shd w:val="clear" w:color="auto" w:fill="DCE3EA"/>
            <w:tcMar>
              <w:top w:w="80" w:type="dxa"/>
              <w:left w:w="120" w:type="dxa"/>
              <w:bottom w:w="80" w:type="dxa"/>
              <w:right w:w="120" w:type="dxa"/>
            </w:tcMar>
          </w:tcPr>
          <w:p w14:paraId="219701DA" w14:textId="20471818" w:rsidR="0FF1989E" w:rsidRDefault="0FF1989E" w:rsidP="0FF1989E">
            <w:pPr>
              <w:rPr>
                <w:b/>
                <w:bCs/>
                <w:color w:val="000000" w:themeColor="text1"/>
                <w:sz w:val="20"/>
                <w:szCs w:val="20"/>
              </w:rPr>
            </w:pPr>
            <w:r w:rsidRPr="0FF1989E">
              <w:rPr>
                <w:b/>
                <w:bCs/>
                <w:color w:val="000000" w:themeColor="text1"/>
                <w:sz w:val="20"/>
                <w:szCs w:val="20"/>
              </w:rPr>
              <w:t>Saturday 09:00-15:59  -  midday (busy)</w:t>
            </w:r>
          </w:p>
        </w:tc>
      </w:tr>
      <w:tr w:rsidR="0FF1989E" w14:paraId="6B6D2506"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A900B03" w14:textId="37A9C8AD" w:rsidR="0FF1989E" w:rsidRDefault="0FF1989E" w:rsidP="0FF1989E">
            <w:pPr>
              <w:rPr>
                <w:color w:val="000000" w:themeColor="text1"/>
                <w:sz w:val="19"/>
                <w:szCs w:val="19"/>
              </w:rPr>
            </w:pPr>
            <w:r w:rsidRPr="0FF1989E">
              <w:rPr>
                <w:color w:val="000000" w:themeColor="text1"/>
                <w:sz w:val="19"/>
                <w:szCs w:val="19"/>
              </w:rPr>
              <w:t>A - fixed, flat</w:t>
            </w:r>
          </w:p>
        </w:tc>
        <w:tc>
          <w:tcPr>
            <w:tcW w:w="231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25002CD" w14:textId="4298348E" w:rsidR="0FF1989E" w:rsidRDefault="0FF1989E" w:rsidP="0FF1989E">
            <w:pPr>
              <w:rPr>
                <w:color w:val="000000" w:themeColor="text1"/>
                <w:sz w:val="19"/>
                <w:szCs w:val="19"/>
              </w:rPr>
            </w:pPr>
            <w:r w:rsidRPr="0FF1989E">
              <w:rPr>
                <w:color w:val="000000" w:themeColor="text1"/>
                <w:sz w:val="19"/>
                <w:szCs w:val="19"/>
              </w:rPr>
              <w:t>13,000</w:t>
            </w:r>
          </w:p>
        </w:tc>
        <w:tc>
          <w:tcPr>
            <w:tcW w:w="16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DD47439" w14:textId="65DF634F" w:rsidR="0FF1989E" w:rsidRDefault="0FF1989E" w:rsidP="0FF1989E">
            <w:pPr>
              <w:jc w:val="right"/>
              <w:rPr>
                <w:color w:val="000000" w:themeColor="text1"/>
                <w:sz w:val="19"/>
                <w:szCs w:val="19"/>
              </w:rPr>
            </w:pPr>
            <w:r w:rsidRPr="0FF1989E">
              <w:rPr>
                <w:color w:val="000000" w:themeColor="text1"/>
                <w:sz w:val="19"/>
                <w:szCs w:val="19"/>
              </w:rPr>
              <w:t>765,356</w:t>
            </w:r>
          </w:p>
        </w:tc>
        <w:tc>
          <w:tcPr>
            <w:tcW w:w="16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361D45A" w14:textId="1B11EE19" w:rsidR="0FF1989E" w:rsidRDefault="0FF1989E" w:rsidP="0FF1989E">
            <w:pPr>
              <w:jc w:val="right"/>
              <w:rPr>
                <w:color w:val="000000" w:themeColor="text1"/>
                <w:sz w:val="19"/>
                <w:szCs w:val="19"/>
              </w:rPr>
            </w:pPr>
            <w:r w:rsidRPr="0FF1989E">
              <w:rPr>
                <w:color w:val="000000" w:themeColor="text1"/>
                <w:sz w:val="19"/>
                <w:szCs w:val="19"/>
              </w:rPr>
              <w:t>-</w:t>
            </w:r>
          </w:p>
        </w:tc>
        <w:tc>
          <w:tcPr>
            <w:tcW w:w="160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7C42A00" w14:textId="2C0DE473" w:rsidR="0FF1989E" w:rsidRDefault="0FF1989E" w:rsidP="0FF1989E">
            <w:pPr>
              <w:jc w:val="right"/>
              <w:rPr>
                <w:color w:val="000000" w:themeColor="text1"/>
                <w:sz w:val="19"/>
                <w:szCs w:val="19"/>
              </w:rPr>
            </w:pPr>
            <w:r w:rsidRPr="0FF1989E">
              <w:rPr>
                <w:color w:val="000000" w:themeColor="text1"/>
                <w:sz w:val="19"/>
                <w:szCs w:val="19"/>
              </w:rPr>
              <w:t>-</w:t>
            </w:r>
          </w:p>
        </w:tc>
      </w:tr>
      <w:tr w:rsidR="0FF1989E" w14:paraId="075A6657"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85C440B" w14:textId="5A24366D" w:rsidR="0FF1989E" w:rsidRDefault="0FF1989E" w:rsidP="0FF1989E">
            <w:pPr>
              <w:rPr>
                <w:color w:val="000000" w:themeColor="text1"/>
                <w:sz w:val="19"/>
                <w:szCs w:val="19"/>
              </w:rPr>
            </w:pPr>
            <w:r w:rsidRPr="0FF1989E">
              <w:rPr>
                <w:color w:val="000000" w:themeColor="text1"/>
                <w:sz w:val="19"/>
                <w:szCs w:val="19"/>
              </w:rPr>
              <w:t>B - fixed, zone</w:t>
            </w:r>
          </w:p>
        </w:tc>
        <w:tc>
          <w:tcPr>
            <w:tcW w:w="231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EEAF20A" w14:textId="55B54B41" w:rsidR="0FF1989E" w:rsidRDefault="0FF1989E" w:rsidP="0FF1989E">
            <w:pPr>
              <w:rPr>
                <w:color w:val="000000" w:themeColor="text1"/>
                <w:sz w:val="19"/>
                <w:szCs w:val="19"/>
              </w:rPr>
            </w:pPr>
            <w:r w:rsidRPr="0FF1989E">
              <w:rPr>
                <w:color w:val="000000" w:themeColor="text1"/>
                <w:sz w:val="19"/>
                <w:szCs w:val="19"/>
              </w:rPr>
              <w:t>13,000</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18D5D5C" w14:textId="3B49E457" w:rsidR="0FF1989E" w:rsidRDefault="0FF1989E" w:rsidP="0FF1989E">
            <w:pPr>
              <w:jc w:val="right"/>
              <w:rPr>
                <w:color w:val="000000" w:themeColor="text1"/>
                <w:sz w:val="19"/>
                <w:szCs w:val="19"/>
              </w:rPr>
            </w:pPr>
            <w:r w:rsidRPr="0FF1989E">
              <w:rPr>
                <w:color w:val="000000" w:themeColor="text1"/>
                <w:sz w:val="19"/>
                <w:szCs w:val="19"/>
              </w:rPr>
              <w:t>765,196</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1AB25AE" w14:textId="5E6FD5CC" w:rsidR="0FF1989E" w:rsidRDefault="0FF1989E" w:rsidP="0FF1989E">
            <w:pPr>
              <w:jc w:val="right"/>
              <w:rPr>
                <w:color w:val="000000" w:themeColor="text1"/>
                <w:sz w:val="19"/>
                <w:szCs w:val="19"/>
              </w:rPr>
            </w:pPr>
            <w:r w:rsidRPr="0FF1989E">
              <w:rPr>
                <w:color w:val="000000" w:themeColor="text1"/>
                <w:sz w:val="19"/>
                <w:szCs w:val="19"/>
              </w:rPr>
              <w:t>λ(F₀) = 28.31</w:t>
            </w:r>
          </w:p>
        </w:tc>
        <w:tc>
          <w:tcPr>
            <w:tcW w:w="16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18B912B" w14:textId="7B074124" w:rsidR="0FF1989E" w:rsidRDefault="0FF1989E" w:rsidP="0FF1989E">
            <w:pPr>
              <w:jc w:val="right"/>
              <w:rPr>
                <w:b/>
                <w:bCs/>
                <w:color w:val="000000" w:themeColor="text1"/>
                <w:sz w:val="19"/>
                <w:szCs w:val="19"/>
              </w:rPr>
            </w:pPr>
            <w:r w:rsidRPr="0FF1989E">
              <w:rPr>
                <w:b/>
                <w:bCs/>
                <w:color w:val="000000" w:themeColor="text1"/>
                <w:sz w:val="19"/>
                <w:szCs w:val="19"/>
              </w:rPr>
              <w:t>$28.31</w:t>
            </w:r>
          </w:p>
        </w:tc>
      </w:tr>
      <w:tr w:rsidR="0FF1989E" w14:paraId="395D76C3" w14:textId="77777777" w:rsidTr="0FF1989E">
        <w:trPr>
          <w:trHeight w:val="300"/>
        </w:trPr>
        <w:tc>
          <w:tcPr>
            <w:tcW w:w="205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FE26647" w14:textId="55562CD2" w:rsidR="0FF1989E" w:rsidRDefault="0FF1989E" w:rsidP="0FF1989E">
            <w:pPr>
              <w:rPr>
                <w:color w:val="000000" w:themeColor="text1"/>
                <w:sz w:val="19"/>
                <w:szCs w:val="19"/>
              </w:rPr>
            </w:pPr>
            <w:r w:rsidRPr="0FF1989E">
              <w:rPr>
                <w:color w:val="000000" w:themeColor="text1"/>
                <w:sz w:val="19"/>
                <w:szCs w:val="19"/>
              </w:rPr>
              <w:t>C - elastic, zone</w:t>
            </w:r>
          </w:p>
        </w:tc>
        <w:tc>
          <w:tcPr>
            <w:tcW w:w="231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4E6FF660" w14:textId="226E7F6A" w:rsidR="0FF1989E" w:rsidRDefault="0FF1989E" w:rsidP="0FF1989E">
            <w:pPr>
              <w:rPr>
                <w:b/>
                <w:bCs/>
                <w:color w:val="000000" w:themeColor="text1"/>
                <w:sz w:val="19"/>
                <w:szCs w:val="19"/>
              </w:rPr>
            </w:pPr>
            <w:r w:rsidRPr="0FF1989E">
              <w:rPr>
                <w:b/>
                <w:bCs/>
                <w:color w:val="000000" w:themeColor="text1"/>
                <w:sz w:val="19"/>
                <w:szCs w:val="19"/>
              </w:rPr>
              <w:t>13,000  (stay)</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BBE75C4" w14:textId="5283129F" w:rsidR="0FF1989E" w:rsidRDefault="0FF1989E" w:rsidP="0FF1989E">
            <w:pPr>
              <w:jc w:val="right"/>
              <w:rPr>
                <w:color w:val="000000" w:themeColor="text1"/>
                <w:sz w:val="19"/>
                <w:szCs w:val="19"/>
              </w:rPr>
            </w:pPr>
            <w:r w:rsidRPr="0FF1989E">
              <w:rPr>
                <w:color w:val="000000" w:themeColor="text1"/>
                <w:sz w:val="19"/>
                <w:szCs w:val="19"/>
              </w:rPr>
              <w:t>765,196</w:t>
            </w:r>
          </w:p>
        </w:tc>
        <w:tc>
          <w:tcPr>
            <w:tcW w:w="16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888F935" w14:textId="5FF8FAB7" w:rsidR="0FF1989E" w:rsidRDefault="0FF1989E" w:rsidP="0FF1989E">
            <w:pPr>
              <w:jc w:val="right"/>
              <w:rPr>
                <w:color w:val="000000" w:themeColor="text1"/>
                <w:sz w:val="19"/>
                <w:szCs w:val="19"/>
              </w:rPr>
            </w:pPr>
            <w:r w:rsidRPr="0FF1989E">
              <w:rPr>
                <w:color w:val="000000" w:themeColor="text1"/>
                <w:sz w:val="19"/>
                <w:szCs w:val="19"/>
              </w:rPr>
              <w:t>λ(F*) = 28.31</w:t>
            </w:r>
          </w:p>
        </w:tc>
        <w:tc>
          <w:tcPr>
            <w:tcW w:w="16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7428CC5E" w14:textId="37FB0F7B" w:rsidR="0FF1989E" w:rsidRDefault="0FF1989E" w:rsidP="0FF1989E">
            <w:pPr>
              <w:jc w:val="right"/>
              <w:rPr>
                <w:color w:val="000000" w:themeColor="text1"/>
                <w:sz w:val="19"/>
                <w:szCs w:val="19"/>
              </w:rPr>
            </w:pPr>
            <w:r w:rsidRPr="0FF1989E">
              <w:rPr>
                <w:color w:val="000000" w:themeColor="text1"/>
                <w:sz w:val="19"/>
                <w:szCs w:val="19"/>
              </w:rPr>
              <w:t>-</w:t>
            </w:r>
          </w:p>
        </w:tc>
      </w:tr>
    </w:tbl>
    <w:p w14:paraId="6AB6BD95" w14:textId="0B4CBB43" w:rsidR="0FF1989E" w:rsidRDefault="0FF1989E" w:rsidP="0FF1989E">
      <w:pPr>
        <w:spacing w:after="120"/>
        <w:rPr>
          <w:b/>
          <w:bCs/>
        </w:rPr>
      </w:pPr>
    </w:p>
    <w:p w14:paraId="6F3EAE73" w14:textId="390880E1" w:rsidR="0FF1989E" w:rsidRDefault="0FF1989E" w:rsidP="0FF1989E">
      <w:pPr>
        <w:spacing w:after="120"/>
      </w:pPr>
      <w:r w:rsidRPr="0FF1989E">
        <w:rPr>
          <w:b/>
          <w:bCs/>
        </w:rPr>
        <w:t xml:space="preserve">Reading the four required items per slot. </w:t>
      </w:r>
      <w:r w:rsidRPr="0FF1989E">
        <w:t>(1) Optimal fleet and direction - Monday contracts to 8,186 (a stand-down of 4,814 cabs), while Friday and Saturday hold at 13,000. (2) Shadow price at F* - $20.00, $25.31, $28.31. (3) Total cost versus Model B - Monday is $2,777 higher under the elastic fleet; Friday and Saturday are unchanged, because the agent holds at 13,000 and Model C reproduces Model B exactly. (4) Break-even rent r̄ = λ(F₀) - $0.00, $25.31, $28.31, every one below the $45 actual rental, which is why no slot expands.</w:t>
      </w:r>
    </w:p>
    <w:p w14:paraId="7DE1E3F6" w14:textId="34FB45B8" w:rsidR="0FF1989E" w:rsidRDefault="0FF1989E" w:rsidP="0FF1989E">
      <w:pPr>
        <w:spacing w:after="160"/>
      </w:pPr>
      <w:r w:rsidRPr="0FF1989E">
        <w:rPr>
          <w:b/>
          <w:bCs/>
        </w:rPr>
        <w:t xml:space="preserve">A note on the break-even rents. </w:t>
      </w:r>
      <w:r w:rsidRPr="0FF1989E">
        <w:t>λ(F₀) is identical under the flat (A) and zone (B) cost models in every slot (0.00, 25.31, 28.31). This is expected, not an error: the marginal cab is deployed in Manhattan, where the multiplier is α = 1.00, so the zone-specific costs leave the margin untouched even though they reshuffle the borough allocations. The break-even rent is set by the Manhattan margin and is therefore unchanged from Model A.</w:t>
      </w:r>
    </w:p>
    <w:p w14:paraId="148B32C1" w14:textId="5180D79C" w:rsidR="0FF1989E" w:rsidRDefault="0FF1989E" w:rsidP="0FF1989E">
      <w:pPr>
        <w:pStyle w:val="Heading1"/>
        <w:spacing w:before="280" w:after="140"/>
        <w:rPr>
          <w:color w:val="1A1A1A"/>
          <w:sz w:val="28"/>
          <w:szCs w:val="28"/>
        </w:rPr>
      </w:pPr>
      <w:r w:rsidRPr="0FF1989E">
        <w:rPr>
          <w:color w:val="1A1A1A"/>
          <w:sz w:val="28"/>
          <w:szCs w:val="28"/>
        </w:rPr>
        <w:t>Section 2.3 - Plain-Language Answers</w:t>
      </w:r>
    </w:p>
    <w:p w14:paraId="1E09C34E" w14:textId="0434401A" w:rsidR="0FF1989E" w:rsidRDefault="0FF1989E" w:rsidP="0FF1989E">
      <w:pPr>
        <w:pStyle w:val="Heading2"/>
        <w:spacing w:before="200"/>
        <w:rPr>
          <w:color w:val="2E4057"/>
        </w:rPr>
      </w:pPr>
      <w:r w:rsidRPr="0FF1989E">
        <w:rPr>
          <w:color w:val="2E4057"/>
        </w:rPr>
        <w:t>Does the agent expand or contract the fleet, and does the answer vary by slot? What drives the difference?</w:t>
      </w:r>
    </w:p>
    <w:p w14:paraId="7E4F934D" w14:textId="10F54138" w:rsidR="0FF1989E" w:rsidRDefault="0FF1989E" w:rsidP="0FF1989E">
      <w:pPr>
        <w:spacing w:after="140"/>
      </w:pPr>
      <w:r w:rsidRPr="0FF1989E">
        <w:t>The decision varies by slot, and the agent never expands. The Monday morning slot contracts sharply - from 13,000 to 8,186 cabs, standing down 4,814 - while both the Friday evening and Saturday midday slots hold at the 13,000 baseline. The driver is the marginal value of a cab at the baseline, λ(F₀), measured against the two thresholds s = $20 and r = $45. Monday 06:00-08:59 is a low-demand slot: 13,000 cabs already exceed what it can use, so at the baseline the budget is even slack (only about 12,920 cabs are useful) and λ(F₀) = 0 - an idle cab is worth nothing at the in-sample margin, so the agent sheds capacity. The two weekend/evening slots are busy: λ(F₀) is $25.31 and $28.31, which fall inside the no-action band, so the agent holds. No slot is demand-heavy enough to push λ(F₀) above $45, so expansion never pays. In short, in-sample demand relative to the fixed 13,000 baseline decides the direction - slack slots release cabs, busy slots keep them. (Whether the Monday contraction actually pays once realized test demand is counted is taken up under the cost-decomposition question below.)</w:t>
      </w:r>
    </w:p>
    <w:p w14:paraId="47E2652F" w14:textId="3E0E02A3" w:rsidR="0FF1989E" w:rsidRDefault="0FF1989E" w:rsidP="0FF1989E">
      <w:pPr>
        <w:pStyle w:val="Heading2"/>
        <w:spacing w:before="200"/>
        <w:rPr>
          <w:color w:val="2E4057"/>
        </w:rPr>
      </w:pPr>
      <w:r w:rsidRPr="0FF1989E">
        <w:rPr>
          <w:color w:val="2E4057"/>
        </w:rPr>
        <w:t>How does the r ≠ s asymmetry affect the decision around the baseline fleet size?</w:t>
      </w:r>
    </w:p>
    <w:p w14:paraId="5C142A4D" w14:textId="01F11AA0" w:rsidR="0FF1989E" w:rsidRDefault="0FF1989E" w:rsidP="0FF1989E">
      <w:pPr>
        <w:spacing w:after="140"/>
      </w:pPr>
      <w:r w:rsidRPr="0FF1989E">
        <w:t xml:space="preserve">The asymmetry - $45 to add a cab, only $20 saved by releasing one - creates a dead band [s, r] = [$20, $45] in the marginal value λ(F₀). The agent adjusts only when a cab’s marginal value escapes the band: expand if λ(F₀) &gt; $45, contract if λ(F₀) &lt; $20, otherwise stay. Because adding capacity costs more than releasing it recovers, the band is $25 wide and the baseline is “sticky,” biasing the agent toward inaction and, when it does move, toward contraction over expansion. The slots show this directly: Friday ($25.31) and Saturday ($28.31) sit inside the band and stay, because each cab is worth more than the $20 a stand-down would save (so none is released) yet less than the $45 to rent another (so none is added). Monday ($0) lies below the band and contracts, stopping exactly where the marginal value climbs back to s = $20 - hence λ(F*) = $20.00 at F* = 8,186. </w:t>
      </w:r>
    </w:p>
    <w:p w14:paraId="7C69C8E6" w14:textId="7A82CAF8" w:rsidR="0FF1989E" w:rsidRDefault="0FF1989E" w:rsidP="0FF1989E">
      <w:pPr>
        <w:pStyle w:val="Heading2"/>
        <w:spacing w:before="200"/>
        <w:rPr>
          <w:color w:val="2E4057"/>
        </w:rPr>
      </w:pPr>
      <w:r w:rsidRPr="0FF1989E">
        <w:rPr>
          <w:color w:val="2E4057"/>
        </w:rPr>
        <w:t>At F*, is the fleet capacity constraint binding? What does the shadow price tell TLC about the value of its cab inventory?</w:t>
      </w:r>
    </w:p>
    <w:p w14:paraId="0E036D0F" w14:textId="564C1561" w:rsidR="0FF1989E" w:rsidRDefault="0FF1989E" w:rsidP="0FF1989E">
      <w:pPr>
        <w:spacing w:after="140"/>
      </w:pPr>
      <w:r w:rsidRPr="0FF1989E">
        <w:t>The capacity constraint is binding at F* in all three slots. The Monday slot carries a useful nuance: at the fixed baseline the constraint was slack (λ = 0, with roughly 12,920 of 13,000 cabs in use), but once the fleet is optimized down to 8,186 it becomes binding (λ = $20); Friday and Saturday bind at the baseline itself. The shadow price is the internal marginal value of a cab in that slot - $20.00, $25.31, and $28.31. For TLC this is the operative price of its own capacity: every value is below the $45 market rental, so renting additional cabs is never justified in these slots. A marginal value of $20-28 per cab per slot, well under the $45 cost to acquire more, says the 13,000-cab fleet is adequately sized to oversized for these windows, so fleet growth is never warranted here. Whether it is worth shedding cabs in the slack Monday slot is a separate question - and, once realized test demand is accounted for below, the answer is no.</w:t>
      </w:r>
    </w:p>
    <w:p w14:paraId="4F67EE56" w14:textId="5B8D64E8" w:rsidR="0FF1989E" w:rsidRDefault="0FF1989E" w:rsidP="0FF1989E">
      <w:pPr>
        <w:pStyle w:val="Heading2"/>
        <w:spacing w:before="200"/>
        <w:rPr>
          <w:color w:val="2E4057"/>
        </w:rPr>
      </w:pPr>
      <w:r w:rsidRPr="0FF1989E">
        <w:rPr>
          <w:color w:val="2E4057"/>
        </w:rPr>
        <w:t>How much of the total cost reduction (A→C) comes from spatial allocation (Task 1) versus fleet right-sizing (Task 2)?</w:t>
      </w:r>
    </w:p>
    <w:p w14:paraId="71AD7325" w14:textId="380CFD4E" w:rsidR="0FF1989E" w:rsidRDefault="0FF1989E" w:rsidP="0FF1989E">
      <w:pPr>
        <w:spacing w:after="100"/>
      </w:pPr>
      <w:r w:rsidRPr="0FF1989E">
        <w:t>On the realized test basis, fleet elasticity yields no real gain. At the two busy slots the fleet holds, so the only movement is a few hundred dollars of spatial re-pricing (A→B); the one slot that resizes - Monday - ends up $4,707 above the flat baseline:</w:t>
      </w:r>
    </w:p>
    <w:tbl>
      <w:tblPr>
        <w:tblW w:w="0" w:type="auto"/>
        <w:tblLook w:val="04A0" w:firstRow="1" w:lastRow="0" w:firstColumn="1" w:lastColumn="0" w:noHBand="0" w:noVBand="1"/>
      </w:tblPr>
      <w:tblGrid>
        <w:gridCol w:w="2754"/>
        <w:gridCol w:w="2200"/>
        <w:gridCol w:w="2395"/>
        <w:gridCol w:w="1991"/>
      </w:tblGrid>
      <w:tr w:rsidR="0FF1989E" w14:paraId="3E57E55E" w14:textId="77777777" w:rsidTr="0FF1989E">
        <w:trPr>
          <w:trHeight w:val="300"/>
        </w:trPr>
        <w:tc>
          <w:tcPr>
            <w:tcW w:w="2760"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559719D9" w14:textId="2C06F0D3" w:rsidR="0FF1989E" w:rsidRDefault="0FF1989E" w:rsidP="0FF1989E">
            <w:pPr>
              <w:rPr>
                <w:b/>
                <w:bCs/>
                <w:color w:val="FFFFFF" w:themeColor="background1"/>
                <w:sz w:val="18"/>
                <w:szCs w:val="18"/>
              </w:rPr>
            </w:pPr>
            <w:r w:rsidRPr="0FF1989E">
              <w:rPr>
                <w:b/>
                <w:bCs/>
                <w:color w:val="FFFFFF" w:themeColor="background1"/>
                <w:sz w:val="18"/>
                <w:szCs w:val="18"/>
              </w:rPr>
              <w:t>Slot</w:t>
            </w:r>
          </w:p>
        </w:tc>
        <w:tc>
          <w:tcPr>
            <w:tcW w:w="2205"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2EF302C8" w14:textId="0A945EBC" w:rsidR="0FF1989E" w:rsidRDefault="0FF1989E" w:rsidP="0FF1989E">
            <w:pPr>
              <w:jc w:val="right"/>
              <w:rPr>
                <w:b/>
                <w:bCs/>
                <w:color w:val="FFFFFF" w:themeColor="background1"/>
                <w:sz w:val="18"/>
                <w:szCs w:val="18"/>
              </w:rPr>
            </w:pPr>
            <w:r w:rsidRPr="0FF1989E">
              <w:rPr>
                <w:b/>
                <w:bCs/>
                <w:color w:val="FFFFFF" w:themeColor="background1"/>
                <w:sz w:val="18"/>
                <w:szCs w:val="18"/>
              </w:rPr>
              <w:t>Spatial (A→B)</w:t>
            </w:r>
          </w:p>
        </w:tc>
        <w:tc>
          <w:tcPr>
            <w:tcW w:w="2400"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63BDD8B4" w14:textId="716D28C3" w:rsidR="0FF1989E" w:rsidRDefault="0FF1989E" w:rsidP="0FF1989E">
            <w:pPr>
              <w:jc w:val="right"/>
              <w:rPr>
                <w:b/>
                <w:bCs/>
                <w:color w:val="FFFFFF" w:themeColor="background1"/>
                <w:sz w:val="18"/>
                <w:szCs w:val="18"/>
              </w:rPr>
            </w:pPr>
            <w:r w:rsidRPr="0FF1989E">
              <w:rPr>
                <w:b/>
                <w:bCs/>
                <w:color w:val="FFFFFF" w:themeColor="background1"/>
                <w:sz w:val="18"/>
                <w:szCs w:val="18"/>
              </w:rPr>
              <w:t>Fleet right-sizing (B→C)</w:t>
            </w:r>
          </w:p>
        </w:tc>
        <w:tc>
          <w:tcPr>
            <w:tcW w:w="1995" w:type="dxa"/>
            <w:tcBorders>
              <w:top w:val="single" w:sz="8" w:space="0" w:color="CCCCCC"/>
              <w:left w:val="single" w:sz="8" w:space="0" w:color="CCCCCC"/>
              <w:bottom w:val="single" w:sz="8" w:space="0" w:color="CCCCCC"/>
              <w:right w:val="single" w:sz="8" w:space="0" w:color="CCCCCC"/>
            </w:tcBorders>
            <w:shd w:val="clear" w:color="auto" w:fill="2E4057"/>
            <w:tcMar>
              <w:top w:w="80" w:type="dxa"/>
              <w:left w:w="120" w:type="dxa"/>
              <w:bottom w:w="80" w:type="dxa"/>
              <w:right w:w="120" w:type="dxa"/>
            </w:tcMar>
          </w:tcPr>
          <w:p w14:paraId="37C46F70" w14:textId="63FC8DA9" w:rsidR="0FF1989E" w:rsidRDefault="0FF1989E" w:rsidP="0FF1989E">
            <w:pPr>
              <w:jc w:val="right"/>
              <w:rPr>
                <w:b/>
                <w:bCs/>
                <w:color w:val="FFFFFF" w:themeColor="background1"/>
                <w:sz w:val="18"/>
                <w:szCs w:val="18"/>
              </w:rPr>
            </w:pPr>
            <w:r w:rsidRPr="0FF1989E">
              <w:rPr>
                <w:b/>
                <w:bCs/>
                <w:color w:val="FFFFFF" w:themeColor="background1"/>
                <w:sz w:val="18"/>
                <w:szCs w:val="18"/>
              </w:rPr>
              <w:t>Net (A→C)</w:t>
            </w:r>
          </w:p>
        </w:tc>
      </w:tr>
      <w:tr w:rsidR="0FF1989E" w14:paraId="78F335DF" w14:textId="77777777" w:rsidTr="0FF1989E">
        <w:trPr>
          <w:trHeight w:val="300"/>
        </w:trPr>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73BE0D5B" w14:textId="76BCCB81" w:rsidR="0FF1989E" w:rsidRDefault="0FF1989E" w:rsidP="0FF1989E">
            <w:pPr>
              <w:rPr>
                <w:color w:val="000000" w:themeColor="text1"/>
                <w:sz w:val="19"/>
                <w:szCs w:val="19"/>
              </w:rPr>
            </w:pPr>
            <w:r w:rsidRPr="0FF1989E">
              <w:rPr>
                <w:color w:val="000000" w:themeColor="text1"/>
                <w:sz w:val="19"/>
                <w:szCs w:val="19"/>
              </w:rPr>
              <w:t>Monday 06-09</w:t>
            </w:r>
          </w:p>
        </w:tc>
        <w:tc>
          <w:tcPr>
            <w:tcW w:w="22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103E607B" w14:textId="26755526" w:rsidR="0FF1989E" w:rsidRDefault="0FF1989E" w:rsidP="0FF1989E">
            <w:pPr>
              <w:jc w:val="right"/>
              <w:rPr>
                <w:color w:val="000000" w:themeColor="text1"/>
                <w:sz w:val="19"/>
                <w:szCs w:val="19"/>
              </w:rPr>
            </w:pPr>
            <w:r w:rsidRPr="0FF1989E">
              <w:rPr>
                <w:color w:val="000000" w:themeColor="text1"/>
                <w:sz w:val="19"/>
                <w:szCs w:val="19"/>
              </w:rPr>
              <w:t>+1,930</w:t>
            </w:r>
          </w:p>
        </w:tc>
        <w:tc>
          <w:tcPr>
            <w:tcW w:w="2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9A821A6" w14:textId="48FAE483" w:rsidR="0FF1989E" w:rsidRDefault="0FF1989E" w:rsidP="0FF1989E">
            <w:pPr>
              <w:jc w:val="right"/>
              <w:rPr>
                <w:b/>
                <w:bCs/>
                <w:color w:val="000000" w:themeColor="text1"/>
                <w:sz w:val="19"/>
                <w:szCs w:val="19"/>
              </w:rPr>
            </w:pPr>
            <w:r w:rsidRPr="0FF1989E">
              <w:rPr>
                <w:b/>
                <w:bCs/>
                <w:color w:val="000000" w:themeColor="text1"/>
                <w:sz w:val="19"/>
                <w:szCs w:val="19"/>
              </w:rPr>
              <w:t>+2,777</w:t>
            </w:r>
          </w:p>
        </w:tc>
        <w:tc>
          <w:tcPr>
            <w:tcW w:w="19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B670DEB" w14:textId="21E0E70B" w:rsidR="0FF1989E" w:rsidRDefault="0FF1989E" w:rsidP="0FF1989E">
            <w:pPr>
              <w:jc w:val="right"/>
              <w:rPr>
                <w:color w:val="000000" w:themeColor="text1"/>
                <w:sz w:val="19"/>
                <w:szCs w:val="19"/>
              </w:rPr>
            </w:pPr>
            <w:r w:rsidRPr="0FF1989E">
              <w:rPr>
                <w:color w:val="000000" w:themeColor="text1"/>
                <w:sz w:val="19"/>
                <w:szCs w:val="19"/>
              </w:rPr>
              <w:t>+4,707</w:t>
            </w:r>
          </w:p>
        </w:tc>
      </w:tr>
      <w:tr w:rsidR="0FF1989E" w14:paraId="304F40EA" w14:textId="77777777" w:rsidTr="0FF1989E">
        <w:trPr>
          <w:trHeight w:val="300"/>
        </w:trPr>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EBD87B2" w14:textId="07EBC105" w:rsidR="0FF1989E" w:rsidRDefault="0FF1989E" w:rsidP="0FF1989E">
            <w:pPr>
              <w:rPr>
                <w:color w:val="000000" w:themeColor="text1"/>
                <w:sz w:val="19"/>
                <w:szCs w:val="19"/>
              </w:rPr>
            </w:pPr>
            <w:r w:rsidRPr="0FF1989E">
              <w:rPr>
                <w:color w:val="000000" w:themeColor="text1"/>
                <w:sz w:val="19"/>
                <w:szCs w:val="19"/>
              </w:rPr>
              <w:t>Friday 19-24</w:t>
            </w:r>
          </w:p>
        </w:tc>
        <w:tc>
          <w:tcPr>
            <w:tcW w:w="22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AA00FC3" w14:textId="78491B93" w:rsidR="0FF1989E" w:rsidRDefault="0FF1989E" w:rsidP="0FF1989E">
            <w:pPr>
              <w:jc w:val="right"/>
              <w:rPr>
                <w:color w:val="000000" w:themeColor="text1"/>
                <w:sz w:val="19"/>
                <w:szCs w:val="19"/>
              </w:rPr>
            </w:pPr>
            <w:r w:rsidRPr="0FF1989E">
              <w:rPr>
                <w:color w:val="000000" w:themeColor="text1"/>
                <w:sz w:val="19"/>
                <w:szCs w:val="19"/>
              </w:rPr>
              <w:t>−38</w:t>
            </w:r>
          </w:p>
        </w:tc>
        <w:tc>
          <w:tcPr>
            <w:tcW w:w="2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AB10246" w14:textId="4B462ECB" w:rsidR="0FF1989E" w:rsidRDefault="0FF1989E" w:rsidP="0FF1989E">
            <w:pPr>
              <w:jc w:val="right"/>
              <w:rPr>
                <w:b/>
                <w:bCs/>
                <w:color w:val="000000" w:themeColor="text1"/>
                <w:sz w:val="19"/>
                <w:szCs w:val="19"/>
              </w:rPr>
            </w:pPr>
            <w:r w:rsidRPr="0FF1989E">
              <w:rPr>
                <w:b/>
                <w:bCs/>
                <w:color w:val="000000" w:themeColor="text1"/>
                <w:sz w:val="19"/>
                <w:szCs w:val="19"/>
              </w:rPr>
              <w:t>0</w:t>
            </w:r>
          </w:p>
        </w:tc>
        <w:tc>
          <w:tcPr>
            <w:tcW w:w="19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36D29F6" w14:textId="042EE019" w:rsidR="0FF1989E" w:rsidRDefault="0FF1989E" w:rsidP="0FF1989E">
            <w:pPr>
              <w:jc w:val="right"/>
              <w:rPr>
                <w:color w:val="000000" w:themeColor="text1"/>
                <w:sz w:val="19"/>
                <w:szCs w:val="19"/>
              </w:rPr>
            </w:pPr>
            <w:r w:rsidRPr="0FF1989E">
              <w:rPr>
                <w:color w:val="000000" w:themeColor="text1"/>
                <w:sz w:val="19"/>
                <w:szCs w:val="19"/>
              </w:rPr>
              <w:t>−38</w:t>
            </w:r>
          </w:p>
        </w:tc>
      </w:tr>
      <w:tr w:rsidR="0FF1989E" w14:paraId="3D2220F4" w14:textId="77777777" w:rsidTr="0FF1989E">
        <w:trPr>
          <w:trHeight w:val="300"/>
        </w:trPr>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8B78A0A" w14:textId="5A057B91" w:rsidR="0FF1989E" w:rsidRDefault="0FF1989E" w:rsidP="0FF1989E">
            <w:pPr>
              <w:rPr>
                <w:color w:val="000000" w:themeColor="text1"/>
                <w:sz w:val="19"/>
                <w:szCs w:val="19"/>
              </w:rPr>
            </w:pPr>
            <w:r w:rsidRPr="0FF1989E">
              <w:rPr>
                <w:color w:val="000000" w:themeColor="text1"/>
                <w:sz w:val="19"/>
                <w:szCs w:val="19"/>
              </w:rPr>
              <w:t>Saturday 09-16</w:t>
            </w:r>
          </w:p>
        </w:tc>
        <w:tc>
          <w:tcPr>
            <w:tcW w:w="220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AB4244F" w14:textId="76E532F3" w:rsidR="0FF1989E" w:rsidRDefault="0FF1989E" w:rsidP="0FF1989E">
            <w:pPr>
              <w:jc w:val="right"/>
              <w:rPr>
                <w:color w:val="000000" w:themeColor="text1"/>
                <w:sz w:val="19"/>
                <w:szCs w:val="19"/>
              </w:rPr>
            </w:pPr>
            <w:r w:rsidRPr="0FF1989E">
              <w:rPr>
                <w:color w:val="000000" w:themeColor="text1"/>
                <w:sz w:val="19"/>
                <w:szCs w:val="19"/>
              </w:rPr>
              <w:t>−160</w:t>
            </w:r>
          </w:p>
        </w:tc>
        <w:tc>
          <w:tcPr>
            <w:tcW w:w="2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1D0B0E9" w14:textId="0F2D5570" w:rsidR="0FF1989E" w:rsidRDefault="0FF1989E" w:rsidP="0FF1989E">
            <w:pPr>
              <w:jc w:val="right"/>
              <w:rPr>
                <w:b/>
                <w:bCs/>
                <w:color w:val="000000" w:themeColor="text1"/>
                <w:sz w:val="19"/>
                <w:szCs w:val="19"/>
              </w:rPr>
            </w:pPr>
            <w:r w:rsidRPr="0FF1989E">
              <w:rPr>
                <w:b/>
                <w:bCs/>
                <w:color w:val="000000" w:themeColor="text1"/>
                <w:sz w:val="19"/>
                <w:szCs w:val="19"/>
              </w:rPr>
              <w:t>0</w:t>
            </w:r>
          </w:p>
        </w:tc>
        <w:tc>
          <w:tcPr>
            <w:tcW w:w="1995"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A1B6188" w14:textId="5529DAA1" w:rsidR="0FF1989E" w:rsidRDefault="0FF1989E" w:rsidP="0FF1989E">
            <w:pPr>
              <w:jc w:val="right"/>
              <w:rPr>
                <w:color w:val="000000" w:themeColor="text1"/>
                <w:sz w:val="19"/>
                <w:szCs w:val="19"/>
              </w:rPr>
            </w:pPr>
            <w:r w:rsidRPr="0FF1989E">
              <w:rPr>
                <w:color w:val="000000" w:themeColor="text1"/>
                <w:sz w:val="19"/>
                <w:szCs w:val="19"/>
              </w:rPr>
              <w:t>−160</w:t>
            </w:r>
          </w:p>
        </w:tc>
      </w:tr>
    </w:tbl>
    <w:p w14:paraId="659C8478" w14:textId="4183C1BF" w:rsidR="0FF1989E" w:rsidRDefault="0FF1989E" w:rsidP="0FF1989E">
      <w:pPr>
        <w:spacing w:before="100" w:after="160"/>
      </w:pPr>
      <w:r w:rsidRPr="0FF1989E">
        <w:t>Two distinct effects are at work. First, the spatial step (A→B) barely moves realized cost: +$1,930 on Monday and roughly −$38 / −$160 on Friday and Saturday, consistent with the marginal and bulk allocation staying in Manhattan (α = 1.00) so that re-costing the outer boroughs reshuffles a handful of cabs without changing the realized total much. Second, the fleet step (B→C) is zero on Friday and Saturday - the agent holds at 13,000, so Model C reproduces Model B exactly - and is +$2,777 on Monday. That Monday figure is a genuine out-of-sample result: the model contracts to 8,186 because the in-sample marginal value of those cabs is below $20, but on the held-out weeks the demand they would have served does materialize, so the $96,282 fleet saving is outweighed by a $99,059 rise in realized unmet-demand cost and the contraction loses $2,777. The managerial takeaway: evaluated out-of-sample, fleet elasticity yields no saving in any of these three slots. The two busy slots correctly stay put, and the one slot that moves - Monday - is made worse by moving. The real lever is spatial placement (Task 1), not fleet sizing (Task 2); elasticity earns its keep only where a slot is genuinely and reliably over-supplied, which these test weeks were not.</w:t>
      </w:r>
    </w:p>
    <w:p w14:paraId="1830074B" w14:textId="03B64B01" w:rsidR="0FF1989E" w:rsidRDefault="0FF1989E" w:rsidP="0FF1989E">
      <w:pPr>
        <w:pStyle w:val="Heading1"/>
        <w:spacing w:before="280" w:after="140"/>
        <w:rPr>
          <w:color w:val="1A1A1A"/>
          <w:sz w:val="28"/>
          <w:szCs w:val="28"/>
        </w:rPr>
      </w:pPr>
      <w:r w:rsidRPr="0FF1989E">
        <w:rPr>
          <w:color w:val="1A1A1A"/>
          <w:sz w:val="28"/>
          <w:szCs w:val="28"/>
        </w:rPr>
        <w:t>Reliability and Operational Caveats</w:t>
      </w:r>
    </w:p>
    <w:p w14:paraId="394AD0FF" w14:textId="4AFBB4FA" w:rsidR="0FF1989E" w:rsidRDefault="0FF1989E" w:rsidP="0FF1989E">
      <w:pPr>
        <w:pStyle w:val="ListParagraph"/>
        <w:numPr>
          <w:ilvl w:val="0"/>
          <w:numId w:val="1"/>
        </w:numPr>
        <w:spacing w:after="100"/>
        <w:ind w:left="460" w:hanging="260"/>
      </w:pPr>
      <w:r w:rsidRPr="0FF1989E">
        <w:rPr>
          <w:b/>
          <w:bCs/>
        </w:rPr>
        <w:t xml:space="preserve">Solver cross-check. </w:t>
      </w:r>
      <w:r w:rsidRPr="0FF1989E">
        <w:t>The three-way cross-check (Task 1, Model B objective) now agrees to within about 0.03%, and SLSQP converges on all three slots - the earlier Friday non-convergence is resolved, though SLSQP stays slow (~50 s on Friday). Water-filling shows the largest spread, about $250 (0.026%) on Friday, and cvxpy returns an “optimal” status but feasible = False on the Saturday slot, which is worth checking against the floor/cap tolerances. The break-even rents ($0, $25, $28) are stable to the dollar across solvers.</w:t>
      </w:r>
    </w:p>
    <w:p w14:paraId="721122D4" w14:textId="2FD795B1" w:rsidR="0FF1989E" w:rsidRDefault="0FF1989E" w:rsidP="0FF1989E">
      <w:pPr>
        <w:pStyle w:val="ListParagraph"/>
        <w:numPr>
          <w:ilvl w:val="0"/>
          <w:numId w:val="1"/>
        </w:numPr>
        <w:spacing w:after="100"/>
        <w:ind w:left="460" w:hanging="260"/>
      </w:pPr>
      <w:r w:rsidRPr="0FF1989E">
        <w:rPr>
          <w:b/>
          <w:bCs/>
        </w:rPr>
        <w:t xml:space="preserve">Out-of-sample realism. </w:t>
      </w:r>
      <w:r w:rsidRPr="0FF1989E">
        <w:t>Monday carries a real lesson independent of the solver issue: the in-sample optimum contracts the fleet by 4,814 cabs, but on the held-out weeks that is too aggressive and costs $2,777 more than holding. Model C also optimizes each slot independently with no inter-slot switching dynamics - a fleet cannot frictionlessly rent and release roughly 5,000 cabs every few hours - so the Monday contraction should be treated as a signal that the slot is over-supplied in-sample, not as a deployable saving.</w:t>
      </w:r>
    </w:p>
    <w:p w14:paraId="6130B2E5" w14:textId="16A49075" w:rsidR="0FF1989E" w:rsidRDefault="0FF1989E" w:rsidP="0FF1989E">
      <w:pPr>
        <w:spacing w:after="120" w:line="264" w:lineRule="auto"/>
      </w:pPr>
    </w:p>
    <w:p w14:paraId="51893CC4" w14:textId="77777777" w:rsidR="008E76D9" w:rsidRDefault="003E7FF5">
      <w:pPr>
        <w:pStyle w:val="Heading1"/>
      </w:pPr>
      <w:r>
        <w:t>7. Managerial Recommendations</w:t>
      </w:r>
    </w:p>
    <w:p w14:paraId="2E03DE35" w14:textId="60A03924" w:rsidR="00D46FE0" w:rsidRDefault="0FF1989E" w:rsidP="008F5FFD">
      <w:pPr>
        <w:pStyle w:val="ListParagraph"/>
        <w:numPr>
          <w:ilvl w:val="0"/>
          <w:numId w:val="3"/>
        </w:numPr>
        <w:spacing w:after="60" w:line="260" w:lineRule="auto"/>
      </w:pPr>
      <w:r w:rsidRPr="0FF1989E">
        <w:rPr>
          <w:rStyle w:val="Strong"/>
        </w:rPr>
        <w:t>Adopt the agent as the default pre-positioning plan for every (time bucket, day-of-week) slot, and make dispatchers override it by exception.</w:t>
      </w:r>
      <w:r>
        <w:t xml:space="preserve"> The current process reverses this: intuition leads and data is occasional. Flip it. The agent's allocation becomes the published plan; a dispatcher who deviates should have a specific local reason (a parade, an outage). This captures the gain consistently instead of only on the days someone runs the model.</w:t>
      </w:r>
    </w:p>
    <w:p w14:paraId="5A850A89" w14:textId="598AC696" w:rsidR="008E76D9" w:rsidRDefault="0FF1989E">
      <w:pPr>
        <w:pStyle w:val="ListParagraph"/>
        <w:numPr>
          <w:ilvl w:val="0"/>
          <w:numId w:val="3"/>
        </w:numPr>
        <w:spacing w:after="60" w:line="260" w:lineRule="auto"/>
      </w:pPr>
      <w:r w:rsidRPr="0FF1989E">
        <w:rPr>
          <w:rStyle w:val="Strong"/>
        </w:rPr>
        <w:t>Treat the underage/overage ratio (τ) as a board-level pricing-of-service decision, not a hidden parameter.</w:t>
      </w:r>
      <w:r>
        <w:t xml:space="preserve"> τ is the single biggest lever in the system: it decides how aggressively cabs chase high-fare zones like JFK, LaGuardia, and Midtown versus maintaining thinner coverage everywhere. Raising the cost you assign to a lost trip concentrates the fleet toward revenue; lowering it spreads coverage for service equity. Management should set this ratio explicitly to match strategy each season, because the optimizer will faithfully execute whatever ratio it is given.</w:t>
      </w:r>
    </w:p>
    <w:p w14:paraId="70642B2C" w14:textId="67A55243" w:rsidR="008F67B6" w:rsidRDefault="0FF1989E">
      <w:pPr>
        <w:pStyle w:val="ListParagraph"/>
        <w:numPr>
          <w:ilvl w:val="0"/>
          <w:numId w:val="3"/>
        </w:numPr>
        <w:spacing w:after="60" w:line="260" w:lineRule="auto"/>
      </w:pPr>
      <w:r w:rsidRPr="0FF1989E">
        <w:rPr>
          <w:rStyle w:val="Strong"/>
        </w:rPr>
        <w:t>Recognize that the problem is 100% underage, and act on what that means.</w:t>
      </w:r>
      <w:r>
        <w:t xml:space="preserve"> In every test slot, demand exceeds the 13,000-cab supply, so the realized cost is entirely unmet demand and the fill rate sits near 5.8%, roughly yellow taxi's structural share of the rideshare market. Two implications: (a) within the current fleet, the only lever is </w:t>
      </w:r>
      <w:r w:rsidRPr="0FF1989E">
        <w:rPr>
          <w:rStyle w:val="Emphasis"/>
        </w:rPr>
        <w:t>where</w:t>
      </w:r>
      <w:r>
        <w:t xml:space="preserve"> cabs go, which is exactly what the agent optimizes; and (b) the real growth ceiling is fleet size and FHV competition, not allocation skill. If leadership wants fill rate above ~6%, that is a fleet-expansion or demand-capture conversation, and the agent gives the marginal-value map to target it.</w:t>
      </w:r>
    </w:p>
    <w:p w14:paraId="6B8A511F" w14:textId="4B12EBD2" w:rsidR="00EE6E3F" w:rsidRDefault="0FF1989E">
      <w:pPr>
        <w:pStyle w:val="ListParagraph"/>
        <w:numPr>
          <w:ilvl w:val="0"/>
          <w:numId w:val="3"/>
        </w:numPr>
        <w:spacing w:after="60" w:line="260" w:lineRule="auto"/>
      </w:pPr>
      <w:r w:rsidRPr="0FF1989E">
        <w:rPr>
          <w:rStyle w:val="Strong"/>
        </w:rPr>
        <w:t>Use the floors and caps as explicit policy dials, and review them quarterly.</w:t>
      </w:r>
      <w:r>
        <w:t xml:space="preserve"> Floors guarantee a minimum cab presence in every zone (a service-equity and outer-borough-coverage commitment); caps prevent the fleet from over-concentrating in a handful of airport and Midtown zones. These are not technical constants, they are business rules. Set them deliberately, and revisit them as coverage obligations or fairness goals change.</w:t>
      </w:r>
    </w:p>
    <w:p w14:paraId="1B688A00" w14:textId="351C0B7B" w:rsidR="00560A8B" w:rsidRDefault="0FF1989E">
      <w:pPr>
        <w:pStyle w:val="ListParagraph"/>
        <w:numPr>
          <w:ilvl w:val="0"/>
          <w:numId w:val="3"/>
        </w:numPr>
        <w:spacing w:after="60" w:line="260" w:lineRule="auto"/>
      </w:pPr>
      <w:r w:rsidRPr="0FF1989E">
        <w:rPr>
          <w:rStyle w:val="Strong"/>
        </w:rPr>
        <w:t>Run the agent as transparent decision support, and require it to show its work.</w:t>
      </w:r>
      <w:r>
        <w:t xml:space="preserve"> Every allocation decomposes into per-zone underage and overage cost, so a dispatcher or executive can see exactly why a zone receives the cabs it does. Keep this visible. It is what makes the recommendation auditable in a Q&amp;A and what builds dispatcher trust, which is the difference between a model that ships and one that gets ignored.</w:t>
      </w:r>
    </w:p>
    <w:p w14:paraId="2B44EC10" w14:textId="15B46513" w:rsidR="008E76D9" w:rsidRDefault="0FF1989E">
      <w:pPr>
        <w:pStyle w:val="ListParagraph"/>
        <w:numPr>
          <w:ilvl w:val="0"/>
          <w:numId w:val="3"/>
        </w:numPr>
        <w:spacing w:after="60" w:line="260" w:lineRule="auto"/>
      </w:pPr>
      <w:r w:rsidRPr="0FF1989E">
        <w:rPr>
          <w:rStyle w:val="Strong"/>
        </w:rPr>
        <w:t>Refresh the cost inputs before each deployment season.</w:t>
      </w:r>
      <w:r>
        <w:t xml:space="preserve"> Cu and Co are currently estimated from 2025 fares. Fare structures and tipping shift; stale costs quietly distort τ and therefore every allocation. A lightweight quarterly re-estimation protects the dollar gain without changing the model.</w:t>
      </w:r>
    </w:p>
    <w:p w14:paraId="0E20DEA8" w14:textId="77777777" w:rsidR="008E76D9" w:rsidRDefault="003E7FF5">
      <w:pPr>
        <w:pStyle w:val="Heading1"/>
      </w:pPr>
      <w:r>
        <w:t>8. Limitations and Future Improvements</w:t>
      </w:r>
    </w:p>
    <w:p w14:paraId="1E0A9964" w14:textId="72EE0DAA" w:rsidR="008E76D9" w:rsidRDefault="0FF1989E">
      <w:pPr>
        <w:pStyle w:val="ListParagraph"/>
        <w:numPr>
          <w:ilvl w:val="0"/>
          <w:numId w:val="4"/>
        </w:numPr>
        <w:spacing w:after="60" w:line="260" w:lineRule="auto"/>
      </w:pPr>
      <w:r w:rsidRPr="0FF1989E">
        <w:rPr>
          <w:b/>
          <w:bCs/>
        </w:rPr>
        <w:t xml:space="preserve">Static, single-period. </w:t>
      </w:r>
      <w:r>
        <w:t>Cabs are pre-positioned and do not reposition within a slot; multi-period and travel-time dynamics are future work.</w:t>
      </w:r>
    </w:p>
    <w:p w14:paraId="17AB5A50" w14:textId="77777777" w:rsidR="008E76D9" w:rsidRDefault="003E7FF5">
      <w:pPr>
        <w:pStyle w:val="ListParagraph"/>
        <w:numPr>
          <w:ilvl w:val="0"/>
          <w:numId w:val="4"/>
        </w:numPr>
        <w:spacing w:after="60" w:line="260" w:lineRule="auto"/>
      </w:pPr>
      <w:r>
        <w:rPr>
          <w:b/>
          <w:bCs/>
        </w:rPr>
        <w:t xml:space="preserve">Integer step is heuristic. </w:t>
      </w:r>
      <w:r>
        <w:t>Deployable integer allocations come from rounding plus greedy repair, with no MIP optimality certificate.</w:t>
      </w:r>
    </w:p>
    <w:p w14:paraId="23B45F65" w14:textId="5C2559DB" w:rsidR="008E76D9" w:rsidRDefault="0FF1989E">
      <w:pPr>
        <w:pStyle w:val="ListParagraph"/>
        <w:numPr>
          <w:ilvl w:val="0"/>
          <w:numId w:val="4"/>
        </w:numPr>
        <w:spacing w:after="60" w:line="260" w:lineRule="auto"/>
      </w:pPr>
      <w:r w:rsidRPr="0FF1989E">
        <w:rPr>
          <w:b/>
          <w:bCs/>
        </w:rPr>
        <w:t xml:space="preserve">Demand is proxied. </w:t>
      </w:r>
      <w:r>
        <w:t>Unobserved (never-taken) trips are approximated from yellow+FHV volume and a borough market-share factor; the proxy, not ground truth, drives every model.</w:t>
      </w:r>
    </w:p>
    <w:p w14:paraId="59BC5F3C" w14:textId="632C8F17" w:rsidR="008E76D9" w:rsidRDefault="0FF1989E">
      <w:pPr>
        <w:pStyle w:val="ListParagraph"/>
        <w:numPr>
          <w:ilvl w:val="0"/>
          <w:numId w:val="4"/>
        </w:numPr>
        <w:spacing w:after="60" w:line="260" w:lineRule="auto"/>
      </w:pPr>
      <w:r w:rsidRPr="0FF1989E">
        <w:rPr>
          <w:b/>
          <w:bCs/>
        </w:rPr>
        <w:t xml:space="preserve">DFL is approximate. </w:t>
      </w:r>
      <w:r>
        <w:t>The decision-focused track uses a hand-crafted newsvendor-cost gradient rather than the canonical SPO+ surrogate, and does not call the true inner solver in its training loop.</w:t>
      </w:r>
    </w:p>
    <w:p w14:paraId="2A9E6DD2" w14:textId="63C7ABF2" w:rsidR="008E76D9" w:rsidRDefault="0FF1989E">
      <w:pPr>
        <w:pStyle w:val="ListParagraph"/>
        <w:numPr>
          <w:ilvl w:val="0"/>
          <w:numId w:val="4"/>
        </w:numPr>
        <w:spacing w:after="60" w:line="260" w:lineRule="auto"/>
      </w:pPr>
      <w:r w:rsidRPr="0FF1989E">
        <w:rPr>
          <w:b/>
          <w:bCs/>
        </w:rPr>
        <w:t xml:space="preserve">Costs fixed from training. </w:t>
      </w:r>
      <w:r>
        <w:t>Cu and Co are estimated on weeks 1-44 and not refreshed for test-period fare shifts; the weather what-if path is not fully wired to re-predict.</w:t>
      </w:r>
    </w:p>
    <w:p w14:paraId="1AE7CFC8" w14:textId="0F5AB94B" w:rsidR="008E76D9" w:rsidRDefault="0FF1989E">
      <w:pPr>
        <w:pStyle w:val="ListParagraph"/>
        <w:numPr>
          <w:ilvl w:val="0"/>
          <w:numId w:val="4"/>
        </w:numPr>
        <w:spacing w:after="60" w:line="260" w:lineRule="auto"/>
      </w:pPr>
      <w:r w:rsidRPr="0FF1989E">
        <w:rPr>
          <w:b/>
          <w:bCs/>
        </w:rPr>
        <w:t xml:space="preserve">Next steps. </w:t>
      </w:r>
      <w:r>
        <w:t>Add repositioning, a true MIP for integer deployment, rolling cost re-estimation, and a complete decision-focused loss with the inner solver in the loop.</w:t>
      </w:r>
    </w:p>
    <w:p w14:paraId="4A1AF1DD" w14:textId="6D2F998A" w:rsidR="008E76D9" w:rsidRDefault="0FF1989E">
      <w:pPr>
        <w:pStyle w:val="Heading1"/>
      </w:pPr>
      <w:r>
        <w:t>9. Team Roles and AI-Use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8E76D9" w14:paraId="0E5D79B5" w14:textId="77777777" w:rsidTr="0FF1989E">
        <w:trPr>
          <w:tblHeader/>
        </w:trPr>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06BD8CB2" w14:textId="77777777" w:rsidR="008E76D9" w:rsidRDefault="003E7FF5">
            <w:pPr>
              <w:spacing w:line="248" w:lineRule="auto"/>
            </w:pPr>
            <w:r>
              <w:rPr>
                <w:b/>
                <w:bCs/>
                <w:color w:val="FFFFFF"/>
                <w:sz w:val="20"/>
                <w:szCs w:val="20"/>
              </w:rPr>
              <w:t>Member</w:t>
            </w:r>
          </w:p>
        </w:tc>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30CB413C" w14:textId="77777777" w:rsidR="008E76D9" w:rsidRDefault="003E7FF5">
            <w:pPr>
              <w:spacing w:line="248" w:lineRule="auto"/>
            </w:pPr>
            <w:r>
              <w:rPr>
                <w:b/>
                <w:bCs/>
                <w:color w:val="FFFFFF"/>
                <w:sz w:val="20"/>
                <w:szCs w:val="20"/>
              </w:rPr>
              <w:t>Primary role</w:t>
            </w:r>
          </w:p>
        </w:tc>
        <w:tc>
          <w:tcPr>
            <w:tcW w:w="3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60" w:type="dxa"/>
              <w:left w:w="100" w:type="dxa"/>
              <w:bottom w:w="60" w:type="dxa"/>
              <w:right w:w="100" w:type="dxa"/>
            </w:tcMar>
          </w:tcPr>
          <w:p w14:paraId="009279F6" w14:textId="77777777" w:rsidR="008E76D9" w:rsidRDefault="003E7FF5">
            <w:pPr>
              <w:spacing w:line="248" w:lineRule="auto"/>
            </w:pPr>
            <w:r>
              <w:rPr>
                <w:b/>
                <w:bCs/>
                <w:color w:val="FFFFFF"/>
                <w:sz w:val="20"/>
                <w:szCs w:val="20"/>
              </w:rPr>
              <w:t>Contribution</w:t>
            </w:r>
          </w:p>
        </w:tc>
      </w:tr>
      <w:tr w:rsidR="008E76D9" w14:paraId="4FF8B085" w14:textId="77777777" w:rsidTr="0FF1989E">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312D618" w14:textId="77777777" w:rsidR="008E76D9" w:rsidRDefault="003E7FF5">
            <w:pPr>
              <w:spacing w:line="248" w:lineRule="auto"/>
            </w:pPr>
            <w:r>
              <w:rPr>
                <w:sz w:val="20"/>
                <w:szCs w:val="20"/>
              </w:rPr>
              <w:t>Paul Nguyen</w:t>
            </w:r>
          </w:p>
        </w:tc>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4AC24AE" w14:textId="77777777" w:rsidR="008E76D9" w:rsidRDefault="003E7FF5">
            <w:pPr>
              <w:spacing w:line="248" w:lineRule="auto"/>
            </w:pPr>
            <w:r>
              <w:rPr>
                <w:sz w:val="20"/>
                <w:szCs w:val="20"/>
              </w:rPr>
              <w:t>Problem formulation</w:t>
            </w:r>
          </w:p>
        </w:tc>
        <w:tc>
          <w:tcPr>
            <w:tcW w:w="3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B08141F" w14:textId="77777777" w:rsidR="008E76D9" w:rsidRDefault="003E7FF5">
            <w:pPr>
              <w:spacing w:line="248" w:lineRule="auto"/>
            </w:pPr>
            <w:r>
              <w:rPr>
                <w:sz w:val="20"/>
                <w:szCs w:val="20"/>
              </w:rPr>
              <w:t>Decision variables, objective, constraints, evaluation design</w:t>
            </w:r>
          </w:p>
        </w:tc>
      </w:tr>
      <w:tr w:rsidR="008E76D9" w14:paraId="755A6969" w14:textId="77777777" w:rsidTr="0FF1989E">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298AE31" w14:textId="77777777" w:rsidR="008E76D9" w:rsidRDefault="003E7FF5">
            <w:pPr>
              <w:spacing w:line="248" w:lineRule="auto"/>
            </w:pPr>
            <w:r>
              <w:rPr>
                <w:sz w:val="20"/>
                <w:szCs w:val="20"/>
              </w:rPr>
              <w:t>Deniz Nemli</w:t>
            </w:r>
          </w:p>
        </w:tc>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65F5968" w14:textId="77777777" w:rsidR="008E76D9" w:rsidRDefault="003E7FF5">
            <w:pPr>
              <w:spacing w:line="248" w:lineRule="auto"/>
            </w:pPr>
            <w:r>
              <w:rPr>
                <w:sz w:val="20"/>
                <w:szCs w:val="20"/>
              </w:rPr>
              <w:t>Data collection &amp; prep</w:t>
            </w:r>
          </w:p>
        </w:tc>
        <w:tc>
          <w:tcPr>
            <w:tcW w:w="3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12F5A8D3" w14:textId="3B365E0A" w:rsidR="008E76D9" w:rsidRDefault="0FF1989E">
            <w:pPr>
              <w:spacing w:line="248" w:lineRule="auto"/>
            </w:pPr>
            <w:r w:rsidRPr="0FF1989E">
              <w:rPr>
                <w:sz w:val="20"/>
                <w:szCs w:val="20"/>
              </w:rPr>
              <w:t>TLC acquisition, zone-slot panel, QC, feature engineering, split</w:t>
            </w:r>
          </w:p>
        </w:tc>
      </w:tr>
      <w:tr w:rsidR="008E76D9" w14:paraId="7E26C9E9" w14:textId="77777777" w:rsidTr="0FF1989E">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288ADB48" w14:textId="77777777" w:rsidR="008E76D9" w:rsidRDefault="003E7FF5">
            <w:pPr>
              <w:spacing w:line="248" w:lineRule="auto"/>
            </w:pPr>
            <w:r>
              <w:rPr>
                <w:sz w:val="20"/>
                <w:szCs w:val="20"/>
              </w:rPr>
              <w:t>Devansh Bhatt</w:t>
            </w:r>
          </w:p>
        </w:tc>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720B0F7A" w14:textId="77777777" w:rsidR="008E76D9" w:rsidRDefault="003E7FF5">
            <w:pPr>
              <w:spacing w:line="248" w:lineRule="auto"/>
            </w:pPr>
            <w:r>
              <w:rPr>
                <w:sz w:val="20"/>
                <w:szCs w:val="20"/>
              </w:rPr>
              <w:t>Prediction layer</w:t>
            </w:r>
          </w:p>
        </w:tc>
        <w:tc>
          <w:tcPr>
            <w:tcW w:w="3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2D5DAF9C" w14:textId="610A60E3" w:rsidR="008E76D9" w:rsidRDefault="0FF1989E">
            <w:pPr>
              <w:spacing w:line="248" w:lineRule="auto"/>
            </w:pPr>
            <w:r w:rsidRPr="0FF1989E">
              <w:rPr>
                <w:sz w:val="20"/>
                <w:szCs w:val="20"/>
              </w:rPr>
              <w:t>Four-track demand models and validation</w:t>
            </w:r>
          </w:p>
        </w:tc>
      </w:tr>
      <w:tr w:rsidR="008E76D9" w14:paraId="366969F0" w14:textId="77777777" w:rsidTr="0FF1989E">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11CF278" w14:textId="77777777" w:rsidR="008E76D9" w:rsidRDefault="003E7FF5">
            <w:pPr>
              <w:spacing w:line="248" w:lineRule="auto"/>
            </w:pPr>
            <w:r>
              <w:rPr>
                <w:sz w:val="20"/>
                <w:szCs w:val="20"/>
              </w:rPr>
              <w:t>Daniel Kang</w:t>
            </w:r>
          </w:p>
        </w:tc>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3E8EC4FA" w14:textId="77777777" w:rsidR="008E76D9" w:rsidRDefault="003E7FF5">
            <w:pPr>
              <w:spacing w:line="248" w:lineRule="auto"/>
            </w:pPr>
            <w:r>
              <w:rPr>
                <w:sz w:val="20"/>
                <w:szCs w:val="20"/>
              </w:rPr>
              <w:t>Optimization engine</w:t>
            </w:r>
          </w:p>
        </w:tc>
        <w:tc>
          <w:tcPr>
            <w:tcW w:w="3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00" w:type="dxa"/>
              <w:bottom w:w="60" w:type="dxa"/>
              <w:right w:w="100" w:type="dxa"/>
            </w:tcMar>
          </w:tcPr>
          <w:p w14:paraId="06278D6E" w14:textId="77777777" w:rsidR="008E76D9" w:rsidRDefault="003E7FF5">
            <w:pPr>
              <w:spacing w:line="248" w:lineRule="auto"/>
            </w:pPr>
            <w:r>
              <w:rPr>
                <w:sz w:val="20"/>
                <w:szCs w:val="20"/>
              </w:rPr>
              <w:t>Newsvendor solvers, constraints, prescription wiring</w:t>
            </w:r>
          </w:p>
        </w:tc>
      </w:tr>
    </w:tbl>
    <w:p w14:paraId="0511DFC7" w14:textId="77777777" w:rsidR="008E76D9" w:rsidRDefault="003E7FF5">
      <w:pPr>
        <w:spacing w:after="80" w:line="264" w:lineRule="auto"/>
      </w:pPr>
      <w:r>
        <w:t>Explanation and validation were a joint effort across the team.</w:t>
      </w:r>
    </w:p>
    <w:p w14:paraId="19C282A1" w14:textId="77777777" w:rsidR="008E76D9" w:rsidRDefault="003E7FF5">
      <w:pPr>
        <w:spacing w:after="120" w:line="264" w:lineRule="auto"/>
      </w:pPr>
      <w:r>
        <w:rPr>
          <w:b/>
          <w:bCs/>
        </w:rPr>
        <w:t xml:space="preserve">AI use. </w:t>
      </w:r>
      <w:r>
        <w:t>Generative AI tools assisted with code scaffolding, documentation drafting, and editing. All modeling choices, the optimization formulation, and the business interpretation reflect the team's own understanding, and every member can explain any component on request.</w:t>
      </w:r>
    </w:p>
    <w:p w14:paraId="561A09D8" w14:textId="77777777" w:rsidR="008E76D9" w:rsidRDefault="003E7FF5">
      <w:pPr>
        <w:pStyle w:val="Heading2"/>
      </w:pPr>
      <w:r>
        <w:t>References</w:t>
      </w:r>
    </w:p>
    <w:p w14:paraId="3FF87584" w14:textId="44D54ED9" w:rsidR="008E76D9" w:rsidRDefault="0FF1989E">
      <w:pPr>
        <w:spacing w:after="40" w:line="264" w:lineRule="auto"/>
      </w:pPr>
      <w:r w:rsidRPr="0FF1989E">
        <w:rPr>
          <w:sz w:val="20"/>
          <w:szCs w:val="20"/>
        </w:rPr>
        <w:t>[1] NYC Taxi &amp; Limousine Commission. Yellow Taxi and FHV Trip Record Data. nyc.gov/site/tlc/about/tlc-trip-record-data.page</w:t>
      </w:r>
    </w:p>
    <w:p w14:paraId="39C11ED2" w14:textId="402AFF6A" w:rsidR="008E76D9" w:rsidRDefault="0FF1989E">
      <w:pPr>
        <w:spacing w:after="40" w:line="264" w:lineRule="auto"/>
      </w:pPr>
      <w:r w:rsidRPr="0FF1989E">
        <w:rPr>
          <w:sz w:val="20"/>
          <w:szCs w:val="20"/>
        </w:rPr>
        <w:t>[2] Open-Meteo / Meteostat. Hourly weather data for New York City.</w:t>
      </w:r>
    </w:p>
    <w:p w14:paraId="40C83E46" w14:textId="77777777" w:rsidR="008E76D9" w:rsidRDefault="003E7FF5">
      <w:pPr>
        <w:spacing w:after="40" w:line="264" w:lineRule="auto"/>
      </w:pPr>
      <w:r>
        <w:rPr>
          <w:sz w:val="20"/>
          <w:szCs w:val="20"/>
        </w:rPr>
        <w:t>[3] Bertsimas, D. &amp; Kallus, N. (2020). From Predictive to Prescriptive Analytics. Management Science.</w:t>
      </w:r>
    </w:p>
    <w:p w14:paraId="5D09D10E" w14:textId="77777777" w:rsidR="008E76D9" w:rsidRDefault="003E7FF5">
      <w:pPr>
        <w:spacing w:after="120" w:line="264" w:lineRule="auto"/>
      </w:pPr>
      <w:r>
        <w:rPr>
          <w:sz w:val="20"/>
          <w:szCs w:val="20"/>
        </w:rPr>
        <w:t>[4] Elmachtoub, A. &amp; Grigas, P. (2022). Smart Predict, then Optimize. Management Science.</w:t>
      </w:r>
    </w:p>
    <w:sectPr w:rsidR="008E76D9">
      <w:footerReference w:type="default" r:id="rId11"/>
      <w:pgSz w:w="12240" w:h="15840"/>
      <w:pgMar w:top="1296" w:right="1440" w:bottom="1296"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6-08T14:38:00Z" w:initials="GU">
    <w:p w14:paraId="475EDFB1" w14:textId="41662978" w:rsidR="00B534E2" w:rsidRDefault="00B534E2">
      <w:r>
        <w:annotationRef/>
      </w:r>
      <w:r w:rsidRPr="139A63B0">
        <w:t>Should we explicitly state this? Feels likes shooting ourselves in the foot</w:t>
      </w:r>
    </w:p>
    <w:p w14:paraId="5E89CD38" w14:textId="1C1F08B7" w:rsidR="00B534E2" w:rsidRDefault="00B534E2"/>
  </w:comment>
  <w:comment w:id="1" w:author="Deniz Nemli" w:date="2026-06-08T14:43:00Z" w:initials="DN">
    <w:p w14:paraId="0B36BB38" w14:textId="77777777" w:rsidR="00C1227B" w:rsidRDefault="00C1227B" w:rsidP="00C1227B">
      <w:r>
        <w:rPr>
          <w:rStyle w:val="CommentReference"/>
        </w:rPr>
        <w:annotationRef/>
      </w:r>
      <w:r>
        <w:rPr>
          <w:sz w:val="20"/>
          <w:szCs w:val="20"/>
        </w:rPr>
        <w:t>fair lol, trying to rewrite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89CD38" w15:done="1"/>
  <w15:commentEx w15:paraId="0B36BB38" w15:paraIdParent="5E89CD3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9BD42B" w16cex:dateUtc="2026-06-08T18:38:00Z"/>
  <w16cex:commentExtensible w16cex:durableId="02877266" w16cex:dateUtc="2026-06-08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89CD38" w16cid:durableId="489BD42B"/>
  <w16cid:commentId w16cid:paraId="0B36BB38" w16cid:durableId="028772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6035" w14:textId="77777777" w:rsidR="004605CE" w:rsidRDefault="004605CE">
      <w:r>
        <w:separator/>
      </w:r>
    </w:p>
  </w:endnote>
  <w:endnote w:type="continuationSeparator" w:id="0">
    <w:p w14:paraId="6952DFB1" w14:textId="77777777" w:rsidR="004605CE" w:rsidRDefault="00460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7E5D" w14:textId="4FA2BED4" w:rsidR="00266745" w:rsidRDefault="0FF1989E">
    <w:pPr>
      <w:jc w:val="center"/>
    </w:pPr>
    <w:r w:rsidRPr="0FF1989E">
      <w:rPr>
        <w:color w:val="808080" w:themeColor="background1" w:themeShade="80"/>
        <w:sz w:val="18"/>
        <w:szCs w:val="18"/>
      </w:rPr>
      <w:t xml:space="preserve">Team 03 - NYC Taxi Fleet Allocation Agent - Page </w:t>
    </w:r>
    <w:r w:rsidR="00266745" w:rsidRPr="0FF1989E">
      <w:rPr>
        <w:noProof/>
        <w:color w:val="808080" w:themeColor="background1" w:themeShade="80"/>
        <w:sz w:val="18"/>
        <w:szCs w:val="18"/>
      </w:rPr>
      <w:fldChar w:fldCharType="begin"/>
    </w:r>
    <w:r w:rsidR="00266745" w:rsidRPr="0FF1989E">
      <w:rPr>
        <w:color w:val="808080" w:themeColor="background1" w:themeShade="80"/>
        <w:sz w:val="18"/>
        <w:szCs w:val="18"/>
      </w:rPr>
      <w:instrText>PAGE</w:instrText>
    </w:r>
    <w:r w:rsidR="00266745" w:rsidRPr="0FF1989E">
      <w:rPr>
        <w:color w:val="808080" w:themeColor="background1" w:themeShade="80"/>
        <w:sz w:val="18"/>
        <w:szCs w:val="18"/>
      </w:rPr>
      <w:fldChar w:fldCharType="separate"/>
    </w:r>
    <w:r w:rsidRPr="0FF1989E">
      <w:rPr>
        <w:noProof/>
        <w:color w:val="808080" w:themeColor="background1" w:themeShade="80"/>
        <w:sz w:val="18"/>
        <w:szCs w:val="18"/>
      </w:rPr>
      <w:t>1</w:t>
    </w:r>
    <w:r w:rsidR="00266745" w:rsidRPr="0FF1989E">
      <w:rPr>
        <w:noProof/>
        <w:color w:val="808080" w:themeColor="background1"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E40E1" w14:textId="77777777" w:rsidR="004605CE" w:rsidRDefault="004605CE">
      <w:r>
        <w:separator/>
      </w:r>
    </w:p>
  </w:footnote>
  <w:footnote w:type="continuationSeparator" w:id="0">
    <w:p w14:paraId="77F27B8D" w14:textId="77777777" w:rsidR="004605CE" w:rsidRDefault="004605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862"/>
    <w:multiLevelType w:val="hybridMultilevel"/>
    <w:tmpl w:val="DD6294D0"/>
    <w:lvl w:ilvl="0" w:tplc="95C4F62A">
      <w:start w:val="1"/>
      <w:numFmt w:val="decimal"/>
      <w:lvlText w:val="%1."/>
      <w:lvlJc w:val="left"/>
      <w:pPr>
        <w:ind w:left="460" w:hanging="260"/>
      </w:pPr>
    </w:lvl>
    <w:lvl w:ilvl="1" w:tplc="6EC60FB8">
      <w:numFmt w:val="decimal"/>
      <w:lvlText w:val=""/>
      <w:lvlJc w:val="left"/>
    </w:lvl>
    <w:lvl w:ilvl="2" w:tplc="89C26B00">
      <w:numFmt w:val="decimal"/>
      <w:lvlText w:val=""/>
      <w:lvlJc w:val="left"/>
    </w:lvl>
    <w:lvl w:ilvl="3" w:tplc="3962B524">
      <w:numFmt w:val="decimal"/>
      <w:lvlText w:val=""/>
      <w:lvlJc w:val="left"/>
    </w:lvl>
    <w:lvl w:ilvl="4" w:tplc="B2285E06">
      <w:numFmt w:val="decimal"/>
      <w:lvlText w:val=""/>
      <w:lvlJc w:val="left"/>
    </w:lvl>
    <w:lvl w:ilvl="5" w:tplc="6BFC2CA8">
      <w:numFmt w:val="decimal"/>
      <w:lvlText w:val=""/>
      <w:lvlJc w:val="left"/>
    </w:lvl>
    <w:lvl w:ilvl="6" w:tplc="8456789C">
      <w:numFmt w:val="decimal"/>
      <w:lvlText w:val=""/>
      <w:lvlJc w:val="left"/>
    </w:lvl>
    <w:lvl w:ilvl="7" w:tplc="72ACC050">
      <w:numFmt w:val="decimal"/>
      <w:lvlText w:val=""/>
      <w:lvlJc w:val="left"/>
    </w:lvl>
    <w:lvl w:ilvl="8" w:tplc="6D745BDE">
      <w:numFmt w:val="decimal"/>
      <w:lvlText w:val=""/>
      <w:lvlJc w:val="left"/>
    </w:lvl>
  </w:abstractNum>
  <w:abstractNum w:abstractNumId="1" w15:restartNumberingAfterBreak="0">
    <w:nsid w:val="16FF7BE3"/>
    <w:multiLevelType w:val="hybridMultilevel"/>
    <w:tmpl w:val="214A96BE"/>
    <w:lvl w:ilvl="0" w:tplc="844C009E">
      <w:start w:val="1"/>
      <w:numFmt w:val="bullet"/>
      <w:lvlText w:val="●"/>
      <w:lvlJc w:val="left"/>
      <w:pPr>
        <w:ind w:left="720" w:hanging="360"/>
      </w:pPr>
    </w:lvl>
    <w:lvl w:ilvl="1" w:tplc="1CD21E3A">
      <w:start w:val="1"/>
      <w:numFmt w:val="bullet"/>
      <w:lvlText w:val="○"/>
      <w:lvlJc w:val="left"/>
      <w:pPr>
        <w:ind w:left="1440" w:hanging="360"/>
      </w:pPr>
    </w:lvl>
    <w:lvl w:ilvl="2" w:tplc="F9FCC288">
      <w:start w:val="1"/>
      <w:numFmt w:val="bullet"/>
      <w:lvlText w:val="■"/>
      <w:lvlJc w:val="left"/>
      <w:pPr>
        <w:ind w:left="2160" w:hanging="360"/>
      </w:pPr>
    </w:lvl>
    <w:lvl w:ilvl="3" w:tplc="8A2C4014">
      <w:start w:val="1"/>
      <w:numFmt w:val="bullet"/>
      <w:lvlText w:val="●"/>
      <w:lvlJc w:val="left"/>
      <w:pPr>
        <w:ind w:left="2880" w:hanging="360"/>
      </w:pPr>
    </w:lvl>
    <w:lvl w:ilvl="4" w:tplc="B3F09CF0">
      <w:start w:val="1"/>
      <w:numFmt w:val="bullet"/>
      <w:lvlText w:val="○"/>
      <w:lvlJc w:val="left"/>
      <w:pPr>
        <w:ind w:left="3600" w:hanging="360"/>
      </w:pPr>
    </w:lvl>
    <w:lvl w:ilvl="5" w:tplc="4D4CC62C">
      <w:start w:val="1"/>
      <w:numFmt w:val="bullet"/>
      <w:lvlText w:val="■"/>
      <w:lvlJc w:val="left"/>
      <w:pPr>
        <w:ind w:left="4320" w:hanging="360"/>
      </w:pPr>
    </w:lvl>
    <w:lvl w:ilvl="6" w:tplc="3AB81518">
      <w:start w:val="1"/>
      <w:numFmt w:val="bullet"/>
      <w:lvlText w:val="●"/>
      <w:lvlJc w:val="left"/>
      <w:pPr>
        <w:ind w:left="5040" w:hanging="360"/>
      </w:pPr>
    </w:lvl>
    <w:lvl w:ilvl="7" w:tplc="B49A162E">
      <w:start w:val="1"/>
      <w:numFmt w:val="bullet"/>
      <w:lvlText w:val="●"/>
      <w:lvlJc w:val="left"/>
      <w:pPr>
        <w:ind w:left="5760" w:hanging="360"/>
      </w:pPr>
    </w:lvl>
    <w:lvl w:ilvl="8" w:tplc="476C4EDA">
      <w:start w:val="1"/>
      <w:numFmt w:val="bullet"/>
      <w:lvlText w:val="●"/>
      <w:lvlJc w:val="left"/>
      <w:pPr>
        <w:ind w:left="6480" w:hanging="360"/>
      </w:pPr>
    </w:lvl>
  </w:abstractNum>
  <w:abstractNum w:abstractNumId="2" w15:restartNumberingAfterBreak="0">
    <w:nsid w:val="2D03A0E2"/>
    <w:multiLevelType w:val="hybridMultilevel"/>
    <w:tmpl w:val="A8FA0632"/>
    <w:lvl w:ilvl="0" w:tplc="20909896">
      <w:start w:val="1"/>
      <w:numFmt w:val="decimal"/>
      <w:lvlText w:val="•"/>
      <w:lvlJc w:val="left"/>
      <w:pPr>
        <w:ind w:left="720" w:hanging="360"/>
      </w:pPr>
    </w:lvl>
    <w:lvl w:ilvl="1" w:tplc="511E592A">
      <w:start w:val="1"/>
      <w:numFmt w:val="lowerLetter"/>
      <w:lvlText w:val="%2."/>
      <w:lvlJc w:val="left"/>
      <w:pPr>
        <w:ind w:left="1440" w:hanging="360"/>
      </w:pPr>
    </w:lvl>
    <w:lvl w:ilvl="2" w:tplc="FF0E5768">
      <w:start w:val="1"/>
      <w:numFmt w:val="lowerRoman"/>
      <w:lvlText w:val="%3."/>
      <w:lvlJc w:val="right"/>
      <w:pPr>
        <w:ind w:left="2160" w:hanging="180"/>
      </w:pPr>
    </w:lvl>
    <w:lvl w:ilvl="3" w:tplc="96EC6B02">
      <w:start w:val="1"/>
      <w:numFmt w:val="decimal"/>
      <w:lvlText w:val="%4."/>
      <w:lvlJc w:val="left"/>
      <w:pPr>
        <w:ind w:left="2880" w:hanging="360"/>
      </w:pPr>
    </w:lvl>
    <w:lvl w:ilvl="4" w:tplc="AB989498">
      <w:start w:val="1"/>
      <w:numFmt w:val="lowerLetter"/>
      <w:lvlText w:val="%5."/>
      <w:lvlJc w:val="left"/>
      <w:pPr>
        <w:ind w:left="3600" w:hanging="360"/>
      </w:pPr>
    </w:lvl>
    <w:lvl w:ilvl="5" w:tplc="25C67BB4">
      <w:start w:val="1"/>
      <w:numFmt w:val="lowerRoman"/>
      <w:lvlText w:val="%6."/>
      <w:lvlJc w:val="right"/>
      <w:pPr>
        <w:ind w:left="4320" w:hanging="180"/>
      </w:pPr>
    </w:lvl>
    <w:lvl w:ilvl="6" w:tplc="1FB6D18E">
      <w:start w:val="1"/>
      <w:numFmt w:val="decimal"/>
      <w:lvlText w:val="%7."/>
      <w:lvlJc w:val="left"/>
      <w:pPr>
        <w:ind w:left="5040" w:hanging="360"/>
      </w:pPr>
    </w:lvl>
    <w:lvl w:ilvl="7" w:tplc="D19624C4">
      <w:start w:val="1"/>
      <w:numFmt w:val="lowerLetter"/>
      <w:lvlText w:val="%8."/>
      <w:lvlJc w:val="left"/>
      <w:pPr>
        <w:ind w:left="5760" w:hanging="360"/>
      </w:pPr>
    </w:lvl>
    <w:lvl w:ilvl="8" w:tplc="F5127884">
      <w:start w:val="1"/>
      <w:numFmt w:val="lowerRoman"/>
      <w:lvlText w:val="%9."/>
      <w:lvlJc w:val="right"/>
      <w:pPr>
        <w:ind w:left="6480" w:hanging="180"/>
      </w:pPr>
    </w:lvl>
  </w:abstractNum>
  <w:abstractNum w:abstractNumId="3" w15:restartNumberingAfterBreak="0">
    <w:nsid w:val="30F526A2"/>
    <w:multiLevelType w:val="hybridMultilevel"/>
    <w:tmpl w:val="1598CDDA"/>
    <w:lvl w:ilvl="0" w:tplc="D9C849EA">
      <w:start w:val="1"/>
      <w:numFmt w:val="decimal"/>
      <w:lvlText w:val="•"/>
      <w:lvlJc w:val="left"/>
      <w:pPr>
        <w:ind w:left="720" w:hanging="360"/>
      </w:pPr>
    </w:lvl>
    <w:lvl w:ilvl="1" w:tplc="F1EEC98C">
      <w:start w:val="1"/>
      <w:numFmt w:val="lowerLetter"/>
      <w:lvlText w:val="%2."/>
      <w:lvlJc w:val="left"/>
      <w:pPr>
        <w:ind w:left="1440" w:hanging="360"/>
      </w:pPr>
    </w:lvl>
    <w:lvl w:ilvl="2" w:tplc="82B24E1E">
      <w:start w:val="1"/>
      <w:numFmt w:val="lowerRoman"/>
      <w:lvlText w:val="%3."/>
      <w:lvlJc w:val="right"/>
      <w:pPr>
        <w:ind w:left="2160" w:hanging="180"/>
      </w:pPr>
    </w:lvl>
    <w:lvl w:ilvl="3" w:tplc="6CEE89AE">
      <w:start w:val="1"/>
      <w:numFmt w:val="decimal"/>
      <w:lvlText w:val="%4."/>
      <w:lvlJc w:val="left"/>
      <w:pPr>
        <w:ind w:left="2880" w:hanging="360"/>
      </w:pPr>
    </w:lvl>
    <w:lvl w:ilvl="4" w:tplc="5F64EA28">
      <w:start w:val="1"/>
      <w:numFmt w:val="lowerLetter"/>
      <w:lvlText w:val="%5."/>
      <w:lvlJc w:val="left"/>
      <w:pPr>
        <w:ind w:left="3600" w:hanging="360"/>
      </w:pPr>
    </w:lvl>
    <w:lvl w:ilvl="5" w:tplc="86FA8FB4">
      <w:start w:val="1"/>
      <w:numFmt w:val="lowerRoman"/>
      <w:lvlText w:val="%6."/>
      <w:lvlJc w:val="right"/>
      <w:pPr>
        <w:ind w:left="4320" w:hanging="180"/>
      </w:pPr>
    </w:lvl>
    <w:lvl w:ilvl="6" w:tplc="7244303C">
      <w:start w:val="1"/>
      <w:numFmt w:val="decimal"/>
      <w:lvlText w:val="%7."/>
      <w:lvlJc w:val="left"/>
      <w:pPr>
        <w:ind w:left="5040" w:hanging="360"/>
      </w:pPr>
    </w:lvl>
    <w:lvl w:ilvl="7" w:tplc="B3764A52">
      <w:start w:val="1"/>
      <w:numFmt w:val="lowerLetter"/>
      <w:lvlText w:val="%8."/>
      <w:lvlJc w:val="left"/>
      <w:pPr>
        <w:ind w:left="5760" w:hanging="360"/>
      </w:pPr>
    </w:lvl>
    <w:lvl w:ilvl="8" w:tplc="A970A970">
      <w:start w:val="1"/>
      <w:numFmt w:val="lowerRoman"/>
      <w:lvlText w:val="%9."/>
      <w:lvlJc w:val="right"/>
      <w:pPr>
        <w:ind w:left="6480" w:hanging="180"/>
      </w:pPr>
    </w:lvl>
  </w:abstractNum>
  <w:abstractNum w:abstractNumId="4" w15:restartNumberingAfterBreak="0">
    <w:nsid w:val="74007E8E"/>
    <w:multiLevelType w:val="hybridMultilevel"/>
    <w:tmpl w:val="0122CE24"/>
    <w:lvl w:ilvl="0" w:tplc="B21EC728">
      <w:start w:val="1"/>
      <w:numFmt w:val="decimal"/>
      <w:lvlText w:val="%1."/>
      <w:lvlJc w:val="left"/>
      <w:pPr>
        <w:ind w:left="460" w:hanging="260"/>
      </w:pPr>
      <w:rPr>
        <w:rFonts w:ascii="Calibri" w:eastAsia="Calibri" w:hAnsi="Calibri" w:cs="Calibri"/>
      </w:rPr>
    </w:lvl>
    <w:lvl w:ilvl="1" w:tplc="FBE88090">
      <w:numFmt w:val="decimal"/>
      <w:lvlText w:val=""/>
      <w:lvlJc w:val="left"/>
    </w:lvl>
    <w:lvl w:ilvl="2" w:tplc="718EF930">
      <w:numFmt w:val="decimal"/>
      <w:lvlText w:val=""/>
      <w:lvlJc w:val="left"/>
    </w:lvl>
    <w:lvl w:ilvl="3" w:tplc="34089CEE">
      <w:numFmt w:val="decimal"/>
      <w:lvlText w:val=""/>
      <w:lvlJc w:val="left"/>
    </w:lvl>
    <w:lvl w:ilvl="4" w:tplc="F77874EC">
      <w:numFmt w:val="decimal"/>
      <w:lvlText w:val=""/>
      <w:lvlJc w:val="left"/>
    </w:lvl>
    <w:lvl w:ilvl="5" w:tplc="10528500">
      <w:numFmt w:val="decimal"/>
      <w:lvlText w:val=""/>
      <w:lvlJc w:val="left"/>
    </w:lvl>
    <w:lvl w:ilvl="6" w:tplc="B0ECBBE6">
      <w:numFmt w:val="decimal"/>
      <w:lvlText w:val=""/>
      <w:lvlJc w:val="left"/>
    </w:lvl>
    <w:lvl w:ilvl="7" w:tplc="174E5392">
      <w:numFmt w:val="decimal"/>
      <w:lvlText w:val=""/>
      <w:lvlJc w:val="left"/>
    </w:lvl>
    <w:lvl w:ilvl="8" w:tplc="8F088C92">
      <w:numFmt w:val="decimal"/>
      <w:lvlText w:val=""/>
      <w:lvlJc w:val="left"/>
    </w:lvl>
  </w:abstractNum>
  <w:num w:numId="1" w16cid:durableId="1548033852">
    <w:abstractNumId w:val="2"/>
  </w:num>
  <w:num w:numId="2" w16cid:durableId="142043343">
    <w:abstractNumId w:val="3"/>
  </w:num>
  <w:num w:numId="3" w16cid:durableId="1832331851">
    <w:abstractNumId w:val="4"/>
    <w:lvlOverride w:ilvl="0">
      <w:startOverride w:val="1"/>
    </w:lvlOverride>
  </w:num>
  <w:num w:numId="4" w16cid:durableId="2145661190">
    <w:abstractNumId w:val="0"/>
    <w:lvlOverride w:ilvl="0">
      <w:startOverride w:val="1"/>
    </w:lvlOverride>
  </w:num>
  <w:num w:numId="5" w16cid:durableId="97024764">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z Nemli">
    <w15:presenceInfo w15:providerId="Windows Live" w15:userId="a82fb0cc186994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6D9"/>
    <w:rsid w:val="00010A1D"/>
    <w:rsid w:val="000513B7"/>
    <w:rsid w:val="0006339C"/>
    <w:rsid w:val="000966A7"/>
    <w:rsid w:val="000E13FC"/>
    <w:rsid w:val="000F5FE0"/>
    <w:rsid w:val="00112257"/>
    <w:rsid w:val="00123DFD"/>
    <w:rsid w:val="001662E4"/>
    <w:rsid w:val="00181DCB"/>
    <w:rsid w:val="001B1917"/>
    <w:rsid w:val="001E2273"/>
    <w:rsid w:val="00202832"/>
    <w:rsid w:val="00215E89"/>
    <w:rsid w:val="00263309"/>
    <w:rsid w:val="00266745"/>
    <w:rsid w:val="00282F2E"/>
    <w:rsid w:val="002A46ED"/>
    <w:rsid w:val="003339BD"/>
    <w:rsid w:val="00365F86"/>
    <w:rsid w:val="00375CA8"/>
    <w:rsid w:val="00394301"/>
    <w:rsid w:val="003B3FF2"/>
    <w:rsid w:val="003B5DF9"/>
    <w:rsid w:val="003C3101"/>
    <w:rsid w:val="003E7FF5"/>
    <w:rsid w:val="00440CB3"/>
    <w:rsid w:val="004605CE"/>
    <w:rsid w:val="004670E1"/>
    <w:rsid w:val="004A42A8"/>
    <w:rsid w:val="004A7109"/>
    <w:rsid w:val="004F37EB"/>
    <w:rsid w:val="005458DA"/>
    <w:rsid w:val="0055313F"/>
    <w:rsid w:val="00556005"/>
    <w:rsid w:val="005571BF"/>
    <w:rsid w:val="00560A8B"/>
    <w:rsid w:val="0056445A"/>
    <w:rsid w:val="005A15BB"/>
    <w:rsid w:val="005D4139"/>
    <w:rsid w:val="00612C8A"/>
    <w:rsid w:val="00614FE4"/>
    <w:rsid w:val="00615BB0"/>
    <w:rsid w:val="00627432"/>
    <w:rsid w:val="00650A2C"/>
    <w:rsid w:val="00651BFB"/>
    <w:rsid w:val="00655D1D"/>
    <w:rsid w:val="006C326E"/>
    <w:rsid w:val="006F2031"/>
    <w:rsid w:val="006F226D"/>
    <w:rsid w:val="0079752B"/>
    <w:rsid w:val="007C7894"/>
    <w:rsid w:val="008158E0"/>
    <w:rsid w:val="008267D2"/>
    <w:rsid w:val="008928F8"/>
    <w:rsid w:val="008B0E7A"/>
    <w:rsid w:val="008C2BDD"/>
    <w:rsid w:val="008C3D5D"/>
    <w:rsid w:val="008E76D9"/>
    <w:rsid w:val="008F4FA9"/>
    <w:rsid w:val="008F5FFD"/>
    <w:rsid w:val="008F67B6"/>
    <w:rsid w:val="00937454"/>
    <w:rsid w:val="009736E1"/>
    <w:rsid w:val="00982E0C"/>
    <w:rsid w:val="00A6013D"/>
    <w:rsid w:val="00A774AB"/>
    <w:rsid w:val="00A85397"/>
    <w:rsid w:val="00AB7D6C"/>
    <w:rsid w:val="00AC7A83"/>
    <w:rsid w:val="00B37849"/>
    <w:rsid w:val="00B534E2"/>
    <w:rsid w:val="00B540A0"/>
    <w:rsid w:val="00B71912"/>
    <w:rsid w:val="00BB628A"/>
    <w:rsid w:val="00BF3CFF"/>
    <w:rsid w:val="00C03CB2"/>
    <w:rsid w:val="00C1227B"/>
    <w:rsid w:val="00C34CF0"/>
    <w:rsid w:val="00C6078C"/>
    <w:rsid w:val="00C80259"/>
    <w:rsid w:val="00C94614"/>
    <w:rsid w:val="00C968AB"/>
    <w:rsid w:val="00CC155F"/>
    <w:rsid w:val="00D04C12"/>
    <w:rsid w:val="00D134AC"/>
    <w:rsid w:val="00D16C21"/>
    <w:rsid w:val="00D46FE0"/>
    <w:rsid w:val="00D5336D"/>
    <w:rsid w:val="00D54094"/>
    <w:rsid w:val="00D820F5"/>
    <w:rsid w:val="00DD43CE"/>
    <w:rsid w:val="00DE0C39"/>
    <w:rsid w:val="00E233A3"/>
    <w:rsid w:val="00E33094"/>
    <w:rsid w:val="00E8658A"/>
    <w:rsid w:val="00ED7A65"/>
    <w:rsid w:val="00EE6E3F"/>
    <w:rsid w:val="00F13D03"/>
    <w:rsid w:val="00F8699B"/>
    <w:rsid w:val="00F8714F"/>
    <w:rsid w:val="00F959EC"/>
    <w:rsid w:val="00FD6982"/>
    <w:rsid w:val="0BFCA64B"/>
    <w:rsid w:val="0FF1989E"/>
    <w:rsid w:val="24A21898"/>
    <w:rsid w:val="35B86F76"/>
    <w:rsid w:val="53FE7D61"/>
    <w:rsid w:val="55C2303D"/>
    <w:rsid w:val="6FBDE06E"/>
    <w:rsid w:val="7B162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007FF"/>
  <w15:docId w15:val="{3E982173-9898-4469-9E71-CA1AA5E1C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unhideWhenUsed/>
    <w:qFormat/>
    <w:pPr>
      <w:spacing w:before="160" w:after="80"/>
      <w:outlineLvl w:val="1"/>
    </w:pPr>
    <w:rPr>
      <w:b/>
      <w:bCs/>
      <w:color w:val="2E4A7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46FE0"/>
    <w:rPr>
      <w:b/>
      <w:bCs/>
    </w:rPr>
  </w:style>
  <w:style w:type="character" w:styleId="Emphasis">
    <w:name w:val="Emphasis"/>
    <w:basedOn w:val="DefaultParagraphFont"/>
    <w:uiPriority w:val="20"/>
    <w:qFormat/>
    <w:rsid w:val="008F67B6"/>
    <w:rPr>
      <w:i/>
      <w:iCs/>
    </w:rPr>
  </w:style>
  <w:style w:type="paragraph" w:customStyle="1" w:styleId="font-claude-response-body">
    <w:name w:val="font-claude-response-body"/>
    <w:basedOn w:val="Normal"/>
    <w:rsid w:val="00181DCB"/>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81DCB"/>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DD43CE"/>
    <w:pPr>
      <w:tabs>
        <w:tab w:val="center" w:pos="4680"/>
        <w:tab w:val="right" w:pos="9360"/>
      </w:tabs>
    </w:pPr>
  </w:style>
  <w:style w:type="character" w:customStyle="1" w:styleId="HeaderChar">
    <w:name w:val="Header Char"/>
    <w:basedOn w:val="DefaultParagraphFont"/>
    <w:link w:val="Header"/>
    <w:uiPriority w:val="99"/>
    <w:semiHidden/>
    <w:rsid w:val="00DD43CE"/>
  </w:style>
  <w:style w:type="paragraph" w:styleId="Footer">
    <w:name w:val="footer"/>
    <w:basedOn w:val="Normal"/>
    <w:link w:val="FooterChar"/>
    <w:uiPriority w:val="99"/>
    <w:semiHidden/>
    <w:unhideWhenUsed/>
    <w:rsid w:val="00DD43CE"/>
    <w:pPr>
      <w:tabs>
        <w:tab w:val="center" w:pos="4680"/>
        <w:tab w:val="right" w:pos="9360"/>
      </w:tabs>
    </w:pPr>
  </w:style>
  <w:style w:type="character" w:customStyle="1" w:styleId="FooterChar">
    <w:name w:val="Footer Char"/>
    <w:basedOn w:val="DefaultParagraphFont"/>
    <w:link w:val="Footer"/>
    <w:uiPriority w:val="99"/>
    <w:semiHidden/>
    <w:rsid w:val="00DD43CE"/>
  </w:style>
  <w:style w:type="paragraph" w:styleId="CommentText">
    <w:name w:val="annotation text"/>
    <w:basedOn w:val="Normal"/>
    <w:link w:val="CommentTextChar"/>
    <w:uiPriority w:val="99"/>
    <w:semiHidden/>
    <w:unhideWhenUsed/>
    <w:rsid w:val="000F5FE0"/>
    <w:rPr>
      <w:sz w:val="20"/>
      <w:szCs w:val="20"/>
    </w:rPr>
  </w:style>
  <w:style w:type="character" w:customStyle="1" w:styleId="CommentTextChar">
    <w:name w:val="Comment Text Char"/>
    <w:basedOn w:val="DefaultParagraphFont"/>
    <w:link w:val="CommentText"/>
    <w:uiPriority w:val="99"/>
    <w:semiHidden/>
    <w:rsid w:val="000F5FE0"/>
    <w:rPr>
      <w:sz w:val="20"/>
      <w:szCs w:val="20"/>
    </w:rPr>
  </w:style>
  <w:style w:type="character" w:styleId="CommentReference">
    <w:name w:val="annotation reference"/>
    <w:basedOn w:val="DefaultParagraphFont"/>
    <w:uiPriority w:val="99"/>
    <w:semiHidden/>
    <w:unhideWhenUsed/>
    <w:rsid w:val="000F5FE0"/>
    <w:rPr>
      <w:sz w:val="16"/>
      <w:szCs w:val="16"/>
    </w:rPr>
  </w:style>
  <w:style w:type="paragraph" w:styleId="CommentSubject">
    <w:name w:val="annotation subject"/>
    <w:basedOn w:val="CommentText"/>
    <w:next w:val="CommentText"/>
    <w:link w:val="CommentSubjectChar"/>
    <w:uiPriority w:val="99"/>
    <w:semiHidden/>
    <w:unhideWhenUsed/>
    <w:rsid w:val="00C1227B"/>
    <w:rPr>
      <w:b/>
      <w:bCs/>
    </w:rPr>
  </w:style>
  <w:style w:type="character" w:customStyle="1" w:styleId="CommentSubjectChar">
    <w:name w:val="Comment Subject Char"/>
    <w:basedOn w:val="CommentTextChar"/>
    <w:link w:val="CommentSubject"/>
    <w:uiPriority w:val="99"/>
    <w:semiHidden/>
    <w:rsid w:val="00C1227B"/>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4721</Words>
  <Characters>26912</Characters>
  <Application>Microsoft Office Word</Application>
  <DocSecurity>0</DocSecurity>
  <Lines>224</Lines>
  <Paragraphs>63</Paragraphs>
  <ScaleCrop>false</ScaleCrop>
  <Company/>
  <LinksUpToDate>false</LinksUpToDate>
  <CharactersWithSpaces>31570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John Smith</cp:lastModifiedBy>
  <cp:revision>2</cp:revision>
  <dcterms:created xsi:type="dcterms:W3CDTF">2026-06-11T15:23:00Z</dcterms:created>
  <dcterms:modified xsi:type="dcterms:W3CDTF">2026-06-11T15:23:00Z</dcterms:modified>
</cp:coreProperties>
</file>