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160"/>
        <w:rPr>
          <w:b/>
          <w:b/>
          <w:sz w:val="28"/>
        </w:rPr>
      </w:pPr>
      <w:r>
        <w:rPr>
          <w:b/>
          <w:sz w:val="28"/>
        </w:rPr>
        <w:t>Структурная схема робота манипулятора: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 xml:space="preserve">Приведем общую структурную схему робота-манипулятора, она состоит из </w:t>
      </w:r>
    </w:p>
    <w:p>
      <w:pPr>
        <w:pStyle w:val="ListParagraph"/>
        <w:numPr>
          <w:ilvl w:val="0"/>
          <w:numId w:val="5"/>
        </w:numPr>
        <w:spacing w:lineRule="auto" w:line="259" w:before="0" w:after="160"/>
        <w:rPr>
          <w:sz w:val="28"/>
        </w:rPr>
      </w:pPr>
      <w:r>
        <w:rPr>
          <w:sz w:val="28"/>
        </w:rPr>
        <w:t>Шасси</w:t>
      </w:r>
    </w:p>
    <w:p>
      <w:pPr>
        <w:pStyle w:val="ListParagraph"/>
        <w:numPr>
          <w:ilvl w:val="0"/>
          <w:numId w:val="5"/>
        </w:numPr>
        <w:spacing w:lineRule="auto" w:line="259" w:before="0" w:after="160"/>
        <w:rPr>
          <w:sz w:val="28"/>
        </w:rPr>
      </w:pPr>
      <w:r>
        <w:rPr>
          <w:sz w:val="28"/>
        </w:rPr>
        <w:t>Опорно-поворотного устройства</w:t>
      </w:r>
    </w:p>
    <w:p>
      <w:pPr>
        <w:pStyle w:val="ListParagraph"/>
        <w:numPr>
          <w:ilvl w:val="0"/>
          <w:numId w:val="5"/>
        </w:numPr>
        <w:spacing w:lineRule="auto" w:line="259" w:before="0" w:after="160"/>
        <w:rPr>
          <w:sz w:val="28"/>
        </w:rPr>
      </w:pPr>
      <w:r>
        <w:rPr>
          <w:sz w:val="28"/>
        </w:rPr>
        <w:t>Блока управления</w:t>
      </w:r>
    </w:p>
    <w:p>
      <w:pPr>
        <w:pStyle w:val="ListParagraph"/>
        <w:numPr>
          <w:ilvl w:val="0"/>
          <w:numId w:val="5"/>
        </w:numPr>
        <w:spacing w:lineRule="auto" w:line="259" w:before="0" w:after="160"/>
        <w:rPr>
          <w:sz w:val="28"/>
        </w:rPr>
      </w:pPr>
      <w:r>
        <w:rPr>
          <w:sz w:val="28"/>
        </w:rPr>
        <w:t>Системы технического зрения</w:t>
      </w:r>
    </w:p>
    <w:p>
      <w:pPr>
        <w:pStyle w:val="ListParagraph"/>
        <w:numPr>
          <w:ilvl w:val="0"/>
          <w:numId w:val="5"/>
        </w:numPr>
        <w:spacing w:lineRule="auto" w:line="259" w:before="0" w:after="160"/>
        <w:rPr>
          <w:sz w:val="28"/>
        </w:rPr>
      </w:pPr>
      <w:r>
        <w:rPr>
          <w:sz w:val="28"/>
        </w:rPr>
        <w:t>Схвата</w:t>
      </w:r>
    </w:p>
    <w:p>
      <w:pPr>
        <w:pStyle w:val="ListParagraph"/>
        <w:numPr>
          <w:ilvl w:val="0"/>
          <w:numId w:val="5"/>
        </w:numPr>
        <w:spacing w:lineRule="auto" w:line="259" w:before="0" w:after="160"/>
        <w:rPr>
          <w:sz w:val="28"/>
        </w:rPr>
      </w:pPr>
      <w:r>
        <w:rPr>
          <w:sz w:val="28"/>
        </w:rPr>
        <w:t>Пульта управления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>Подробное описание показано на рис.1.</w:t>
      </w:r>
    </w:p>
    <w:p>
      <w:pPr>
        <w:pStyle w:val="Normal"/>
        <w:spacing w:lineRule="auto" w:line="259" w:before="0" w:after="16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/>
        <w:drawing>
          <wp:inline distT="0" distB="0" distL="0" distR="0">
            <wp:extent cx="5932805" cy="1187450"/>
            <wp:effectExtent l="0" t="0" r="0" b="0"/>
            <wp:docPr id="1" name="Рисунок 5" descr="C:\Users\Анастасия\Desktop\учеба\для файзера\Новая папка\РМ-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5" descr="C:\Users\Анастасия\Desktop\учеба\для файзера\Новая папка\РМ-000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19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Рис.1 Структурная схема РМ-000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>Приведем описание блока РМ-100 Шасси рис.2:</w:t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/>
        <w:drawing>
          <wp:inline distT="0" distB="0" distL="0" distR="0">
            <wp:extent cx="5932805" cy="2232660"/>
            <wp:effectExtent l="0" t="0" r="0" b="0"/>
            <wp:docPr id="2" name="Рисунок 7" descr="C:\Users\Анастасия\Desktop\учеба\для файзера\Новая папка\РМ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7" descr="C:\Users\Анастасия\Desktop\учеба\для файзера\Новая папка\РМ-100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Рис.2 Структурная схема РМ-100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>Приведем описание блока РМ-200 Опорно-поворотное устройство рис.3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/>
        <w:drawing>
          <wp:inline distT="0" distB="8890" distL="0" distR="0">
            <wp:extent cx="4157345" cy="1534795"/>
            <wp:effectExtent l="0" t="0" r="0" b="0"/>
            <wp:docPr id="3" name="Рисунок 8" descr="C:\Users\Анастасия\Desktop\учеба\для файзера\Новая папка\РМ-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8" descr="C:\Users\Анастасия\Desktop\учеба\для файзера\Новая папка\РМ-200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Рис.3 Структурная схема РМ-200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>Так же приведем полное описание РМ-210 Поворотный механизм рис.4, так как это является одной из основных частей РМ.</w:t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/>
        <w:drawing>
          <wp:inline distT="0" distB="3810" distL="0" distR="0">
            <wp:extent cx="5943600" cy="6092190"/>
            <wp:effectExtent l="0" t="0" r="0" b="0"/>
            <wp:docPr id="4" name="Рисунок 9" descr="C:\Users\Анастасия\Desktop\учеба\для файзера\Новая папка\РМ-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 descr="C:\Users\Анастасия\Desktop\учеба\для файзера\Новая папка\РМ-210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Рис.4 Структурная схема РМ-210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Normal"/>
        <w:spacing w:lineRule="auto" w:line="259" w:before="0" w:after="160"/>
        <w:jc w:val="both"/>
        <w:rPr>
          <w:sz w:val="28"/>
        </w:rPr>
      </w:pPr>
      <w:r>
        <w:rPr>
          <w:sz w:val="28"/>
        </w:rPr>
        <w:t>Подробно опишем структурную схему для РМ-220 Стрела рис.5, РМ-230 Рукоять рис.6 и РМ-300 Блок управления рис.7.</w:t>
      </w:r>
    </w:p>
    <w:p>
      <w:pPr>
        <w:pStyle w:val="Normal"/>
        <w:spacing w:lineRule="auto" w:line="259" w:before="0" w:after="160"/>
        <w:rPr>
          <w:sz w:val="28"/>
        </w:rPr>
      </w:pPr>
      <w:r>
        <w:rPr/>
        <w:drawing>
          <wp:inline distT="0" distB="0" distL="0" distR="0">
            <wp:extent cx="5932805" cy="8197850"/>
            <wp:effectExtent l="0" t="0" r="0" b="0"/>
            <wp:docPr id="5" name="Рисунок 12" descr="C:\Users\Анастасия\Desktop\учеба\для файзера\Новая папка\РМ-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 descr="C:\Users\Анастасия\Desktop\учеба\для файзера\Новая папка\РМ-22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Рис.5 Структурная схема РМ-220</w:t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/>
        <w:drawing>
          <wp:inline distT="0" distB="0" distL="0" distR="0">
            <wp:extent cx="5932805" cy="8197850"/>
            <wp:effectExtent l="0" t="0" r="0" b="0"/>
            <wp:docPr id="6" name="Рисунок 14" descr="C:\Users\Анастасия\Desktop\учеба\для файзера\Новая папка\РМ-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4" descr="C:\Users\Анастасия\Desktop\учеба\для файзера\Новая папка\РМ-23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Рис.6 Структурная схема РМ-230</w:t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/>
        <w:drawing>
          <wp:inline distT="0" distB="1905" distL="0" distR="0">
            <wp:extent cx="5932805" cy="1807845"/>
            <wp:effectExtent l="0" t="0" r="0" b="0"/>
            <wp:docPr id="7" name="Рисунок 15" descr="C:\Users\Анастасия\Desktop\учеба\для файзера\Новая папка\РМ-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5" descr="C:\Users\Анастасия\Desktop\учеба\для файзера\Новая папка\РМ-30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Рис.7 Структурная схема РМ-300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/>
        <w:drawing>
          <wp:inline distT="0" distB="0" distL="0" distR="0">
            <wp:extent cx="2637155" cy="1488440"/>
            <wp:effectExtent l="0" t="0" r="0" b="0"/>
            <wp:docPr id="8" name="Рисунок 16" descr="C:\Users\Анастасия\Desktop\учеба\для файзера\Новая папка\РМ-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6" descr="C:\Users\Анастасия\Desktop\учеба\для файзера\Новая папка\РМ-40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Рис.8 Структурная схема РМ-400</w:t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/>
        <w:drawing>
          <wp:inline distT="0" distB="0" distL="0" distR="0">
            <wp:extent cx="5932805" cy="1148080"/>
            <wp:effectExtent l="0" t="0" r="0" b="0"/>
            <wp:docPr id="9" name="Рисунок 17" descr="C:\Users\Анастасия\Desktop\учеба\для файзера\Новая папка\РМ-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7" descr="C:\Users\Анастасия\Desktop\учеба\для файзера\Новая папка\РМ-50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Рис.9 Структурная схема РМ-500</w:t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/>
        <w:drawing>
          <wp:inline distT="0" distB="0" distL="0" distR="0">
            <wp:extent cx="1867535" cy="1201420"/>
            <wp:effectExtent l="0" t="0" r="0" b="0"/>
            <wp:docPr id="10" name="Рисунок 18" descr="C:\Users\Анастасия\Desktop\учеба\для файзера\Новая папка\РМ-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8" descr="C:\Users\Анастасия\Desktop\учеба\для файзера\Новая папка\РМ-60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Рис.10 Структурная схема РМ-600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Normal"/>
        <w:spacing w:lineRule="auto" w:line="259" w:before="0" w:after="160"/>
        <w:rPr>
          <w:b/>
          <w:b/>
          <w:sz w:val="28"/>
        </w:rPr>
      </w:pPr>
      <w:r>
        <w:rPr>
          <w:b/>
          <w:sz w:val="28"/>
        </w:rPr>
        <w:t>Функциональная схема робота – манипулятора: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>На привод схвата поступает управляющий сигнал. Правый и левый пальцы схвата соединены зубчатой передачей. С правого пальца идет обратная связь по его положению. С датчика захвата идет обратная связь по наличию объекта. На выходе получаем либо захват, либо опускание объекта.  На рис.11 показана Функциональная схема РМ-500.</w:t>
      </w:r>
    </w:p>
    <w:p>
      <w:pPr>
        <w:pStyle w:val="Normal"/>
        <w:spacing w:lineRule="auto" w:line="259" w:before="0" w:after="160"/>
        <w:rPr>
          <w:b/>
          <w:b/>
          <w:sz w:val="28"/>
        </w:rPr>
      </w:pPr>
      <w:r>
        <w:rPr/>
        <mc:AlternateContent>
          <mc:Choice Requires="wps">
            <w:drawing>
              <wp:inline distT="0" distB="101600" distL="0" distR="0">
                <wp:extent cx="5938520" cy="1912620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37840" cy="1911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158.6pt;width:467.5pt;height:150.5pt;mso-position-vertical:top">
                <v:imagedata r:id="rId12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Рис.11 Функциональная схема РМ-500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>На привод рукояти подается управляющий сигнал. Он отвечает за поворот рукояти, а с рукояти идёт обратная связь по положению на управляющий сигнал.</w:t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/>
        <w:drawing>
          <wp:inline distT="0" distB="0" distL="0" distR="0">
            <wp:extent cx="5231130" cy="1031240"/>
            <wp:effectExtent l="0" t="0" r="0" b="0"/>
            <wp:docPr id="12" name="Рисунок 19" descr="C:\Users\Анастасия\Desktop\учеба\для файзера\Новая папка\рукоя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9" descr="C:\Users\Анастасия\Desktop\учеба\для файзера\Новая папка\рукоять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Рис12. Функциональная схема РМ-230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 xml:space="preserve">На поворотный привод и привод стрелы поступает сигнал, он отвечает за положение стрелы в пространстве, изменение положения стрелы меняет положение рукояти в пространстве. </w:t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/>
        <w:drawing>
          <wp:inline distT="0" distB="0" distL="0" distR="0">
            <wp:extent cx="5932805" cy="1647825"/>
            <wp:effectExtent l="0" t="0" r="0" b="0"/>
            <wp:docPr id="13" name="Рисунок 20" descr="C:\Users\Анастасия\Desktop\учеба\для файзера\Новая папка\стре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0" descr="C:\Users\Анастасия\Desktop\учеба\для файзера\Новая папка\стрела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Рис.13 Функциональная схема РМ-220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>На вход бортовой ЭВМ подается команда оператора, которая обрабатывается Исполняющим блоком. Далее на драйвера поступает сигнал, который отвечает за работу приводов. С приводов, по блоку обратной связи, передаются данные на исполняющий блок о действии приводов.</w:t>
      </w:r>
      <w:bookmarkStart w:id="0" w:name="_GoBack"/>
      <w:bookmarkEnd w:id="0"/>
      <w:r>
        <w:rPr>
          <w:sz w:val="28"/>
        </w:rPr>
        <w:t xml:space="preserve">  </w:t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/>
        <w:drawing>
          <wp:inline distT="0" distB="6350" distL="0" distR="0">
            <wp:extent cx="5932805" cy="1860550"/>
            <wp:effectExtent l="0" t="0" r="0" b="0"/>
            <wp:docPr id="14" name="Рисунок 21" descr="C:\Users\Анастасия\Desktop\учеба\для файзера\Новая папка\блок упра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1" descr="C:\Users\Анастасия\Desktop\учеба\для файзера\Новая папка\блок управления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sz w:val="28"/>
        </w:rPr>
      </w:pPr>
      <w:r>
        <w:rPr>
          <w:sz w:val="28"/>
        </w:rPr>
        <w:t>Рис.14 Функциональная схема РМ-300</w:t>
      </w:r>
    </w:p>
    <w:p>
      <w:pPr>
        <w:pStyle w:val="Normal"/>
        <w:spacing w:lineRule="auto" w:line="259" w:before="0" w:after="16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Normal"/>
        <w:spacing w:lineRule="auto" w:line="259" w:before="0" w:after="160"/>
        <w:rPr>
          <w:b/>
          <w:b/>
          <w:sz w:val="28"/>
        </w:rPr>
      </w:pPr>
      <w:r>
        <w:rPr>
          <w:b/>
          <w:sz w:val="28"/>
        </w:rPr>
        <w:t>Процедура сборки робота манипулятора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 xml:space="preserve">1. Процесс сборки схвата состоит из следующей последовательности: 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>Кронштейн схвата закрепить на рукояти осью 7мм (запрессовать при t = 190)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>Корпус ходовых гаек закрепить на кронштейне схвата осью 7мм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 xml:space="preserve">Запрессовать подшипники в корпус опорных подшипников при t = 190 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>Двигатель закрепить на корпусе опорных подшипников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>Соединить кронштейн привода с корпусом опорных подшипников осью 7 мм (Запрессовать ось при t = 190)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>Муфту закрепить на ось двигателя фиксаторным винтом м4х5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>В муфту вставить ходовой винт с навинченной в него гайкой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 xml:space="preserve">Зафиксировать ходовой винт в муфте винтами м4х5 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>Закрепить ходовые гайки на корпусе гаек 4 винтами м3х10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>Установить ограничитель хода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>Прикрутить схват к поворотному кронштейну.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 xml:space="preserve">Закрепить сервопривод 4 болтами м3х8 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>Закрепить левый палец к схвата к сервоприводу винтом м3х12(патай), проложив шайбу 14мм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>Запрессовать подшипник 625zz в правый палец схвата при t = 190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rPr>
          <w:sz w:val="28"/>
        </w:rPr>
      </w:pPr>
      <w:r>
        <w:rPr>
          <w:sz w:val="28"/>
        </w:rPr>
        <w:t>Закрепить правый палец схвата болтом м5х40, использовать самоконтрющуюся гайку.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>2. Процесс сборки рукояти: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 xml:space="preserve">Кронштейн рукояти закрепить на стреле осью 7мм (запрессовать при </w:t>
      </w:r>
      <w:r>
        <w:rPr>
          <w:sz w:val="28"/>
          <w:lang w:val="en-US"/>
        </w:rPr>
        <w:t>t</w:t>
      </w:r>
      <w:r>
        <w:rPr>
          <w:sz w:val="28"/>
        </w:rPr>
        <w:t xml:space="preserve"> = 190)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rPr>
          <w:sz w:val="28"/>
        </w:rPr>
      </w:pPr>
      <w:r>
        <w:rPr>
          <w:sz w:val="28"/>
        </w:rPr>
        <w:t>Корпус ходовых гаек закрепить на кронштейне рукояти осью 7мм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rPr>
          <w:sz w:val="28"/>
        </w:rPr>
      </w:pPr>
      <w:r>
        <w:rPr>
          <w:sz w:val="28"/>
        </w:rPr>
        <w:t>Запрессовать подшипники в корпус опорных подшипников при t = 190 градусов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rPr>
          <w:sz w:val="28"/>
        </w:rPr>
      </w:pPr>
      <w:r>
        <w:rPr>
          <w:sz w:val="28"/>
        </w:rPr>
        <w:t>Стороны рамы рукояти скрепить соединителями РМ-220-01, РМ-220-02, РМ-220-03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rPr>
          <w:sz w:val="28"/>
        </w:rPr>
      </w:pPr>
      <w:r>
        <w:rPr>
          <w:sz w:val="28"/>
        </w:rPr>
        <w:t>Соединить схват и кронштейн рукояти с помощью РМ-232-06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>3. Процесс сборки стрелы: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 xml:space="preserve">Закрепить держатели к узлу осевого подшипника 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Стороны рамы стрелы закрепить на заднем левом и правом держателе осью 7мм (запрессовать при t = 190)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 xml:space="preserve">Привод стрелы закрепить в корпус 4 болтами м3х8 (запрессовать при </w:t>
      </w:r>
      <w:r>
        <w:rPr>
          <w:sz w:val="28"/>
          <w:lang w:val="en-US"/>
        </w:rPr>
        <w:t>t</w:t>
      </w:r>
      <w:r>
        <w:rPr>
          <w:sz w:val="28"/>
        </w:rPr>
        <w:t xml:space="preserve"> = 190)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Муфту закрепить на ось привода стрелы фиксаторным винтом м4х5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В муфту вставить ходовой винт с навинченной в него гайкой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 xml:space="preserve">Зафиксировать ходовой винт в муфте винтами м4х5 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Закрепить ходовые гайки на корпусе гаек 4 винтами м3х10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Установить ограничитель хода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Корпус привода рукояти закрепить к передним правому и левому держателям осью 7мм (запрессовать при t = 190)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Кронштейн стрелы закрепить на стреле осью 7мм (запрессовать при t = 190)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Корпус ходовых гаек закрепить на кронштейне стрелы осью 7мм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 xml:space="preserve">Запрессовать подшипники в корпус опорных подшипников при t = 190 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Привод рукояти закрепить на корпусе опорных подшипников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Соединить кронштейн привода рукояти с корпусом опорных подшипников осью 7 мм (Запрессовать ось при t = 190)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Муфту закрепить на ось привода рукояти фиксаторным винтом м4х5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В муфту вставить ходовой винт с навинченной в него гайкой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 xml:space="preserve">Зафиксировать ходовой винт в муфте винтами м4х5 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Закрепить ходовые гайки на корпусе гаек 4 винтами м3х10</w:t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sz w:val="28"/>
        </w:rPr>
      </w:pPr>
      <w:r>
        <w:rPr>
          <w:sz w:val="28"/>
        </w:rPr>
        <w:t>Установить ограничитель хода</w:t>
      </w:r>
    </w:p>
    <w:p>
      <w:pPr>
        <w:pStyle w:val="Normal"/>
        <w:spacing w:lineRule="auto" w:line="259" w:before="0" w:after="160"/>
        <w:rPr>
          <w:sz w:val="28"/>
        </w:rPr>
      </w:pPr>
      <w:r>
        <w:rPr>
          <w:sz w:val="28"/>
        </w:rPr>
        <w:t xml:space="preserve">3. Процесс сборки блока управления: </w:t>
      </w:r>
    </w:p>
    <w:p>
      <w:pPr>
        <w:pStyle w:val="ListParagraph"/>
        <w:numPr>
          <w:ilvl w:val="0"/>
          <w:numId w:val="4"/>
        </w:numPr>
        <w:spacing w:lineRule="auto" w:line="259" w:before="0" w:after="160"/>
        <w:rPr>
          <w:sz w:val="28"/>
        </w:rPr>
      </w:pPr>
      <w:r>
        <w:rPr>
          <w:sz w:val="28"/>
        </w:rPr>
        <w:t>Бортовая ЭВМ, Драйвера приводов (х4), Блок обратной связи, исполняющий блок крепятся к шасси винтами м3х12</w:t>
      </w:r>
    </w:p>
    <w:p>
      <w:pPr>
        <w:pStyle w:val="ListParagraph"/>
        <w:numPr>
          <w:ilvl w:val="0"/>
          <w:numId w:val="4"/>
        </w:numPr>
        <w:spacing w:lineRule="auto" w:line="259" w:before="0" w:after="160"/>
        <w:rPr>
          <w:sz w:val="28"/>
        </w:rPr>
      </w:pPr>
      <w:r>
        <w:rPr>
          <w:sz w:val="28"/>
        </w:rPr>
        <w:t>Блок питания крепится к шасси винтами м5х8</w:t>
      </w:r>
    </w:p>
    <w:p>
      <w:pPr>
        <w:pStyle w:val="ListParagraph"/>
        <w:numPr>
          <w:ilvl w:val="0"/>
          <w:numId w:val="4"/>
        </w:numPr>
        <w:spacing w:lineRule="auto" w:line="259" w:before="0" w:after="160"/>
        <w:rPr>
          <w:sz w:val="28"/>
        </w:rPr>
      </w:pPr>
      <w:r>
        <w:rPr>
          <w:sz w:val="28"/>
        </w:rPr>
        <w:t>Вентилятор охлаждения драйверов крепится к драйверам винтами м3х8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 xml:space="preserve">Детали, спроектированные в </w:t>
      </w:r>
      <w:r>
        <w:rPr>
          <w:b/>
          <w:sz w:val="28"/>
          <w:lang w:val="en-US"/>
        </w:rPr>
        <w:t>Blender</w:t>
      </w:r>
      <w:r>
        <w:rPr>
          <w:b/>
          <w:sz w:val="28"/>
        </w:rPr>
        <w:t>:</w:t>
      </w:r>
    </w:p>
    <w:p>
      <w:pPr>
        <w:pStyle w:val="ListParagraph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/>
      </w:pPr>
      <w:r>
        <w:rPr/>
        <w:drawing>
          <wp:inline distT="0" distB="0" distL="0" distR="3810">
            <wp:extent cx="2168525" cy="1948815"/>
            <wp:effectExtent l="0" t="0" r="0" b="0"/>
            <wp:docPr id="15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Рис.15 Крепежи корпуса для РМ-110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5715" distL="0" distR="0">
            <wp:extent cx="2105025" cy="1938020"/>
            <wp:effectExtent l="0" t="0" r="0" b="0"/>
            <wp:docPr id="16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Рис16. Плита переходная для РМ-110</w:t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0" distL="0" distR="9525">
            <wp:extent cx="2143760" cy="2040255"/>
            <wp:effectExtent l="0" t="0" r="0" b="0"/>
            <wp:docPr id="17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</w:t>
      </w:r>
      <w:r>
        <w:rPr/>
        <w:drawing>
          <wp:inline distT="0" distB="0" distL="0" distR="8890">
            <wp:extent cx="1934845" cy="2040890"/>
            <wp:effectExtent l="0" t="0" r="0" b="0"/>
            <wp:docPr id="18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Рис.16-17 Кронштейн для РМ-120</w:t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0" distL="0" distR="0">
            <wp:extent cx="2324100" cy="2266950"/>
            <wp:effectExtent l="0" t="0" r="0" b="0"/>
            <wp:docPr id="19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Рис. 18 Корпус подшипника для РМ-210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635" distL="0" distR="3175">
            <wp:extent cx="2968625" cy="2266315"/>
            <wp:effectExtent l="0" t="0" r="0" b="0"/>
            <wp:docPr id="20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Рис.19 Опорный подшипник для РМ-210</w:t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9525" distL="0" distR="0">
            <wp:extent cx="3124200" cy="2695575"/>
            <wp:effectExtent l="0" t="0" r="0" b="0"/>
            <wp:docPr id="21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Рис.20 Основание для РМ-220</w:t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0" distL="0" distR="9525">
            <wp:extent cx="3286125" cy="1905000"/>
            <wp:effectExtent l="0" t="0" r="0" b="0"/>
            <wp:docPr id="22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 21. Подвес захвата для РМ-220</w:t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9525" distL="0" distR="9525">
            <wp:extent cx="4543425" cy="3248025"/>
            <wp:effectExtent l="0" t="0" r="0" b="0"/>
            <wp:docPr id="2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Рис.22 Рама для РМ-220</w:t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2540" distL="0" distR="5080">
            <wp:extent cx="2719705" cy="2417445"/>
            <wp:effectExtent l="0" t="0" r="0" b="0"/>
            <wp:docPr id="24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Рис.23 Соединители для РМ-220</w:t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0" distL="0" distR="6985">
            <wp:extent cx="1745615" cy="1971675"/>
            <wp:effectExtent l="0" t="0" r="0" b="0"/>
            <wp:docPr id="25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Рис.24 Двигатель шаговый для приводов</w:t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0" distL="0" distR="0">
            <wp:extent cx="1947545" cy="2269490"/>
            <wp:effectExtent l="0" t="0" r="0" b="0"/>
            <wp:docPr id="26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Рис.25 Корпус для привода</w:t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3810" distL="0" distR="1905">
            <wp:extent cx="1941195" cy="3978275"/>
            <wp:effectExtent l="0" t="0" r="0" b="0"/>
            <wp:docPr id="27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Рис.26 Привод в сборе</w:t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9525" distL="0" distR="9525">
            <wp:extent cx="5172075" cy="3057525"/>
            <wp:effectExtent l="0" t="0" r="0" b="0"/>
            <wp:docPr id="28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  <w:t>Рис.27 РМ-500 в сборе</w:t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59" w:before="0" w:after="160"/>
        <w:rPr/>
      </w:pPr>
      <w:r>
        <w:rPr/>
      </w:r>
    </w:p>
    <w:sectPr>
      <w:footerReference w:type="default" r:id="rId30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770369332"/>
    </w:sdtPr>
    <w:sdtContent>
      <w:p>
        <w:pPr>
          <w:pStyle w:val="Style22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>
    <w:pPr>
      <w:pStyle w:val="Style22"/>
      <w:rPr>
        <w:lang w:val="en-US"/>
      </w:rPr>
    </w:pPr>
    <w:r>
      <w:rPr>
        <w:lang w:val="en-US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8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015f4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sz w:val="24"/>
      <w:szCs w:val="24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enumber">
    <w:name w:val="line number"/>
    <w:basedOn w:val="DefaultParagraphFont"/>
    <w:uiPriority w:val="99"/>
    <w:semiHidden/>
    <w:unhideWhenUsed/>
    <w:qFormat/>
    <w:rsid w:val="003a0925"/>
    <w:rPr/>
  </w:style>
  <w:style w:type="character" w:styleId="Style14" w:customStyle="1">
    <w:name w:val="Верхний колонтитул Знак"/>
    <w:basedOn w:val="DefaultParagraphFont"/>
    <w:link w:val="a5"/>
    <w:uiPriority w:val="99"/>
    <w:qFormat/>
    <w:rsid w:val="00a84ac0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 w:customStyle="1">
    <w:name w:val="Нижний колонтитул Знак"/>
    <w:basedOn w:val="DefaultParagraphFont"/>
    <w:link w:val="a7"/>
    <w:uiPriority w:val="99"/>
    <w:qFormat/>
    <w:rsid w:val="00a84ac0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paragraph" w:styleId="Style16">
    <w:name w:val="Заголовок"/>
    <w:basedOn w:val="Normal"/>
    <w:next w:val="Style17"/>
    <w:qFormat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Style17">
    <w:name w:val="Body Text"/>
    <w:basedOn w:val="Normal"/>
    <w:pPr>
      <w:spacing w:lineRule="auto" w:line="288" w:before="0" w:after="140"/>
    </w:pPr>
    <w:rPr/>
  </w:style>
  <w:style w:type="paragraph" w:styleId="Style18">
    <w:name w:val="List"/>
    <w:basedOn w:val="Style17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/>
  </w:style>
  <w:style w:type="paragraph" w:styleId="ListParagraph">
    <w:name w:val="List Paragraph"/>
    <w:basedOn w:val="Normal"/>
    <w:uiPriority w:val="34"/>
    <w:qFormat/>
    <w:rsid w:val="00f77a6f"/>
    <w:pPr>
      <w:spacing w:before="0" w:after="0"/>
      <w:ind w:left="720" w:hanging="0"/>
      <w:contextualSpacing/>
    </w:pPr>
    <w:rPr/>
  </w:style>
  <w:style w:type="paragraph" w:styleId="Style21">
    <w:name w:val="Header"/>
    <w:basedOn w:val="Normal"/>
    <w:link w:val="a6"/>
    <w:uiPriority w:val="99"/>
    <w:unhideWhenUsed/>
    <w:rsid w:val="00a84ac0"/>
    <w:pPr>
      <w:tabs>
        <w:tab w:val="center" w:pos="4677" w:leader="none"/>
        <w:tab w:val="right" w:pos="9355" w:leader="none"/>
      </w:tabs>
    </w:pPr>
    <w:rPr/>
  </w:style>
  <w:style w:type="paragraph" w:styleId="Style22">
    <w:name w:val="Footer"/>
    <w:basedOn w:val="Normal"/>
    <w:link w:val="a8"/>
    <w:uiPriority w:val="99"/>
    <w:unhideWhenUsed/>
    <w:rsid w:val="00a84ac0"/>
    <w:pPr>
      <w:tabs>
        <w:tab w:val="center" w:pos="4677" w:leader="none"/>
        <w:tab w:val="right" w:pos="9355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footer" Target="footer1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096C6-2FAF-4100-8D12-A1A120FF3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Application>LibreOffice/5.2.7.2$Linux_X86_64 LibreOffice_project/20m0$Build-2</Application>
  <Pages>17</Pages>
  <Words>794</Words>
  <Characters>4640</Characters>
  <CharactersWithSpaces>5313</CharactersWithSpaces>
  <Paragraphs>122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2019-09-28T12:59:00Z</dcterms:created>
  <dc:creator>Anastasya Ustuigova</dc:creator>
  <dc:description/>
  <dc:language>ru-RU</dc:language>
  <cp:lastModifiedBy/>
  <dcterms:modified xsi:type="dcterms:W3CDTF">2019-10-01T16:04:41Z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