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1955" w:rsidRDefault="006A5700">
      <w:pPr>
        <w:pStyle w:val="ac"/>
      </w:pPr>
      <w:r>
        <w:rPr>
          <w:b/>
          <w:sz w:val="28"/>
          <w:lang w:eastAsia="en-US"/>
        </w:rPr>
        <w:t>6.  Фонд оценочных средств для проведения промежуточной аттестации обучающихся по дисциплине</w:t>
      </w:r>
    </w:p>
    <w:p w:rsidR="00731955" w:rsidRDefault="00731955">
      <w:pPr>
        <w:pStyle w:val="ac"/>
        <w:rPr>
          <w:b/>
          <w:sz w:val="26"/>
          <w:szCs w:val="26"/>
          <w:lang w:eastAsia="en-US"/>
        </w:rPr>
      </w:pPr>
    </w:p>
    <w:p w:rsidR="00731955" w:rsidRDefault="006A5700">
      <w:pPr>
        <w:pStyle w:val="ac"/>
        <w:ind w:firstLine="284"/>
      </w:pPr>
      <w:r>
        <w:rPr>
          <w:b/>
          <w:sz w:val="28"/>
          <w:lang w:eastAsia="en-US"/>
        </w:rPr>
        <w:t>6.1. Перечень компетенций с указанием этапов их формирования в процессе освоения образовательной программы</w:t>
      </w:r>
    </w:p>
    <w:p w:rsidR="00731955" w:rsidRDefault="006A5700">
      <w:pPr>
        <w:widowControl w:val="0"/>
        <w:overflowPunct w:val="0"/>
        <w:ind w:firstLine="709"/>
        <w:jc w:val="both"/>
      </w:pPr>
      <w:r>
        <w:rPr>
          <w:sz w:val="28"/>
          <w:szCs w:val="28"/>
          <w:lang w:eastAsia="en-US"/>
        </w:rPr>
        <w:t xml:space="preserve">Перечень компетенций, которые </w:t>
      </w:r>
      <w:r>
        <w:rPr>
          <w:sz w:val="28"/>
          <w:szCs w:val="28"/>
        </w:rPr>
        <w:t>студент осваивает в процессе изучения данной дисциплины указаны в пункте 1.</w:t>
      </w:r>
    </w:p>
    <w:p w:rsidR="00731955" w:rsidRDefault="006A5700">
      <w:pPr>
        <w:widowControl w:val="0"/>
        <w:overflowPunct w:val="0"/>
        <w:ind w:firstLine="709"/>
        <w:jc w:val="both"/>
      </w:pPr>
      <w:r>
        <w:rPr>
          <w:sz w:val="28"/>
          <w:szCs w:val="28"/>
          <w:lang w:eastAsia="en-US"/>
        </w:rPr>
        <w:t xml:space="preserve">Указанные компетенции формируются в ходе </w:t>
      </w:r>
      <w:r>
        <w:rPr>
          <w:b/>
          <w:sz w:val="28"/>
          <w:szCs w:val="28"/>
          <w:lang w:eastAsia="en-US"/>
        </w:rPr>
        <w:t>этапов</w:t>
      </w:r>
      <w:r>
        <w:rPr>
          <w:sz w:val="28"/>
          <w:szCs w:val="28"/>
          <w:lang w:eastAsia="en-US"/>
        </w:rPr>
        <w:t>:</w:t>
      </w:r>
    </w:p>
    <w:p w:rsidR="00731955" w:rsidRDefault="006A5700">
      <w:pPr>
        <w:widowControl w:val="0"/>
        <w:overflowPunct w:val="0"/>
        <w:ind w:firstLine="709"/>
        <w:jc w:val="both"/>
      </w:pPr>
      <w:r>
        <w:rPr>
          <w:sz w:val="28"/>
          <w:szCs w:val="28"/>
          <w:lang w:eastAsia="en-US"/>
        </w:rPr>
        <w:t>Информационного (объяснительного), представленного лекциями с использованием мультимедийных технологий изложения материала, направленного на получение базовых знаний по дисциплине;</w:t>
      </w:r>
    </w:p>
    <w:p w:rsidR="00731955" w:rsidRDefault="006A5700">
      <w:pPr>
        <w:widowControl w:val="0"/>
        <w:overflowPunct w:val="0"/>
        <w:ind w:firstLine="709"/>
        <w:jc w:val="both"/>
      </w:pPr>
      <w:r>
        <w:rPr>
          <w:sz w:val="28"/>
          <w:szCs w:val="28"/>
          <w:lang w:eastAsia="en-US"/>
        </w:rPr>
        <w:t xml:space="preserve">Аналитико-синтетического, или </w:t>
      </w:r>
      <w:proofErr w:type="spellStart"/>
      <w:r>
        <w:rPr>
          <w:sz w:val="28"/>
          <w:szCs w:val="28"/>
          <w:lang w:eastAsia="en-US"/>
        </w:rPr>
        <w:t>деятельностного</w:t>
      </w:r>
      <w:proofErr w:type="spellEnd"/>
      <w:r>
        <w:rPr>
          <w:sz w:val="28"/>
          <w:szCs w:val="28"/>
          <w:lang w:eastAsia="en-US"/>
        </w:rPr>
        <w:t>, представленного лабораторными работами с обсуждением полученных результатов, самостоятельной работой студентов над учебным материалом, в том числе в ходе выполнения курсовой работы, занятий в интерактивной форме, направленного на формирование основной части знаний, умений и навыков по дисциплине, способности самостоятельного решения профессиональных задач в сфере заявленных компетенций;</w:t>
      </w:r>
    </w:p>
    <w:p w:rsidR="00731955" w:rsidRDefault="006A5700">
      <w:pPr>
        <w:widowControl w:val="0"/>
        <w:overflowPunct w:val="0"/>
        <w:ind w:firstLine="709"/>
        <w:jc w:val="both"/>
      </w:pPr>
      <w:r>
        <w:rPr>
          <w:sz w:val="28"/>
          <w:szCs w:val="28"/>
          <w:lang w:eastAsia="en-US"/>
        </w:rPr>
        <w:t xml:space="preserve">В рамках освоения учебного материала дисциплины формируется компоненты дисциплинарных компетенций </w:t>
      </w:r>
      <w:r>
        <w:rPr>
          <w:i/>
          <w:sz w:val="28"/>
          <w:szCs w:val="28"/>
          <w:lang w:eastAsia="en-US"/>
        </w:rPr>
        <w:t>знать, уметь, владеть</w:t>
      </w:r>
      <w:r>
        <w:rPr>
          <w:sz w:val="28"/>
          <w:szCs w:val="28"/>
          <w:lang w:eastAsia="en-US"/>
        </w:rPr>
        <w:t>, указанные в РПД, и которые выступают в качестве контролируемых результатов обучения.</w:t>
      </w:r>
    </w:p>
    <w:p w:rsidR="00731955" w:rsidRDefault="006A5700">
      <w:pPr>
        <w:widowControl w:val="0"/>
        <w:overflowPunct w:val="0"/>
        <w:jc w:val="both"/>
      </w:pPr>
      <w:r>
        <w:rPr>
          <w:sz w:val="28"/>
          <w:szCs w:val="28"/>
          <w:lang w:eastAsia="en-US"/>
        </w:rPr>
        <w:tab/>
        <w:t xml:space="preserve">Контроль уровня усвоенных знаний, освоенных умений и приобретенных владений осуществляется в рамках текущего контроля и промежуточной аттестации </w:t>
      </w:r>
    </w:p>
    <w:p w:rsidR="00731955" w:rsidRDefault="00731955">
      <w:pPr>
        <w:ind w:firstLine="709"/>
        <w:rPr>
          <w:b/>
          <w:sz w:val="28"/>
          <w:szCs w:val="28"/>
          <w:lang w:eastAsia="en-US"/>
        </w:rPr>
      </w:pPr>
    </w:p>
    <w:p w:rsidR="00731955" w:rsidRDefault="006A5700">
      <w:pPr>
        <w:ind w:firstLine="709"/>
      </w:pPr>
      <w:r>
        <w:rPr>
          <w:b/>
          <w:sz w:val="28"/>
          <w:szCs w:val="28"/>
          <w:lang w:eastAsia="en-US"/>
        </w:rPr>
        <w:t>6.2. Описание показателей и критериев оценивания компетенций на различных этапах их формирования, шкалы оценивания</w:t>
      </w:r>
    </w:p>
    <w:p w:rsidR="00731955" w:rsidRDefault="00731955">
      <w:pPr>
        <w:jc w:val="both"/>
        <w:rPr>
          <w:b/>
          <w:sz w:val="28"/>
          <w:szCs w:val="28"/>
          <w:lang w:eastAsia="en-US"/>
        </w:rPr>
      </w:pPr>
    </w:p>
    <w:p w:rsidR="00731955" w:rsidRDefault="006A5700">
      <w:pPr>
        <w:ind w:firstLine="709"/>
        <w:jc w:val="both"/>
      </w:pPr>
      <w:r>
        <w:rPr>
          <w:sz w:val="28"/>
          <w:szCs w:val="28"/>
          <w:lang w:eastAsia="en-US"/>
        </w:rPr>
        <w:t xml:space="preserve">Показателями и критериями оценки </w:t>
      </w:r>
      <w:r>
        <w:rPr>
          <w:b/>
          <w:sz w:val="28"/>
          <w:szCs w:val="28"/>
          <w:lang w:eastAsia="en-US"/>
        </w:rPr>
        <w:t>знаний</w:t>
      </w:r>
      <w:r>
        <w:rPr>
          <w:sz w:val="28"/>
          <w:szCs w:val="28"/>
          <w:lang w:eastAsia="en-US"/>
        </w:rPr>
        <w:t xml:space="preserve">, определенных требованиями по результатам освоения дисциплины, демонстрируемых студентом в ходе промежуточной аттестации, являются: </w:t>
      </w:r>
    </w:p>
    <w:p w:rsidR="00731955" w:rsidRDefault="006A5700">
      <w:pPr>
        <w:widowControl w:val="0"/>
        <w:tabs>
          <w:tab w:val="left" w:pos="2295"/>
        </w:tabs>
        <w:overflowPunct w:val="0"/>
        <w:spacing w:after="120"/>
        <w:ind w:left="1077" w:hanging="1077"/>
        <w:jc w:val="center"/>
      </w:pPr>
      <w:r>
        <w:rPr>
          <w:b/>
          <w:bCs/>
          <w:sz w:val="28"/>
          <w:szCs w:val="28"/>
          <w:lang w:eastAsia="en-US"/>
        </w:rPr>
        <w:t>Шкала оценивания уровня знаний</w:t>
      </w:r>
    </w:p>
    <w:tbl>
      <w:tblPr>
        <w:tblW w:w="9637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38"/>
        <w:gridCol w:w="2715"/>
        <w:gridCol w:w="5484"/>
      </w:tblGrid>
      <w:tr w:rsidR="00731955">
        <w:trPr>
          <w:trHeight w:val="471"/>
          <w:tblHeader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</w:pPr>
            <w:r>
              <w:rPr>
                <w:b/>
                <w:lang w:eastAsia="en-US"/>
              </w:rPr>
              <w:t xml:space="preserve">Балл 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200"/>
            </w:pPr>
            <w:r>
              <w:rPr>
                <w:b/>
                <w:lang w:eastAsia="en-US"/>
              </w:rPr>
              <w:t>Уровень усвоения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b/>
                <w:lang w:eastAsia="en-US"/>
              </w:rPr>
              <w:t>Критерии оценивания уровня усвоенных знаний</w:t>
            </w:r>
          </w:p>
        </w:tc>
      </w:tr>
      <w:tr w:rsidR="00731955">
        <w:trPr>
          <w:trHeight w:val="1202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5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Максимальный уровень 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 xml:space="preserve">Студент правильно ответил на теоретический вопрос билета. Показал отличные знания в рамках усвоенного учебного материала. Ответил на все дополнительные вопросы. </w:t>
            </w:r>
          </w:p>
        </w:tc>
      </w:tr>
      <w:tr w:rsidR="00731955">
        <w:trPr>
          <w:trHeight w:val="1213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4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Средний уровень 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>Студент ответил на теоретический вопрос билета с небольшими неточностями. Показал хорошие знания в рамках усвоенного учебного материала. Ответил на большинство дополнительных вопросов.</w:t>
            </w:r>
            <w:bookmarkStart w:id="0" w:name="_GoBack"/>
            <w:bookmarkEnd w:id="0"/>
          </w:p>
        </w:tc>
      </w:tr>
      <w:tr w:rsidR="00731955">
        <w:trPr>
          <w:trHeight w:val="304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 3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Минимальный уровень 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>Студент ответил на теоретический вопрос биле</w:t>
            </w:r>
            <w:r>
              <w:rPr>
                <w:i/>
                <w:lang w:eastAsia="en-US"/>
              </w:rPr>
              <w:lastRenderedPageBreak/>
              <w:t>та с существенными неточностями. Показал удовлетворительные знания в рамках усвоенного учебного материала. При ответах на дополнительные вопросы было допущено много неточностей.</w:t>
            </w:r>
          </w:p>
        </w:tc>
      </w:tr>
      <w:tr w:rsidR="00731955">
        <w:trPr>
          <w:trHeight w:val="1213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lastRenderedPageBreak/>
              <w:t>2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Минимальный уровень не достигнут</w:t>
            </w:r>
          </w:p>
        </w:tc>
        <w:tc>
          <w:tcPr>
            <w:tcW w:w="5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 xml:space="preserve">При ответе на теоретический вопрос билета студент продемонстрировал </w:t>
            </w:r>
            <w:r>
              <w:rPr>
                <w:i/>
                <w:color w:val="000000"/>
                <w:lang w:eastAsia="ru-RU"/>
              </w:rPr>
              <w:t>недостаточный уровень знаний</w:t>
            </w:r>
            <w:r>
              <w:rPr>
                <w:i/>
                <w:lang w:eastAsia="en-US"/>
              </w:rPr>
              <w:t>. При ответах на дополнительные вопросы было допущено множество неправильных ответов.</w:t>
            </w:r>
          </w:p>
        </w:tc>
      </w:tr>
    </w:tbl>
    <w:p w:rsidR="00731955" w:rsidRDefault="00731955">
      <w:pPr>
        <w:widowControl w:val="0"/>
        <w:tabs>
          <w:tab w:val="left" w:pos="2295"/>
        </w:tabs>
        <w:overflowPunct w:val="0"/>
        <w:ind w:firstLine="709"/>
        <w:jc w:val="both"/>
        <w:rPr>
          <w:sz w:val="28"/>
          <w:szCs w:val="28"/>
          <w:lang w:eastAsia="en-US"/>
        </w:rPr>
      </w:pPr>
    </w:p>
    <w:p w:rsidR="00731955" w:rsidRDefault="006A5700">
      <w:pPr>
        <w:widowControl w:val="0"/>
        <w:tabs>
          <w:tab w:val="left" w:pos="2295"/>
        </w:tabs>
        <w:overflowPunct w:val="0"/>
        <w:ind w:firstLine="709"/>
        <w:jc w:val="both"/>
      </w:pPr>
      <w:r>
        <w:rPr>
          <w:sz w:val="28"/>
          <w:szCs w:val="28"/>
          <w:lang w:eastAsia="en-US"/>
        </w:rPr>
        <w:t xml:space="preserve">Показателями и критериями оценки </w:t>
      </w:r>
      <w:r>
        <w:rPr>
          <w:b/>
          <w:sz w:val="28"/>
          <w:szCs w:val="28"/>
          <w:lang w:eastAsia="en-US"/>
        </w:rPr>
        <w:t>умений и приобретенных владений</w:t>
      </w:r>
      <w:r>
        <w:rPr>
          <w:sz w:val="28"/>
          <w:szCs w:val="28"/>
          <w:lang w:eastAsia="en-US"/>
        </w:rPr>
        <w:t xml:space="preserve">, определенных требованиями к результатам освоения дисциплины, демонстрируемых студентом в ходе промежуточной аттестации, являются: </w:t>
      </w:r>
    </w:p>
    <w:p w:rsidR="00731955" w:rsidRDefault="006A5700">
      <w:pPr>
        <w:widowControl w:val="0"/>
        <w:overflowPunct w:val="0"/>
        <w:spacing w:after="120"/>
        <w:ind w:firstLine="709"/>
        <w:jc w:val="center"/>
      </w:pPr>
      <w:r>
        <w:rPr>
          <w:b/>
          <w:sz w:val="28"/>
          <w:szCs w:val="28"/>
          <w:lang w:eastAsia="en-US"/>
        </w:rPr>
        <w:t>Шкала оценивания уровня умений</w:t>
      </w:r>
    </w:p>
    <w:tbl>
      <w:tblPr>
        <w:tblW w:w="9637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37"/>
        <w:gridCol w:w="2718"/>
        <w:gridCol w:w="5482"/>
      </w:tblGrid>
      <w:tr w:rsidR="00731955">
        <w:trPr>
          <w:trHeight w:val="477"/>
          <w:tblHeader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</w:pPr>
            <w:r>
              <w:rPr>
                <w:b/>
                <w:lang w:eastAsia="en-US"/>
              </w:rPr>
              <w:t xml:space="preserve">Балл 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200"/>
            </w:pPr>
            <w:r>
              <w:rPr>
                <w:b/>
                <w:lang w:eastAsia="en-US"/>
              </w:rPr>
              <w:t>Уровень освоения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b/>
                <w:lang w:eastAsia="en-US"/>
              </w:rPr>
              <w:t>Критерии оценивания уровня освоенных умений</w:t>
            </w:r>
          </w:p>
        </w:tc>
      </w:tr>
      <w:tr w:rsidR="00731955">
        <w:trPr>
          <w:trHeight w:val="1230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5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Максимальный уровень 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 xml:space="preserve">Студент правильно выполнил практическое задание билета. Показал отличные умения в рамках освоенного учебного материала. Ответил на все дополнительные вопросы. </w:t>
            </w:r>
          </w:p>
        </w:tc>
      </w:tr>
      <w:tr w:rsidR="00731955">
        <w:trPr>
          <w:trHeight w:val="1218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4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Средний уровень 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>Студент выполнил практическое задание билета с небольшими неточностями. Показал хорошие умения в рамках освоенного учебного материала. Ответил на большинство дополнительных вопросов.</w:t>
            </w:r>
          </w:p>
        </w:tc>
      </w:tr>
      <w:tr w:rsidR="00731955">
        <w:trPr>
          <w:trHeight w:val="1506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 3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Минимальный уровень 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 xml:space="preserve">Студент выполнил практическое задание билета с существенными неточностями. Показал удовлетворительные умения в рамках освоенного учебного материала. При ответах на дополнительные вопросы было допущено много неточностей. </w:t>
            </w:r>
          </w:p>
        </w:tc>
      </w:tr>
      <w:tr w:rsidR="00731955">
        <w:trPr>
          <w:trHeight w:val="1230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2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Минимальный уровень не достигнут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 xml:space="preserve">При выполнении практического задания билета студент продемонстрировал </w:t>
            </w:r>
            <w:r>
              <w:rPr>
                <w:i/>
                <w:color w:val="000000"/>
                <w:lang w:eastAsia="ru-RU"/>
              </w:rPr>
              <w:t>недостаточный уровень умений</w:t>
            </w:r>
            <w:r>
              <w:rPr>
                <w:i/>
                <w:lang w:eastAsia="en-US"/>
              </w:rPr>
              <w:t>. При ответах на дополнительные вопросы было допущено множество неправильных ответов.</w:t>
            </w:r>
          </w:p>
        </w:tc>
      </w:tr>
    </w:tbl>
    <w:p w:rsidR="00731955" w:rsidRDefault="00731955">
      <w:pPr>
        <w:widowControl w:val="0"/>
        <w:tabs>
          <w:tab w:val="left" w:pos="2295"/>
        </w:tabs>
        <w:overflowPunct w:val="0"/>
        <w:ind w:firstLine="720"/>
        <w:jc w:val="both"/>
        <w:rPr>
          <w:b/>
          <w:u w:val="single"/>
          <w:lang w:eastAsia="en-US"/>
        </w:rPr>
      </w:pPr>
    </w:p>
    <w:p w:rsidR="00731955" w:rsidRDefault="006A5700">
      <w:pPr>
        <w:widowControl w:val="0"/>
        <w:overflowPunct w:val="0"/>
        <w:spacing w:after="120"/>
        <w:ind w:firstLine="709"/>
        <w:jc w:val="center"/>
      </w:pPr>
      <w:r>
        <w:rPr>
          <w:b/>
          <w:sz w:val="28"/>
          <w:szCs w:val="28"/>
          <w:lang w:eastAsia="en-US"/>
        </w:rPr>
        <w:t>Шкала оценивания уровня приобретенных владений</w:t>
      </w:r>
    </w:p>
    <w:tbl>
      <w:tblPr>
        <w:tblW w:w="9637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2"/>
        <w:gridCol w:w="2686"/>
        <w:gridCol w:w="5419"/>
      </w:tblGrid>
      <w:tr w:rsidR="00731955">
        <w:trPr>
          <w:trHeight w:val="674"/>
          <w:tblHeader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</w:pPr>
            <w:r>
              <w:rPr>
                <w:b/>
                <w:lang w:eastAsia="en-US"/>
              </w:rPr>
              <w:t xml:space="preserve">Балл 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200"/>
            </w:pPr>
            <w:r>
              <w:rPr>
                <w:b/>
                <w:lang w:eastAsia="en-US"/>
              </w:rPr>
              <w:t>Уровень приобретения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b/>
                <w:lang w:eastAsia="en-US"/>
              </w:rPr>
              <w:t>Критерии оценивания уровня приобретенных владений</w:t>
            </w:r>
          </w:p>
        </w:tc>
      </w:tr>
      <w:tr w:rsidR="00731955">
        <w:trPr>
          <w:trHeight w:val="1498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lastRenderedPageBreak/>
              <w:t>5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Максимальный уровень 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 xml:space="preserve">Студент правильно выполнил комплексное задание билета. Показал отличные владения навыками применения полученных знаний и умений при решении профессиональных задач в рамках усвоенного учебного материала. Ответил на все дополнительные вопросы. </w:t>
            </w:r>
          </w:p>
        </w:tc>
      </w:tr>
      <w:tr w:rsidR="00731955">
        <w:trPr>
          <w:trHeight w:val="1760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4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Средний уровень 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>Студент выполнил комплексное задание билета с небольшими неточностями. Показал хорошие владения навыками применения полученных знаний и умений при решении профессиональных задач в рамках усвоенного учебного материала. Ответил на большинство дополнительных вопросов.</w:t>
            </w:r>
          </w:p>
        </w:tc>
      </w:tr>
      <w:tr w:rsidR="00731955">
        <w:trPr>
          <w:trHeight w:val="2047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 3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 xml:space="preserve">Минимальный уровень 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>Студент выполнил комплексное задание билета с существенными неточностями.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материала. При ответах на дополнительные вопросы было допущено много неточностей.</w:t>
            </w:r>
          </w:p>
        </w:tc>
      </w:tr>
      <w:tr w:rsidR="00731955">
        <w:trPr>
          <w:trHeight w:val="1772"/>
        </w:trPr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2</w:t>
            </w:r>
          </w:p>
        </w:tc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lang w:eastAsia="en-US"/>
              </w:rPr>
              <w:t>Минимальный уровень не достигнут</w:t>
            </w:r>
          </w:p>
        </w:tc>
        <w:tc>
          <w:tcPr>
            <w:tcW w:w="5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spacing w:after="120"/>
              <w:jc w:val="both"/>
            </w:pPr>
            <w:r>
              <w:rPr>
                <w:i/>
                <w:lang w:eastAsia="en-US"/>
              </w:rPr>
              <w:t xml:space="preserve">При выполнении комплексного задания билета студент продемонстрировал </w:t>
            </w:r>
            <w:r>
              <w:rPr>
                <w:i/>
                <w:color w:val="000000"/>
                <w:lang w:eastAsia="ru-RU"/>
              </w:rPr>
              <w:t xml:space="preserve">недостаточный уровень владения умениями и навыками при решении </w:t>
            </w:r>
            <w:r>
              <w:rPr>
                <w:i/>
                <w:lang w:eastAsia="en-US"/>
              </w:rPr>
              <w:t xml:space="preserve">профессиональных задач в рамках усвоенного учебного материала. При ответах на дополнительные вопросы было допущено множество неточностей. </w:t>
            </w:r>
          </w:p>
        </w:tc>
      </w:tr>
    </w:tbl>
    <w:p w:rsidR="00731955" w:rsidRDefault="006A5700">
      <w:pPr>
        <w:pStyle w:val="consnormal"/>
        <w:shd w:val="clear" w:color="auto" w:fill="FFFFFF"/>
        <w:spacing w:line="240" w:lineRule="auto"/>
        <w:ind w:firstLine="709"/>
        <w:jc w:val="both"/>
      </w:pPr>
      <w:r>
        <w:rPr>
          <w:b/>
          <w:bCs/>
        </w:rPr>
        <w:tab/>
      </w:r>
    </w:p>
    <w:p w:rsidR="00731955" w:rsidRDefault="00731955">
      <w:pPr>
        <w:pStyle w:val="af4"/>
        <w:spacing w:line="240" w:lineRule="auto"/>
        <w:rPr>
          <w:b/>
          <w:bCs/>
        </w:rPr>
      </w:pPr>
    </w:p>
    <w:p w:rsidR="00731955" w:rsidRDefault="006A5700">
      <w:pPr>
        <w:pStyle w:val="af4"/>
        <w:spacing w:line="240" w:lineRule="auto"/>
        <w:ind w:firstLine="850"/>
      </w:pPr>
      <w:r>
        <w:rPr>
          <w:b/>
        </w:rPr>
        <w:t>6.3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731955" w:rsidRDefault="006A5700">
      <w:pPr>
        <w:pStyle w:val="af4"/>
        <w:spacing w:line="240" w:lineRule="auto"/>
      </w:pPr>
      <w:r>
        <w:rPr>
          <w:b/>
        </w:rPr>
        <w:t xml:space="preserve"> </w:t>
      </w:r>
    </w:p>
    <w:p w:rsidR="00731955" w:rsidRDefault="006A5700">
      <w:pPr>
        <w:pStyle w:val="consnormal"/>
        <w:shd w:val="clear" w:color="auto" w:fill="FFFFFF"/>
        <w:spacing w:line="240" w:lineRule="auto"/>
        <w:ind w:firstLine="850"/>
        <w:jc w:val="both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результате проведения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экзамена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основании показателей и критериев оценивания, приведенных выше,</w:t>
      </w:r>
      <w:r>
        <w:rPr>
          <w:rStyle w:val="FontStyle17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студенту выставляется оценка «отлично», «хорошо», «удовлетворительно» или «неудовлетворительно», которая заносится в зачетную ведомость и зачетную книжку студента (только если положительная).</w:t>
      </w:r>
    </w:p>
    <w:p w:rsidR="00731955" w:rsidRDefault="00731955">
      <w:pPr>
        <w:jc w:val="both"/>
        <w:rPr>
          <w:b/>
          <w:bCs/>
          <w:color w:val="000000"/>
          <w:sz w:val="28"/>
          <w:szCs w:val="28"/>
        </w:rPr>
      </w:pPr>
    </w:p>
    <w:p w:rsidR="00731955" w:rsidRDefault="006A5700">
      <w:pPr>
        <w:widowControl w:val="0"/>
        <w:tabs>
          <w:tab w:val="left" w:pos="2295"/>
        </w:tabs>
        <w:overflowPunct w:val="0"/>
        <w:ind w:firstLine="709"/>
        <w:jc w:val="center"/>
      </w:pPr>
      <w:r>
        <w:rPr>
          <w:b/>
          <w:sz w:val="28"/>
          <w:szCs w:val="28"/>
        </w:rPr>
        <w:t>Форма оценочного листа</w:t>
      </w:r>
    </w:p>
    <w:tbl>
      <w:tblPr>
        <w:tblW w:w="9637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0"/>
        <w:gridCol w:w="966"/>
        <w:gridCol w:w="970"/>
        <w:gridCol w:w="1245"/>
        <w:gridCol w:w="2231"/>
        <w:gridCol w:w="2645"/>
      </w:tblGrid>
      <w:tr w:rsidR="00731955">
        <w:trPr>
          <w:cantSplit/>
          <w:trHeight w:val="1333"/>
        </w:trPr>
        <w:tc>
          <w:tcPr>
            <w:tcW w:w="150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center"/>
            </w:pPr>
            <w:r>
              <w:rPr>
                <w:rFonts w:ascii="Times New Roman CYR" w:hAnsi="Times New Roman CYR" w:cs="Times New Roman CYR"/>
                <w:lang w:eastAsia="en-US"/>
              </w:rPr>
              <w:t xml:space="preserve">Интегральный результат текущего и рубежного контроля </w:t>
            </w:r>
          </w:p>
        </w:tc>
        <w:tc>
          <w:tcPr>
            <w:tcW w:w="32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center"/>
            </w:pPr>
            <w:r>
              <w:rPr>
                <w:rFonts w:ascii="Times New Roman CYR" w:hAnsi="Times New Roman CYR" w:cs="Times New Roman CYR"/>
                <w:lang w:eastAsia="en-US"/>
              </w:rPr>
              <w:t>Оценка за экзамен</w:t>
            </w:r>
            <w:r>
              <w:rPr>
                <w:rFonts w:ascii="Times New Roman CYR" w:hAnsi="Times New Roman CYR" w:cs="Times New Roman CYR"/>
                <w:color w:val="000000"/>
                <w:lang w:eastAsia="en-US"/>
              </w:rPr>
              <w:t xml:space="preserve"> для каждого результата обучения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center"/>
            </w:pPr>
            <w:r>
              <w:rPr>
                <w:rFonts w:ascii="Times New Roman CYR" w:hAnsi="Times New Roman CYR" w:cs="Times New Roman CYR"/>
                <w:lang w:eastAsia="en-US"/>
              </w:rPr>
              <w:t xml:space="preserve">Средняя оценка уровня </w:t>
            </w:r>
            <w:proofErr w:type="spellStart"/>
            <w:r>
              <w:rPr>
                <w:rFonts w:ascii="Times New Roman CYR" w:hAnsi="Times New Roman CYR" w:cs="Times New Roman CYR"/>
                <w:lang w:eastAsia="en-US"/>
              </w:rPr>
              <w:t>сформированности</w:t>
            </w:r>
            <w:proofErr w:type="spellEnd"/>
            <w:r>
              <w:rPr>
                <w:rFonts w:ascii="Times New Roman CYR" w:hAnsi="Times New Roman CYR" w:cs="Times New Roman CYR"/>
                <w:lang w:eastAsia="en-US"/>
              </w:rPr>
              <w:t xml:space="preserve"> дисциплинарных компетенций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center"/>
            </w:pPr>
            <w:r>
              <w:rPr>
                <w:rFonts w:ascii="Times New Roman CYR" w:hAnsi="Times New Roman CYR" w:cs="Times New Roman CYR"/>
                <w:lang w:eastAsia="en-US"/>
              </w:rPr>
              <w:t xml:space="preserve">Итоговая оценка за промежуточную аттестацию </w:t>
            </w:r>
          </w:p>
        </w:tc>
      </w:tr>
      <w:tr w:rsidR="00731955">
        <w:trPr>
          <w:cantSplit/>
          <w:trHeight w:val="139"/>
        </w:trPr>
        <w:tc>
          <w:tcPr>
            <w:tcW w:w="150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overflowPunct w:val="0"/>
              <w:snapToGrid w:val="0"/>
              <w:jc w:val="center"/>
              <w:rPr>
                <w:rFonts w:ascii="Times New Roman CYR" w:hAnsi="Times New Roman CYR" w:cs="Times New Roman CYR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center"/>
            </w:pPr>
            <w:r>
              <w:rPr>
                <w:rFonts w:ascii="Times New Roman CYR" w:hAnsi="Times New Roman CYR" w:cs="Times New Roman CYR"/>
                <w:lang w:eastAsia="en-US"/>
              </w:rPr>
              <w:t>знания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center"/>
            </w:pPr>
            <w:r>
              <w:rPr>
                <w:rFonts w:ascii="Times New Roman CYR" w:hAnsi="Times New Roman CYR" w:cs="Times New Roman CYR"/>
                <w:lang w:eastAsia="en-US"/>
              </w:rPr>
              <w:t>умения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center"/>
            </w:pPr>
            <w:r>
              <w:rPr>
                <w:rFonts w:ascii="Times New Roman CYR" w:hAnsi="Times New Roman CYR" w:cs="Times New Roman CYR"/>
                <w:lang w:eastAsia="en-US"/>
              </w:rPr>
              <w:t>владения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overflowPunct w:val="0"/>
              <w:snapToGrid w:val="0"/>
              <w:jc w:val="center"/>
              <w:rPr>
                <w:rFonts w:ascii="Times New Roman CYR" w:hAnsi="Times New Roman CYR" w:cs="Times New Roman CYR"/>
                <w:lang w:eastAsia="en-US"/>
              </w:rPr>
            </w:pP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overflowPunct w:val="0"/>
              <w:snapToGrid w:val="0"/>
              <w:jc w:val="center"/>
              <w:rPr>
                <w:rFonts w:ascii="Times New Roman CYR" w:hAnsi="Times New Roman CYR" w:cs="Times New Roman CYR"/>
                <w:lang w:eastAsia="en-US"/>
              </w:rPr>
            </w:pPr>
          </w:p>
        </w:tc>
      </w:tr>
      <w:tr w:rsidR="00731955">
        <w:trPr>
          <w:trHeight w:val="266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5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4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5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4.75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Отлично</w:t>
            </w:r>
          </w:p>
        </w:tc>
      </w:tr>
      <w:tr w:rsidR="00731955">
        <w:trPr>
          <w:trHeight w:val="266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4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3.25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Удовлетворительно</w:t>
            </w:r>
          </w:p>
        </w:tc>
      </w:tr>
      <w:tr w:rsidR="00731955">
        <w:trPr>
          <w:trHeight w:val="255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4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3.75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Хорошо</w:t>
            </w:r>
          </w:p>
        </w:tc>
      </w:tr>
      <w:tr w:rsidR="00731955">
        <w:trPr>
          <w:trHeight w:val="266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2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2.75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неудовлетворительно</w:t>
            </w:r>
          </w:p>
        </w:tc>
      </w:tr>
      <w:tr w:rsidR="00731955">
        <w:trPr>
          <w:trHeight w:val="279"/>
        </w:trPr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4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2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 xml:space="preserve">3.0 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overflowPunct w:val="0"/>
              <w:jc w:val="both"/>
            </w:pPr>
            <w:r>
              <w:rPr>
                <w:rFonts w:ascii="Times New Roman CYR" w:hAnsi="Times New Roman CYR" w:cs="Times New Roman CYR"/>
                <w:i/>
                <w:lang w:eastAsia="en-US"/>
              </w:rPr>
              <w:t>неудовлетворительно</w:t>
            </w:r>
          </w:p>
        </w:tc>
      </w:tr>
    </w:tbl>
    <w:p w:rsidR="00731955" w:rsidRDefault="00731955">
      <w:pPr>
        <w:widowControl w:val="0"/>
        <w:overflowPunct w:val="0"/>
        <w:jc w:val="center"/>
        <w:rPr>
          <w:rFonts w:ascii="Times New Roman CYR" w:hAnsi="Times New Roman CYR" w:cs="Times New Roman CYR"/>
          <w:b/>
          <w:lang w:eastAsia="en-US"/>
        </w:rPr>
      </w:pPr>
    </w:p>
    <w:p w:rsidR="00731955" w:rsidRDefault="006A5700">
      <w:pPr>
        <w:pStyle w:val="1a"/>
        <w:ind w:firstLine="850"/>
      </w:pPr>
      <w:r>
        <w:rPr>
          <w:b/>
          <w:i w:val="0"/>
          <w:szCs w:val="28"/>
        </w:rPr>
        <w:t>Критерии выведения итоговой оценки промежуточной аттестации:</w:t>
      </w:r>
    </w:p>
    <w:p w:rsidR="00731955" w:rsidRDefault="006A5700">
      <w:pPr>
        <w:pStyle w:val="consnormal"/>
        <w:shd w:val="clear" w:color="auto" w:fill="FFFFFF"/>
        <w:spacing w:line="240" w:lineRule="auto"/>
        <w:jc w:val="both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«Отлично» – средняя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оценка &gt;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4,5.</w:t>
      </w:r>
    </w:p>
    <w:p w:rsidR="00731955" w:rsidRDefault="006A5700">
      <w:pPr>
        <w:pStyle w:val="consnormal"/>
        <w:shd w:val="clear" w:color="auto" w:fill="FFFFFF"/>
        <w:spacing w:line="240" w:lineRule="auto"/>
        <w:jc w:val="both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«Хорошо» – средняя оценка &gt;3,7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и  4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>,5.</w:t>
      </w:r>
    </w:p>
    <w:p w:rsidR="00731955" w:rsidRDefault="006A5700">
      <w:pPr>
        <w:pStyle w:val="consnormal"/>
        <w:shd w:val="clear" w:color="auto" w:fill="FFFFFF"/>
        <w:spacing w:line="240" w:lineRule="auto"/>
        <w:jc w:val="both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«Удовлетворительно» – средняя оценка 3,0 и 3,7 при отсутствии хотя бы одной неудовлетворительной оценки за компоненты компетенций.</w:t>
      </w:r>
    </w:p>
    <w:p w:rsidR="00731955" w:rsidRDefault="006A5700">
      <w:pPr>
        <w:pStyle w:val="consnormal"/>
        <w:shd w:val="clear" w:color="auto" w:fill="FFFFFF"/>
        <w:spacing w:line="240" w:lineRule="auto"/>
        <w:jc w:val="both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«Неудовлетворительно» – средняя оценка &lt;3,0 или присутствует хотя бы одна неудовлетворительная оценка за компоненты компетенций.</w:t>
      </w:r>
    </w:p>
    <w:p w:rsidR="00731955" w:rsidRDefault="00731955">
      <w:pPr>
        <w:pStyle w:val="1a"/>
        <w:rPr>
          <w:bCs/>
          <w:i w:val="0"/>
          <w:sz w:val="26"/>
          <w:szCs w:val="28"/>
        </w:rPr>
      </w:pPr>
    </w:p>
    <w:p w:rsidR="00731955" w:rsidRDefault="006A5700">
      <w:pPr>
        <w:pStyle w:val="1a"/>
        <w:ind w:firstLine="850"/>
        <w:jc w:val="left"/>
      </w:pPr>
      <w:r>
        <w:rPr>
          <w:b/>
          <w:i w:val="0"/>
          <w:color w:val="00000A"/>
          <w:szCs w:val="28"/>
        </w:rPr>
        <w:t>6.4.</w:t>
      </w:r>
      <w:r>
        <w:rPr>
          <w:b/>
          <w:i w:val="0"/>
          <w:szCs w:val="28"/>
        </w:rPr>
        <w:t xml:space="preserve"> Типовые контрольные задания (материалы),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731955" w:rsidRDefault="00731955">
      <w:pPr>
        <w:pStyle w:val="1a"/>
        <w:rPr>
          <w:b/>
          <w:i w:val="0"/>
          <w:sz w:val="24"/>
          <w:szCs w:val="24"/>
        </w:rPr>
      </w:pPr>
    </w:p>
    <w:p w:rsidR="00731955" w:rsidRDefault="006A5700">
      <w:pPr>
        <w:pStyle w:val="1a"/>
        <w:jc w:val="center"/>
      </w:pPr>
      <w:r>
        <w:rPr>
          <w:b/>
          <w:color w:val="FF0000"/>
          <w:szCs w:val="28"/>
        </w:rPr>
        <w:t>а) Тестовые задания</w:t>
      </w:r>
    </w:p>
    <w:p w:rsidR="00731955" w:rsidRDefault="006A5700">
      <w:pPr>
        <w:pStyle w:val="1a"/>
        <w:ind w:firstLine="850"/>
      </w:pPr>
      <w:r>
        <w:rPr>
          <w:b/>
          <w:i w:val="0"/>
          <w:color w:val="FF0000"/>
          <w:sz w:val="24"/>
          <w:szCs w:val="24"/>
        </w:rPr>
        <w:t xml:space="preserve">1) </w:t>
      </w:r>
      <w:r>
        <w:rPr>
          <w:color w:val="FF0000"/>
          <w:sz w:val="24"/>
          <w:szCs w:val="24"/>
        </w:rPr>
        <w:t>(выбор одного правильного ответа)</w:t>
      </w:r>
      <w:r>
        <w:rPr>
          <w:i w:val="0"/>
          <w:color w:val="FF0000"/>
          <w:sz w:val="24"/>
          <w:szCs w:val="24"/>
        </w:rPr>
        <w:t xml:space="preserve"> При использовании классического жизненного цикла разработки программного обеспечения ...</w:t>
      </w:r>
    </w:p>
    <w:p w:rsidR="00731955" w:rsidRDefault="006A5700">
      <w:pPr>
        <w:pStyle w:val="1a"/>
        <w:ind w:firstLine="850"/>
      </w:pPr>
      <w:r>
        <w:rPr>
          <w:b/>
          <w:i w:val="0"/>
          <w:color w:val="FF0000"/>
          <w:sz w:val="24"/>
          <w:szCs w:val="24"/>
        </w:rPr>
        <w:t>А.</w:t>
      </w:r>
      <w:r>
        <w:rPr>
          <w:i w:val="0"/>
          <w:color w:val="FF0000"/>
          <w:sz w:val="24"/>
          <w:szCs w:val="24"/>
        </w:rPr>
        <w:t xml:space="preserve"> разработка не рассматривается как последовательность этапов</w:t>
      </w:r>
    </w:p>
    <w:p w:rsidR="00731955" w:rsidRDefault="006A5700">
      <w:pPr>
        <w:pStyle w:val="1a"/>
        <w:ind w:firstLine="850"/>
      </w:pPr>
      <w:r>
        <w:rPr>
          <w:b/>
          <w:i w:val="0"/>
          <w:color w:val="FF0000"/>
          <w:sz w:val="24"/>
          <w:szCs w:val="24"/>
        </w:rPr>
        <w:t>Б.</w:t>
      </w:r>
      <w:r>
        <w:rPr>
          <w:i w:val="0"/>
          <w:color w:val="FF0000"/>
          <w:sz w:val="24"/>
          <w:szCs w:val="24"/>
        </w:rPr>
        <w:t xml:space="preserve"> разработка рассматривается как последовательность этапов, причем переход на следующий, иерархически нижний этап должен происходить до полного завершения работ на текущем этапе</w:t>
      </w:r>
    </w:p>
    <w:p w:rsidR="00731955" w:rsidRDefault="006A5700">
      <w:pPr>
        <w:pStyle w:val="1a"/>
        <w:ind w:firstLine="850"/>
      </w:pPr>
      <w:r>
        <w:rPr>
          <w:b/>
          <w:i w:val="0"/>
          <w:color w:val="FF0000"/>
          <w:sz w:val="24"/>
          <w:szCs w:val="24"/>
        </w:rPr>
        <w:t>В.</w:t>
      </w:r>
      <w:r>
        <w:rPr>
          <w:i w:val="0"/>
          <w:color w:val="FF0000"/>
          <w:sz w:val="24"/>
          <w:szCs w:val="24"/>
        </w:rPr>
        <w:t xml:space="preserve"> разработка рассматривается как последовательность этапов, причем переход на следующий, иерархически нижний этап может происходить до полного завершения работ на текущем этапе </w:t>
      </w:r>
    </w:p>
    <w:p w:rsidR="00731955" w:rsidRDefault="006A5700">
      <w:pPr>
        <w:pStyle w:val="1a"/>
        <w:ind w:firstLine="850"/>
      </w:pPr>
      <w:r>
        <w:rPr>
          <w:b/>
          <w:i w:val="0"/>
          <w:color w:val="FF0000"/>
          <w:sz w:val="24"/>
          <w:szCs w:val="24"/>
        </w:rPr>
        <w:t>Г.</w:t>
      </w:r>
      <w:r>
        <w:rPr>
          <w:i w:val="0"/>
          <w:color w:val="FF0000"/>
          <w:sz w:val="24"/>
          <w:szCs w:val="24"/>
        </w:rPr>
        <w:t xml:space="preserve"> разработка рассматривается как последовательность этапов, причем переход на следующий, иерархически нижний этап происходит только после полного завершения работ на текущем этапе</w:t>
      </w:r>
    </w:p>
    <w:p w:rsidR="00731955" w:rsidRDefault="006A5700">
      <w:pPr>
        <w:widowControl w:val="0"/>
        <w:ind w:firstLine="850"/>
        <w:jc w:val="both"/>
      </w:pPr>
      <w:r>
        <w:rPr>
          <w:rFonts w:ascii="Times New Roman CYR" w:hAnsi="Times New Roman CYR" w:cs="Times New Roman CYR"/>
          <w:b/>
          <w:color w:val="FF0000"/>
        </w:rPr>
        <w:t xml:space="preserve">2) </w:t>
      </w:r>
      <w:r>
        <w:rPr>
          <w:rFonts w:ascii="Times New Roman CYR" w:hAnsi="Times New Roman CYR" w:cs="Times New Roman CYR"/>
          <w:i/>
          <w:color w:val="FF0000"/>
        </w:rPr>
        <w:t>(установление соответствия)</w:t>
      </w:r>
      <w:r>
        <w:rPr>
          <w:rFonts w:ascii="Times New Roman CYR" w:hAnsi="Times New Roman CYR" w:cs="Times New Roman CYR"/>
          <w:color w:val="FF0000"/>
        </w:rPr>
        <w:t xml:space="preserve"> Каждому из перечисленных действий, выполняемых при использовании спиральной модели, сопоставьте один из номеров на схеме. </w:t>
      </w:r>
    </w:p>
    <w:p w:rsidR="00731955" w:rsidRDefault="006A5700">
      <w:pPr>
        <w:widowControl w:val="0"/>
        <w:jc w:val="center"/>
      </w:pPr>
      <w:r>
        <w:rPr>
          <w:noProof/>
          <w:lang w:eastAsia="ru-RU"/>
        </w:rPr>
        <w:drawing>
          <wp:inline distT="0" distB="0" distL="0" distR="0">
            <wp:extent cx="2708910" cy="182181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55" w:rsidRDefault="006A5700">
      <w:pPr>
        <w:widowControl w:val="0"/>
        <w:ind w:firstLine="709"/>
      </w:pPr>
      <w:r>
        <w:rPr>
          <w:rFonts w:ascii="Times New Roman CYR" w:hAnsi="Times New Roman CYR" w:cs="Times New Roman CYR"/>
          <w:color w:val="FF0000"/>
        </w:rPr>
        <w:t>__ оценивание заказчиком</w:t>
      </w:r>
    </w:p>
    <w:p w:rsidR="00731955" w:rsidRDefault="006A5700">
      <w:pPr>
        <w:widowControl w:val="0"/>
        <w:ind w:firstLine="709"/>
      </w:pPr>
      <w:r>
        <w:rPr>
          <w:rFonts w:ascii="Times New Roman CYR" w:hAnsi="Times New Roman CYR" w:cs="Times New Roman CYR"/>
          <w:color w:val="FF0000"/>
        </w:rPr>
        <w:t>__ начальный сбор требований проекта</w:t>
      </w:r>
    </w:p>
    <w:p w:rsidR="00731955" w:rsidRDefault="006A5700">
      <w:pPr>
        <w:widowControl w:val="0"/>
        <w:ind w:firstLine="709"/>
      </w:pPr>
      <w:r>
        <w:rPr>
          <w:rFonts w:ascii="Times New Roman CYR" w:hAnsi="Times New Roman CYR" w:cs="Times New Roman CYR"/>
          <w:color w:val="FF0000"/>
        </w:rPr>
        <w:lastRenderedPageBreak/>
        <w:t xml:space="preserve">__ сбор требований проекта на основе рекомендаций заказчика </w:t>
      </w:r>
    </w:p>
    <w:p w:rsidR="00731955" w:rsidRDefault="006A5700">
      <w:pPr>
        <w:widowControl w:val="0"/>
        <w:ind w:firstLine="709"/>
      </w:pPr>
      <w:r>
        <w:rPr>
          <w:rFonts w:ascii="Times New Roman CYR" w:hAnsi="Times New Roman CYR" w:cs="Times New Roman CYR"/>
          <w:color w:val="FF0000"/>
        </w:rPr>
        <w:t>__ версия системы следующего уровня</w:t>
      </w:r>
    </w:p>
    <w:p w:rsidR="00731955" w:rsidRDefault="006A5700">
      <w:pPr>
        <w:widowControl w:val="0"/>
        <w:ind w:firstLine="709"/>
      </w:pPr>
      <w:r>
        <w:rPr>
          <w:rFonts w:ascii="Times New Roman CYR" w:hAnsi="Times New Roman CYR" w:cs="Times New Roman CYR"/>
          <w:color w:val="FF0000"/>
        </w:rPr>
        <w:t xml:space="preserve">__ начальный макет системы </w:t>
      </w:r>
    </w:p>
    <w:p w:rsidR="00731955" w:rsidRDefault="006A5700">
      <w:pPr>
        <w:widowControl w:val="0"/>
        <w:ind w:firstLine="709"/>
      </w:pPr>
      <w:r>
        <w:rPr>
          <w:rFonts w:ascii="Times New Roman CYR" w:hAnsi="Times New Roman CYR" w:cs="Times New Roman CYR"/>
          <w:color w:val="FF0000"/>
        </w:rPr>
        <w:t>__ разработанная система</w:t>
      </w:r>
    </w:p>
    <w:p w:rsidR="00731955" w:rsidRDefault="00731955">
      <w:pPr>
        <w:pStyle w:val="5"/>
        <w:jc w:val="left"/>
        <w:rPr>
          <w:rFonts w:ascii="Times New Roman CYR" w:hAnsi="Times New Roman CYR" w:cs="Times New Roman CYR"/>
          <w:color w:val="FF0000"/>
        </w:rPr>
      </w:pPr>
    </w:p>
    <w:p w:rsidR="00731955" w:rsidRDefault="006A5700">
      <w:pPr>
        <w:widowControl w:val="0"/>
        <w:tabs>
          <w:tab w:val="left" w:pos="2295"/>
        </w:tabs>
        <w:overflowPunct w:val="0"/>
        <w:ind w:firstLine="851"/>
        <w:jc w:val="center"/>
      </w:pPr>
      <w:r>
        <w:rPr>
          <w:b/>
          <w:i/>
          <w:color w:val="FF0000"/>
          <w:sz w:val="28"/>
          <w:szCs w:val="28"/>
          <w:lang w:eastAsia="en-US"/>
        </w:rPr>
        <w:t xml:space="preserve">б) Экзаменационные вопросы и задания </w:t>
      </w:r>
    </w:p>
    <w:p w:rsidR="00731955" w:rsidRDefault="006A5700">
      <w:pPr>
        <w:widowControl w:val="0"/>
        <w:tabs>
          <w:tab w:val="left" w:pos="0"/>
        </w:tabs>
        <w:overflowPunct w:val="0"/>
        <w:ind w:firstLine="567"/>
        <w:jc w:val="both"/>
      </w:pPr>
      <w:r>
        <w:rPr>
          <w:b/>
          <w:color w:val="FF0000"/>
          <w:lang w:eastAsia="en-US"/>
        </w:rPr>
        <w:t>Типовые вопросы для контроля усвоенных знаний:</w:t>
      </w:r>
    </w:p>
    <w:p w:rsidR="00731955" w:rsidRDefault="006A5700">
      <w:pPr>
        <w:widowControl w:val="0"/>
        <w:tabs>
          <w:tab w:val="left" w:pos="0"/>
        </w:tabs>
        <w:overflowPunct w:val="0"/>
        <w:ind w:firstLine="567"/>
        <w:jc w:val="both"/>
      </w:pPr>
      <w:r>
        <w:rPr>
          <w:color w:val="FF0000"/>
          <w:lang w:eastAsia="en-US"/>
        </w:rPr>
        <w:t>1. Структура однопользовательской информационной системы.</w:t>
      </w:r>
    </w:p>
    <w:p w:rsidR="00731955" w:rsidRDefault="006A5700">
      <w:pPr>
        <w:widowControl w:val="0"/>
        <w:tabs>
          <w:tab w:val="left" w:pos="0"/>
        </w:tabs>
        <w:overflowPunct w:val="0"/>
        <w:ind w:firstLine="567"/>
        <w:jc w:val="both"/>
      </w:pPr>
      <w:r>
        <w:rPr>
          <w:color w:val="FF0000"/>
          <w:lang w:eastAsia="en-US"/>
        </w:rPr>
        <w:t>2. Классы и структура типового проектного решения.</w:t>
      </w:r>
    </w:p>
    <w:p w:rsidR="00731955" w:rsidRDefault="006A5700">
      <w:pPr>
        <w:widowControl w:val="0"/>
        <w:tabs>
          <w:tab w:val="left" w:pos="0"/>
        </w:tabs>
        <w:overflowPunct w:val="0"/>
        <w:ind w:firstLine="567"/>
        <w:jc w:val="both"/>
      </w:pPr>
      <w:r>
        <w:rPr>
          <w:color w:val="FF0000"/>
          <w:lang w:eastAsia="en-US"/>
        </w:rPr>
        <w:t>3. Шаблоны организационного бизнес-моделирования.</w:t>
      </w:r>
    </w:p>
    <w:p w:rsidR="00731955" w:rsidRDefault="006A5700">
      <w:pPr>
        <w:widowControl w:val="0"/>
        <w:tabs>
          <w:tab w:val="left" w:pos="0"/>
        </w:tabs>
        <w:overflowPunct w:val="0"/>
        <w:ind w:firstLine="567"/>
        <w:jc w:val="both"/>
      </w:pPr>
      <w:r>
        <w:rPr>
          <w:b/>
          <w:color w:val="FF0000"/>
          <w:lang w:eastAsia="en-US"/>
        </w:rPr>
        <w:t>Типовые вопросы и практические задания для контроля освоенных умений:</w:t>
      </w:r>
    </w:p>
    <w:p w:rsidR="00731955" w:rsidRDefault="006A5700">
      <w:pPr>
        <w:widowControl w:val="0"/>
        <w:numPr>
          <w:ilvl w:val="0"/>
          <w:numId w:val="3"/>
        </w:numPr>
        <w:tabs>
          <w:tab w:val="left" w:pos="0"/>
          <w:tab w:val="left" w:pos="284"/>
          <w:tab w:val="left" w:pos="851"/>
        </w:tabs>
        <w:overflowPunct w:val="0"/>
        <w:ind w:left="0" w:firstLine="567"/>
      </w:pPr>
      <w:r>
        <w:rPr>
          <w:color w:val="FF0000"/>
          <w:lang w:eastAsia="en-US"/>
        </w:rPr>
        <w:t xml:space="preserve">Провести </w:t>
      </w:r>
      <w:proofErr w:type="spellStart"/>
      <w:r>
        <w:rPr>
          <w:color w:val="FF0000"/>
          <w:lang w:eastAsia="en-US"/>
        </w:rPr>
        <w:t>предпроектное</w:t>
      </w:r>
      <w:proofErr w:type="spellEnd"/>
      <w:r>
        <w:rPr>
          <w:color w:val="FF0000"/>
          <w:lang w:eastAsia="en-US"/>
        </w:rPr>
        <w:t xml:space="preserve"> обследование организации.</w:t>
      </w:r>
    </w:p>
    <w:p w:rsidR="00731955" w:rsidRDefault="006A5700">
      <w:pPr>
        <w:widowControl w:val="0"/>
        <w:numPr>
          <w:ilvl w:val="0"/>
          <w:numId w:val="3"/>
        </w:numPr>
        <w:tabs>
          <w:tab w:val="left" w:pos="0"/>
          <w:tab w:val="left" w:pos="284"/>
          <w:tab w:val="left" w:pos="851"/>
        </w:tabs>
        <w:overflowPunct w:val="0"/>
        <w:ind w:left="0" w:firstLine="567"/>
        <w:jc w:val="both"/>
      </w:pPr>
      <w:r>
        <w:rPr>
          <w:color w:val="FF0000"/>
          <w:lang w:eastAsia="en-US"/>
        </w:rPr>
        <w:t>Создать логическую модель данных.</w:t>
      </w:r>
    </w:p>
    <w:p w:rsidR="00731955" w:rsidRDefault="006A5700">
      <w:pPr>
        <w:widowControl w:val="0"/>
        <w:tabs>
          <w:tab w:val="left" w:pos="0"/>
        </w:tabs>
        <w:overflowPunct w:val="0"/>
        <w:ind w:firstLine="567"/>
        <w:jc w:val="both"/>
      </w:pPr>
      <w:r>
        <w:rPr>
          <w:b/>
          <w:color w:val="FF0000"/>
          <w:lang w:eastAsia="en-US"/>
        </w:rPr>
        <w:t>Типовые комплексные задания для контроля приобретенных владений:</w:t>
      </w:r>
    </w:p>
    <w:p w:rsidR="00731955" w:rsidRDefault="006A5700">
      <w:pPr>
        <w:pStyle w:val="PlainText1"/>
        <w:tabs>
          <w:tab w:val="left" w:pos="0"/>
        </w:tabs>
        <w:ind w:firstLine="567"/>
        <w:jc w:val="both"/>
      </w:pPr>
      <w:r>
        <w:rPr>
          <w:rFonts w:ascii="Times New Roman" w:hAnsi="Times New Roman" w:cs="Times New Roman"/>
          <w:color w:val="FF0000"/>
          <w:sz w:val="24"/>
          <w:szCs w:val="24"/>
        </w:rPr>
        <w:t>1. Составить диаграмму внедрения подсистемы.</w:t>
      </w:r>
    </w:p>
    <w:p w:rsidR="00731955" w:rsidRDefault="006A5700">
      <w:pPr>
        <w:widowControl w:val="0"/>
        <w:tabs>
          <w:tab w:val="left" w:pos="0"/>
        </w:tabs>
        <w:overflowPunct w:val="0"/>
        <w:spacing w:after="120"/>
        <w:ind w:firstLine="567"/>
        <w:jc w:val="both"/>
      </w:pPr>
      <w:r>
        <w:rPr>
          <w:color w:val="FF0000"/>
          <w:lang w:eastAsia="en-US"/>
        </w:rPr>
        <w:t xml:space="preserve">2. </w:t>
      </w:r>
      <w:r>
        <w:rPr>
          <w:color w:val="FF0000"/>
        </w:rPr>
        <w:t>Оценить эффективность использованного решений.</w:t>
      </w:r>
    </w:p>
    <w:p w:rsidR="00731955" w:rsidRDefault="00731955" w:rsidP="0066222C">
      <w:pPr>
        <w:pStyle w:val="af4"/>
        <w:spacing w:line="240" w:lineRule="auto"/>
        <w:rPr>
          <w:b/>
        </w:rPr>
      </w:pPr>
    </w:p>
    <w:sectPr w:rsidR="00731955">
      <w:pgSz w:w="11906" w:h="16838"/>
      <w:pgMar w:top="1127" w:right="851" w:bottom="1127" w:left="1418" w:header="0" w:footer="851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DA1" w:rsidRDefault="00011DA1">
      <w:r>
        <w:separator/>
      </w:r>
    </w:p>
  </w:endnote>
  <w:endnote w:type="continuationSeparator" w:id="0">
    <w:p w:rsidR="00011DA1" w:rsidRDefault="0001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046029" w:usb3="00000000" w:csb0="800001FF" w:csb1="00000000"/>
  </w:font>
  <w:font w:name="Liberation Sans">
    <w:altName w:val="Arial"/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DA1" w:rsidRDefault="00011DA1">
      <w:r>
        <w:separator/>
      </w:r>
    </w:p>
  </w:footnote>
  <w:footnote w:type="continuationSeparator" w:id="0">
    <w:p w:rsidR="00011DA1" w:rsidRDefault="0001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518D"/>
    <w:multiLevelType w:val="multilevel"/>
    <w:tmpl w:val="9EE8C83C"/>
    <w:lvl w:ilvl="0">
      <w:start w:val="1"/>
      <w:numFmt w:val="decimal"/>
      <w:lvlText w:val="%1."/>
      <w:lvlJc w:val="left"/>
      <w:pPr>
        <w:ind w:left="2802" w:hanging="675"/>
      </w:pPr>
      <w:rPr>
        <w:rFonts w:cs="Times New Roman"/>
        <w:spacing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001A7C"/>
    <w:multiLevelType w:val="multilevel"/>
    <w:tmpl w:val="676C300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6D7DB1"/>
    <w:multiLevelType w:val="multilevel"/>
    <w:tmpl w:val="8F124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000809"/>
    <w:multiLevelType w:val="multilevel"/>
    <w:tmpl w:val="060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D91200"/>
    <w:multiLevelType w:val="multilevel"/>
    <w:tmpl w:val="9C1A0B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CEA2F97"/>
    <w:multiLevelType w:val="multilevel"/>
    <w:tmpl w:val="DA3229C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55"/>
    <w:rsid w:val="00011DA1"/>
    <w:rsid w:val="00037D55"/>
    <w:rsid w:val="00050DD7"/>
    <w:rsid w:val="00207E23"/>
    <w:rsid w:val="00376FF3"/>
    <w:rsid w:val="00391BF4"/>
    <w:rsid w:val="00402764"/>
    <w:rsid w:val="0066222C"/>
    <w:rsid w:val="006A5700"/>
    <w:rsid w:val="00731955"/>
    <w:rsid w:val="008E2E1B"/>
    <w:rsid w:val="00C76A62"/>
    <w:rsid w:val="00EF6EF1"/>
    <w:rsid w:val="00F1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64F6CF-8469-4687-B132-5B40EB8E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ind w:firstLine="708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36"/>
      <w:jc w:val="center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  <w:color w:val="00000A"/>
      <w:sz w:val="28"/>
      <w:szCs w:val="28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OpenSymbol"/>
      <w:color w:val="00000A"/>
      <w:lang w:bidi="ar-SA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WW8Num6z3">
    <w:name w:val="WW8Num6z3"/>
    <w:qFormat/>
    <w:rPr>
      <w:rFonts w:ascii="Symbol" w:hAnsi="Symbol" w:cs="OpenSymbol"/>
      <w:color w:val="000000"/>
      <w:lang w:bidi="ar-SA"/>
    </w:rPr>
  </w:style>
  <w:style w:type="character" w:customStyle="1" w:styleId="WW8Num7z0">
    <w:name w:val="WW8Num7z0"/>
    <w:qFormat/>
    <w:rPr>
      <w:rFonts w:ascii="Symbol" w:hAnsi="Symbol" w:cs="Symbol"/>
      <w:color w:val="000000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Times New Roman" w:hAnsi="Times New Roman" w:cs="Times New Roman"/>
      <w:spacing w:val="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1z1">
    <w:name w:val="WW8Num11z1"/>
    <w:qFormat/>
    <w:rPr>
      <w:rFonts w:cs="Times New Roman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19z1">
    <w:name w:val="WW8Num19z1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color w:val="00000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DefaultParagraphFont1">
    <w:name w:val="Default Paragraph Font1"/>
    <w:qFormat/>
  </w:style>
  <w:style w:type="character" w:customStyle="1" w:styleId="WW8Num1z1">
    <w:name w:val="WW8Num1z1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4z1">
    <w:name w:val="WW8Num4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19z2">
    <w:name w:val="WW8Num19z2"/>
    <w:qFormat/>
    <w:rPr>
      <w:b w:val="0"/>
      <w:i w:val="0"/>
      <w:sz w:val="28"/>
      <w:szCs w:val="28"/>
    </w:rPr>
  </w:style>
  <w:style w:type="character" w:customStyle="1" w:styleId="WW8Num27z1">
    <w:name w:val="WW8Num27z1"/>
    <w:qFormat/>
    <w:rPr>
      <w:b w:val="0"/>
      <w:i w:val="0"/>
    </w:rPr>
  </w:style>
  <w:style w:type="character" w:customStyle="1" w:styleId="WW8Num29z0">
    <w:name w:val="WW8Num29z0"/>
    <w:qFormat/>
    <w:rPr>
      <w:b/>
      <w:szCs w:val="28"/>
    </w:rPr>
  </w:style>
  <w:style w:type="character" w:customStyle="1" w:styleId="WW8Num29z1">
    <w:name w:val="WW8Num29z1"/>
    <w:qFormat/>
    <w:rPr>
      <w:b/>
      <w:i w:val="0"/>
      <w:sz w:val="24"/>
      <w:szCs w:val="24"/>
    </w:rPr>
  </w:style>
  <w:style w:type="character" w:customStyle="1" w:styleId="WW8Num29z2">
    <w:name w:val="WW8Num29z2"/>
    <w:qFormat/>
    <w:rPr>
      <w:b w:val="0"/>
      <w:i w:val="0"/>
      <w:sz w:val="28"/>
      <w:szCs w:val="28"/>
    </w:rPr>
  </w:style>
  <w:style w:type="character" w:customStyle="1" w:styleId="WW8Num30z1">
    <w:name w:val="WW8Num30z1"/>
    <w:qFormat/>
    <w:rPr>
      <w:b w:val="0"/>
      <w:i w:val="0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  <w:sz w:val="28"/>
      <w:szCs w:val="28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b w:val="0"/>
    </w:rPr>
  </w:style>
  <w:style w:type="character" w:customStyle="1" w:styleId="WW8Num34z1">
    <w:name w:val="WW8Num34z1"/>
    <w:qFormat/>
    <w:rPr>
      <w:b/>
    </w:rPr>
  </w:style>
  <w:style w:type="character" w:customStyle="1" w:styleId="WW8Num36z0">
    <w:name w:val="WW8Num36z0"/>
    <w:qFormat/>
    <w:rPr>
      <w:u w:val="none"/>
    </w:rPr>
  </w:style>
  <w:style w:type="character" w:customStyle="1" w:styleId="WW8Num37z0">
    <w:name w:val="WW8Num37z0"/>
    <w:qFormat/>
    <w:rPr>
      <w:rFonts w:ascii="Symbol" w:eastAsia="Times New Roman" w:hAnsi="Symbol" w:cs="Times New Roman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7z3">
    <w:name w:val="WW8Num37z3"/>
    <w:qFormat/>
    <w:rPr>
      <w:rFonts w:ascii="Symbol" w:hAnsi="Symbol" w:cs="Symbol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2z0">
    <w:name w:val="WW8Num42z0"/>
    <w:qFormat/>
    <w:rPr>
      <w:rFonts w:ascii="Symbol" w:hAnsi="Symbol" w:cs="Symbol"/>
      <w:sz w:val="20"/>
      <w:szCs w:val="20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2z3">
    <w:name w:val="WW8Num42z3"/>
    <w:qFormat/>
    <w:rPr>
      <w:rFonts w:ascii="Symbol" w:hAnsi="Symbol" w:cs="Symbol"/>
    </w:rPr>
  </w:style>
  <w:style w:type="character" w:customStyle="1" w:styleId="WW8Num43z0">
    <w:name w:val="WW8Num43z0"/>
    <w:qFormat/>
    <w:rPr>
      <w:b/>
      <w:szCs w:val="28"/>
    </w:rPr>
  </w:style>
  <w:style w:type="character" w:customStyle="1" w:styleId="WW8Num43z1">
    <w:name w:val="WW8Num43z1"/>
    <w:qFormat/>
    <w:rPr>
      <w:b/>
      <w:i w:val="0"/>
      <w:sz w:val="28"/>
      <w:szCs w:val="28"/>
    </w:rPr>
  </w:style>
  <w:style w:type="character" w:customStyle="1" w:styleId="WW8Num43z2">
    <w:name w:val="WW8Num43z2"/>
    <w:qFormat/>
    <w:rPr>
      <w:b w:val="0"/>
      <w:i w:val="0"/>
      <w:sz w:val="28"/>
      <w:szCs w:val="28"/>
    </w:rPr>
  </w:style>
  <w:style w:type="character" w:customStyle="1" w:styleId="WW8Num44z0">
    <w:name w:val="WW8Num44z0"/>
    <w:qFormat/>
    <w:rPr>
      <w:b/>
      <w:i w:val="0"/>
      <w:sz w:val="28"/>
    </w:rPr>
  </w:style>
  <w:style w:type="character" w:customStyle="1" w:styleId="10">
    <w:name w:val="Основной шрифт абзаца1"/>
    <w:qFormat/>
  </w:style>
  <w:style w:type="character" w:customStyle="1" w:styleId="-">
    <w:name w:val="Интернет-ссылка"/>
    <w:rPr>
      <w:color w:val="0000FF"/>
      <w:u w:val="single"/>
    </w:rPr>
  </w:style>
  <w:style w:type="character" w:styleId="a3">
    <w:name w:val="page number"/>
    <w:basedOn w:val="10"/>
    <w:qFormat/>
  </w:style>
  <w:style w:type="character" w:styleId="a4">
    <w:name w:val="FollowedHyperlink"/>
    <w:qFormat/>
    <w:rPr>
      <w:color w:val="800080"/>
      <w:u w:val="single"/>
    </w:rPr>
  </w:style>
  <w:style w:type="character" w:customStyle="1" w:styleId="11">
    <w:name w:val="Знак примечания1"/>
    <w:qFormat/>
    <w:rPr>
      <w:sz w:val="16"/>
      <w:szCs w:val="16"/>
    </w:rPr>
  </w:style>
  <w:style w:type="character" w:customStyle="1" w:styleId="20">
    <w:name w:val="Знак Знак2"/>
    <w:qFormat/>
    <w:rPr>
      <w:bCs/>
      <w:sz w:val="28"/>
      <w:szCs w:val="28"/>
      <w:lang w:bidi="ar-SA"/>
    </w:rPr>
  </w:style>
  <w:style w:type="character" w:customStyle="1" w:styleId="a5">
    <w:name w:val="Знак Знак"/>
    <w:qFormat/>
    <w:rPr>
      <w:bCs/>
      <w:sz w:val="28"/>
      <w:szCs w:val="28"/>
      <w:lang w:bidi="ar-SA"/>
    </w:rPr>
  </w:style>
  <w:style w:type="character" w:customStyle="1" w:styleId="13">
    <w:name w:val="Знак Знак13"/>
    <w:qFormat/>
    <w:rPr>
      <w:rFonts w:ascii="Arial" w:hAnsi="Arial" w:cs="Arial"/>
      <w:color w:val="332E2D"/>
      <w:spacing w:val="2"/>
      <w:sz w:val="24"/>
      <w:szCs w:val="24"/>
      <w:lang w:bidi="ar-SA"/>
    </w:rPr>
  </w:style>
  <w:style w:type="character" w:customStyle="1" w:styleId="12">
    <w:name w:val="Стиль1 Знак"/>
    <w:qFormat/>
    <w:rPr>
      <w:i/>
      <w:iCs/>
      <w:color w:val="000000"/>
      <w:sz w:val="24"/>
      <w:szCs w:val="26"/>
      <w:lang w:bidi="ar-SA"/>
    </w:rPr>
  </w:style>
  <w:style w:type="character" w:customStyle="1" w:styleId="14">
    <w:name w:val="Стиль Стиль1 + Авто Знак"/>
    <w:qFormat/>
    <w:rPr>
      <w:i/>
      <w:iCs/>
      <w:color w:val="000000"/>
      <w:sz w:val="28"/>
      <w:szCs w:val="26"/>
      <w:lang w:bidi="ar-SA"/>
    </w:rPr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53">
    <w:name w:val="Font Style53"/>
    <w:qFormat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BodyText2Char">
    <w:name w:val="Body Text 2 Char"/>
    <w:qFormat/>
    <w:rPr>
      <w:sz w:val="24"/>
      <w:szCs w:val="24"/>
      <w:lang w:eastAsia="zh-CN"/>
    </w:rPr>
  </w:style>
  <w:style w:type="character" w:customStyle="1" w:styleId="Heading4Char">
    <w:name w:val="Heading 4 Char"/>
    <w:qFormat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qFormat/>
    <w:rPr>
      <w:rFonts w:ascii="Courier New" w:hAnsi="Courier New" w:cs="Courier New"/>
    </w:rPr>
  </w:style>
  <w:style w:type="character" w:customStyle="1" w:styleId="CommentReference1">
    <w:name w:val="Comment Reference1"/>
    <w:qFormat/>
    <w:rPr>
      <w:sz w:val="18"/>
      <w:szCs w:val="18"/>
    </w:rPr>
  </w:style>
  <w:style w:type="character" w:customStyle="1" w:styleId="CommentTextChar">
    <w:name w:val="Comment Text Char"/>
    <w:qFormat/>
    <w:rPr>
      <w:sz w:val="24"/>
      <w:szCs w:val="24"/>
      <w:lang w:eastAsia="zh-CN"/>
    </w:rPr>
  </w:style>
  <w:style w:type="character" w:customStyle="1" w:styleId="FontStyle17">
    <w:name w:val="Font Style17"/>
    <w:qFormat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qFormat/>
    <w:rPr>
      <w:sz w:val="28"/>
      <w:szCs w:val="28"/>
      <w:lang w:eastAsia="zh-CN"/>
    </w:rPr>
  </w:style>
  <w:style w:type="character" w:customStyle="1" w:styleId="a8">
    <w:name w:val="Символ сноски"/>
    <w:qFormat/>
    <w:rPr>
      <w:vertAlign w:val="superscript"/>
    </w:rPr>
  </w:style>
  <w:style w:type="character" w:customStyle="1" w:styleId="a9">
    <w:name w:val="Текст выноски Знак"/>
    <w:link w:val="aa"/>
    <w:uiPriority w:val="99"/>
    <w:semiHidden/>
    <w:qFormat/>
    <w:rsid w:val="002C3004"/>
    <w:rPr>
      <w:rFonts w:ascii="Segoe UI" w:hAnsi="Segoe UI" w:cs="Segoe UI"/>
      <w:sz w:val="18"/>
      <w:szCs w:val="18"/>
      <w:lang w:eastAsia="zh-CN"/>
    </w:rPr>
  </w:style>
  <w:style w:type="character" w:customStyle="1" w:styleId="ListLabel1">
    <w:name w:val="ListLabel 1"/>
    <w:qFormat/>
    <w:rPr>
      <w:rFonts w:ascii="Times New Roman" w:hAnsi="Times New Roman" w:cs="Times New Roman"/>
      <w:spacing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  <w:color w:val="000000"/>
    </w:rPr>
  </w:style>
  <w:style w:type="character" w:customStyle="1" w:styleId="ListLabel5">
    <w:name w:val="ListLabel 5"/>
    <w:qFormat/>
    <w:rPr>
      <w:rFonts w:cs="Times New Roman"/>
      <w:spacing w:val="0"/>
      <w:sz w:val="28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Symbol"/>
      <w:color w:val="000000"/>
    </w:rPr>
  </w:style>
  <w:style w:type="character" w:customStyle="1" w:styleId="ListLabel8">
    <w:name w:val="ListLabel 8"/>
    <w:qFormat/>
    <w:rPr>
      <w:rFonts w:cs="Times New Roman"/>
      <w:spacing w:val="0"/>
      <w:sz w:val="28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  <w:color w:val="000000"/>
    </w:rPr>
  </w:style>
  <w:style w:type="character" w:customStyle="1" w:styleId="ListLabel11">
    <w:name w:val="ListLabel 11"/>
    <w:qFormat/>
    <w:rPr>
      <w:rFonts w:cs="Times New Roman"/>
      <w:spacing w:val="0"/>
      <w:sz w:val="2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Symbol"/>
      <w:color w:val="000000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eastAsia="Droid Sans Fallback" w:cs="FreeSans"/>
      <w:sz w:val="28"/>
      <w:szCs w:val="28"/>
    </w:rPr>
  </w:style>
  <w:style w:type="paragraph" w:styleId="ac">
    <w:name w:val="Body Text"/>
    <w:basedOn w:val="a"/>
    <w:pPr>
      <w:jc w:val="center"/>
    </w:pPr>
    <w:rPr>
      <w:bCs/>
      <w:szCs w:val="28"/>
    </w:rPr>
  </w:style>
  <w:style w:type="paragraph" w:styleId="ad">
    <w:name w:val="List"/>
    <w:basedOn w:val="ac"/>
    <w:rPr>
      <w:rFonts w:cs="DejaVu Sans"/>
    </w:rPr>
  </w:style>
  <w:style w:type="paragraph" w:customStyle="1" w:styleId="ae">
    <w:name w:val="Название"/>
    <w:basedOn w:val="a"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15">
    <w:name w:val="Заголовок1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1">
    <w:name w:val="Указатель2"/>
    <w:basedOn w:val="a"/>
    <w:qFormat/>
    <w:pPr>
      <w:suppressLineNumbers/>
    </w:pPr>
    <w:rPr>
      <w:rFonts w:cs="Free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16">
    <w:name w:val="Указатель1"/>
    <w:basedOn w:val="a"/>
    <w:qFormat/>
    <w:pPr>
      <w:suppressLineNumbers/>
    </w:pPr>
    <w:rPr>
      <w:rFonts w:cs="DejaVu Sans"/>
    </w:rPr>
  </w:style>
  <w:style w:type="paragraph" w:customStyle="1" w:styleId="Title1">
    <w:name w:val="Title1"/>
    <w:basedOn w:val="a"/>
    <w:qFormat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Subtitle"/>
    <w:basedOn w:val="Title1"/>
    <w:qFormat/>
    <w:rPr>
      <w:i/>
      <w:iCs/>
    </w:rPr>
  </w:style>
  <w:style w:type="paragraph" w:customStyle="1" w:styleId="17">
    <w:name w:val="Схема документа1"/>
    <w:basedOn w:val="a"/>
    <w:qFormat/>
    <w:pPr>
      <w:shd w:val="clear" w:color="auto" w:fill="000080"/>
    </w:pPr>
    <w:rPr>
      <w:rFonts w:ascii="Tahoma" w:hAnsi="Tahoma" w:cs="Tahoma"/>
    </w:rPr>
  </w:style>
  <w:style w:type="paragraph" w:styleId="af2">
    <w:name w:val="header"/>
    <w:basedOn w:val="a"/>
  </w:style>
  <w:style w:type="paragraph" w:styleId="af3">
    <w:name w:val="footer"/>
    <w:basedOn w:val="a"/>
  </w:style>
  <w:style w:type="paragraph" w:customStyle="1" w:styleId="BalloonText1">
    <w:name w:val="Balloon Text1"/>
    <w:basedOn w:val="a"/>
    <w:qFormat/>
    <w:rPr>
      <w:rFonts w:ascii="Tahoma" w:hAnsi="Tahoma" w:cs="Tahoma"/>
      <w:sz w:val="16"/>
      <w:szCs w:val="16"/>
    </w:rPr>
  </w:style>
  <w:style w:type="paragraph" w:styleId="af4">
    <w:name w:val="Body Text Indent"/>
    <w:basedOn w:val="a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210">
    <w:name w:val="Основной текст с отступом 21"/>
    <w:basedOn w:val="a"/>
    <w:qFormat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a"/>
    <w:qFormat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af5">
    <w:name w:val="footnote text"/>
    <w:basedOn w:val="a"/>
    <w:qFormat/>
    <w:pPr>
      <w:ind w:firstLine="567"/>
      <w:jc w:val="both"/>
    </w:pPr>
    <w:rPr>
      <w:sz w:val="28"/>
      <w:szCs w:val="20"/>
    </w:rPr>
  </w:style>
  <w:style w:type="paragraph" w:customStyle="1" w:styleId="211">
    <w:name w:val="Основной текст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a"/>
    <w:qFormat/>
    <w:pPr>
      <w:jc w:val="center"/>
    </w:pPr>
    <w:rPr>
      <w:b/>
      <w:bCs/>
      <w:szCs w:val="28"/>
    </w:rPr>
  </w:style>
  <w:style w:type="paragraph" w:customStyle="1" w:styleId="18">
    <w:name w:val="Текст примечания1"/>
    <w:basedOn w:val="a"/>
    <w:qFormat/>
    <w:rPr>
      <w:sz w:val="20"/>
      <w:szCs w:val="20"/>
    </w:rPr>
  </w:style>
  <w:style w:type="paragraph" w:customStyle="1" w:styleId="CommentSubject1">
    <w:name w:val="Comment Subject1"/>
    <w:basedOn w:val="18"/>
    <w:qFormat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NormalWeb1">
    <w:name w:val="Normal (Web)1"/>
    <w:basedOn w:val="a"/>
    <w:qFormat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f6">
    <w:name w:val="Титул (мелкий)"/>
    <w:basedOn w:val="a"/>
    <w:qFormat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f7">
    <w:name w:val="Знак"/>
    <w:basedOn w:val="a"/>
    <w:qFormat/>
    <w:pPr>
      <w:widowControl w:val="0"/>
      <w:spacing w:after="160" w:line="240" w:lineRule="exact"/>
      <w:jc w:val="right"/>
    </w:pPr>
    <w:rPr>
      <w:sz w:val="20"/>
      <w:szCs w:val="20"/>
    </w:rPr>
  </w:style>
  <w:style w:type="paragraph" w:customStyle="1" w:styleId="19">
    <w:name w:val="Стиль1"/>
    <w:basedOn w:val="a"/>
    <w:qFormat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a"/>
    <w:qFormat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a"/>
    <w:qFormat/>
    <w:pPr>
      <w:spacing w:after="240"/>
      <w:jc w:val="center"/>
    </w:pPr>
    <w:rPr>
      <w:b/>
      <w:sz w:val="28"/>
      <w:szCs w:val="28"/>
    </w:rPr>
  </w:style>
  <w:style w:type="paragraph" w:customStyle="1" w:styleId="40">
    <w:name w:val="Стиль4"/>
    <w:basedOn w:val="a"/>
    <w:qFormat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a"/>
    <w:qFormat/>
    <w:pPr>
      <w:jc w:val="center"/>
    </w:pPr>
    <w:rPr>
      <w:b/>
      <w:sz w:val="28"/>
      <w:szCs w:val="28"/>
    </w:rPr>
  </w:style>
  <w:style w:type="paragraph" w:customStyle="1" w:styleId="6">
    <w:name w:val="Стиль6"/>
    <w:basedOn w:val="a"/>
    <w:qFormat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a">
    <w:name w:val="Стиль Стиль1 + Авто"/>
    <w:basedOn w:val="19"/>
    <w:qFormat/>
    <w:rPr>
      <w:sz w:val="28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Содержимое врезки"/>
    <w:basedOn w:val="ac"/>
    <w:qFormat/>
  </w:style>
  <w:style w:type="paragraph" w:customStyle="1" w:styleId="BodyText21">
    <w:name w:val="Body Text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qFormat/>
    <w:pPr>
      <w:suppressAutoHyphens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a"/>
    <w:qFormat/>
    <w:pPr>
      <w:widowControl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a"/>
    <w:qFormat/>
    <w:pPr>
      <w:widowControl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a"/>
    <w:qFormat/>
    <w:pPr>
      <w:widowControl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a"/>
    <w:qFormat/>
    <w:pPr>
      <w:widowControl w:val="0"/>
    </w:pPr>
    <w:rPr>
      <w:rFonts w:eastAsia="Calibri"/>
    </w:rPr>
  </w:style>
  <w:style w:type="paragraph" w:customStyle="1" w:styleId="Style44">
    <w:name w:val="Style44"/>
    <w:basedOn w:val="a"/>
    <w:qFormat/>
    <w:pPr>
      <w:widowControl w:val="0"/>
      <w:jc w:val="both"/>
    </w:pPr>
    <w:rPr>
      <w:rFonts w:eastAsia="Calibri"/>
    </w:rPr>
  </w:style>
  <w:style w:type="paragraph" w:customStyle="1" w:styleId="TableParagraph">
    <w:name w:val="Table Paragraph"/>
    <w:basedOn w:val="a"/>
    <w:qFormat/>
    <w:pPr>
      <w:widowControl w:val="0"/>
    </w:pPr>
    <w:rPr>
      <w:rFonts w:ascii="Calibri" w:eastAsia="Calibri" w:hAnsi="Calibri" w:cs="Calibri"/>
      <w:sz w:val="22"/>
      <w:szCs w:val="22"/>
    </w:rPr>
  </w:style>
  <w:style w:type="paragraph" w:customStyle="1" w:styleId="Style24">
    <w:name w:val="Style24"/>
    <w:basedOn w:val="a"/>
    <w:qFormat/>
    <w:pPr>
      <w:widowControl w:val="0"/>
      <w:spacing w:line="229" w:lineRule="exact"/>
    </w:pPr>
    <w:rPr>
      <w:rFonts w:eastAsia="Calibri"/>
    </w:rPr>
  </w:style>
  <w:style w:type="paragraph" w:customStyle="1" w:styleId="Style50">
    <w:name w:val="Style50"/>
    <w:basedOn w:val="a"/>
    <w:qFormat/>
    <w:pPr>
      <w:widowControl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a"/>
    <w:qFormat/>
    <w:pPr>
      <w:spacing w:after="120" w:line="480" w:lineRule="auto"/>
    </w:pPr>
  </w:style>
  <w:style w:type="paragraph" w:customStyle="1" w:styleId="PlainText1">
    <w:name w:val="Plain Text1"/>
    <w:basedOn w:val="a"/>
    <w:qFormat/>
    <w:rPr>
      <w:rFonts w:ascii="Courier New" w:hAnsi="Courier New" w:cs="Courier New"/>
      <w:sz w:val="20"/>
      <w:szCs w:val="20"/>
    </w:rPr>
  </w:style>
  <w:style w:type="paragraph" w:customStyle="1" w:styleId="afb">
    <w:name w:val="Маркированный."/>
    <w:basedOn w:val="a"/>
    <w:qFormat/>
    <w:rPr>
      <w:rFonts w:eastAsia="Calibri"/>
      <w:szCs w:val="22"/>
    </w:rPr>
  </w:style>
  <w:style w:type="paragraph" w:customStyle="1" w:styleId="Normal1">
    <w:name w:val="Normal1"/>
    <w:qFormat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color w:val="00000A"/>
      <w:sz w:val="24"/>
      <w:lang w:eastAsia="zh-CN"/>
    </w:rPr>
  </w:style>
  <w:style w:type="paragraph" w:customStyle="1" w:styleId="CommentText1">
    <w:name w:val="Comment Text1"/>
    <w:basedOn w:val="a"/>
    <w:qFormat/>
  </w:style>
  <w:style w:type="paragraph" w:customStyle="1" w:styleId="consnormal">
    <w:name w:val="consnormal"/>
    <w:basedOn w:val="a"/>
    <w:qFormat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a"/>
    <w:qFormat/>
    <w:pPr>
      <w:ind w:left="720"/>
      <w:contextualSpacing/>
    </w:pPr>
  </w:style>
  <w:style w:type="paragraph" w:customStyle="1" w:styleId="ColorfulShading-Accent11">
    <w:name w:val="Colorful Shading - Accent 11"/>
    <w:qFormat/>
    <w:pPr>
      <w:suppressAutoHyphens/>
    </w:pPr>
    <w:rPr>
      <w:color w:val="00000A"/>
      <w:sz w:val="24"/>
      <w:szCs w:val="24"/>
      <w:lang w:eastAsia="zh-CN"/>
    </w:rPr>
  </w:style>
  <w:style w:type="paragraph" w:styleId="aa">
    <w:name w:val="Balloon Text"/>
    <w:basedOn w:val="a"/>
    <w:link w:val="a9"/>
    <w:uiPriority w:val="99"/>
    <w:semiHidden/>
    <w:unhideWhenUsed/>
    <w:qFormat/>
    <w:rsid w:val="002C3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1222</Words>
  <Characters>6972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lex</dc:creator>
  <cp:lastModifiedBy>Яруллин Денис aka Forve</cp:lastModifiedBy>
  <cp:revision>35</cp:revision>
  <cp:lastPrinted>2016-06-20T15:00:00Z</cp:lastPrinted>
  <dcterms:created xsi:type="dcterms:W3CDTF">2017-09-14T00:26:00Z</dcterms:created>
  <dcterms:modified xsi:type="dcterms:W3CDTF">2018-02-18T12:20:00Z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