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Model-based consultation rates per 10,000 inhabitants by age and sex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169"/>
        <w:gridCol w:w="1952"/>
        <w:gridCol w:w="1634"/>
      </w:tblGrid>
      <w:tr>
        <w:trPr>
          <w:trHeight w:val="614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Predicted mean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48.7, 56.8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69.8, 73.6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78.8, 82.9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73.2, 76.7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56.0, 62.5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56.0, 63.4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91.1, 94.7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107.0, 111.1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98.0, 101.5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70.4, 76.7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Predicted mean number of consultations per 10,000 inhabitants and 95% credible intervals from the spline model.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2025-11-25T18:56:31Z</dcterms:modified>
  <cp:category/>
</cp:coreProperties>
</file>