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Effect of biological sex on neurodevelopmental consultation rates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Effect of biological sex on neurodevelopmental consultation rates**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4"/>
        <w:gridCol w:w="1328"/>
        <w:gridCol w:w="1218"/>
        <w:gridCol w:w="1193"/>
      </w:tblGrid>
      <w:tr>
        <w:trPr>
          <w:trHeight w:val="417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77,  112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77, 112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SexWomen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-11,  1.1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-11, 1.1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= Credible Interval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Outcome is the mean number of consultations per 10,000 individuals in the reference population. Sex is coded 0 = Men (reference), 1 = Women. Department is included as a random intercept. Estimates and 95% credible intervals come from a Bayesian hierarchical model with Student-t likelihood.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2025-11-25T18:54:19Z</dcterms:modified>
  <cp:category/>
</cp:coreProperties>
</file>