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6105C" w14:textId="47ADE39A" w:rsidR="002310AF" w:rsidRPr="005703EB" w:rsidRDefault="002310AF" w:rsidP="005703EB">
      <w:pPr>
        <w:pStyle w:val="Ttulo1"/>
      </w:pPr>
      <w:r w:rsidRPr="005703EB">
        <w:t>1. Autores del trabajo</w:t>
      </w:r>
      <w:r w:rsidR="00C8301A">
        <w:t>, planificación y entrega</w:t>
      </w:r>
    </w:p>
    <w:p w14:paraId="782E937A" w14:textId="77777777" w:rsidR="00C8301A" w:rsidRDefault="4FF16F5F" w:rsidP="00C8301A">
      <w:pPr>
        <w:pStyle w:val="Ttulo2"/>
      </w:pPr>
      <w:r>
        <w:t>1.1 Autores</w:t>
      </w:r>
    </w:p>
    <w:p w14:paraId="426B2968" w14:textId="3EDE96B6" w:rsidR="4FF16F5F" w:rsidRDefault="4FF16F5F">
      <w:r w:rsidRPr="4FF16F5F">
        <w:rPr>
          <w:rFonts w:eastAsia="Arial"/>
        </w:rPr>
        <w:t>Grupo T8</w:t>
      </w:r>
    </w:p>
    <w:p w14:paraId="3913A6E0" w14:textId="15580225" w:rsidR="4FF16F5F" w:rsidRDefault="4FF16F5F" w:rsidP="4FF16F5F">
      <w:pPr>
        <w:pStyle w:val="Prrafodelista"/>
        <w:numPr>
          <w:ilvl w:val="0"/>
          <w:numId w:val="2"/>
        </w:numPr>
      </w:pPr>
      <w:r w:rsidRPr="4FF16F5F">
        <w:rPr>
          <w:rFonts w:eastAsia="Arial"/>
        </w:rPr>
        <w:t>Daniel Manzano Estébanez (Coordinador)</w:t>
      </w:r>
    </w:p>
    <w:p w14:paraId="757D691C" w14:textId="72C4FFD9" w:rsidR="4FF16F5F" w:rsidRDefault="4FF16F5F" w:rsidP="4FF16F5F">
      <w:pPr>
        <w:pStyle w:val="Prrafodelista"/>
        <w:numPr>
          <w:ilvl w:val="0"/>
          <w:numId w:val="2"/>
        </w:numPr>
      </w:pPr>
      <w:r w:rsidRPr="4FF16F5F">
        <w:rPr>
          <w:rFonts w:eastAsia="Arial"/>
        </w:rPr>
        <w:t>Cristián Abellán Madrigal</w:t>
      </w:r>
    </w:p>
    <w:p w14:paraId="63621478" w14:textId="565E256B" w:rsidR="4FF16F5F" w:rsidRDefault="4FF16F5F" w:rsidP="4FF16F5F">
      <w:pPr>
        <w:pStyle w:val="Prrafodelista"/>
        <w:numPr>
          <w:ilvl w:val="0"/>
          <w:numId w:val="2"/>
        </w:numPr>
      </w:pPr>
      <w:r w:rsidRPr="4FF16F5F">
        <w:rPr>
          <w:rFonts w:eastAsia="Arial"/>
        </w:rPr>
        <w:t xml:space="preserve">Inés López </w:t>
      </w:r>
      <w:proofErr w:type="spellStart"/>
      <w:r w:rsidRPr="4FF16F5F">
        <w:rPr>
          <w:rFonts w:eastAsia="Arial"/>
        </w:rPr>
        <w:t>Baldominos</w:t>
      </w:r>
      <w:proofErr w:type="spellEnd"/>
    </w:p>
    <w:p w14:paraId="78821072" w14:textId="2AA95869" w:rsidR="00536A17" w:rsidRDefault="4FF16F5F" w:rsidP="00536A17">
      <w:pPr>
        <w:pStyle w:val="Prrafodelista"/>
        <w:numPr>
          <w:ilvl w:val="0"/>
          <w:numId w:val="2"/>
        </w:numPr>
      </w:pPr>
      <w:r w:rsidRPr="4FF16F5F">
        <w:rPr>
          <w:rFonts w:eastAsia="Arial"/>
        </w:rPr>
        <w:t xml:space="preserve">José María Sanz </w:t>
      </w:r>
      <w:proofErr w:type="spellStart"/>
      <w:r w:rsidRPr="4FF16F5F">
        <w:rPr>
          <w:rFonts w:eastAsia="Arial"/>
        </w:rPr>
        <w:t>Górriz</w:t>
      </w:r>
      <w:proofErr w:type="spellEnd"/>
    </w:p>
    <w:p w14:paraId="0733C03A" w14:textId="51770AE5" w:rsidR="4FF16F5F" w:rsidRDefault="4FF16F5F" w:rsidP="00943763">
      <w:pPr>
        <w:pStyle w:val="Prrafodelista"/>
        <w:numPr>
          <w:ilvl w:val="0"/>
          <w:numId w:val="2"/>
        </w:numPr>
        <w:rPr>
          <w:rFonts w:eastAsia="Arial"/>
        </w:rPr>
      </w:pPr>
      <w:r w:rsidRPr="00110842">
        <w:rPr>
          <w:rFonts w:eastAsia="Arial"/>
        </w:rPr>
        <w:t>Adrián de la Hoz Casanova</w:t>
      </w:r>
    </w:p>
    <w:p w14:paraId="66121FCC" w14:textId="77777777" w:rsidR="009C3A74" w:rsidRPr="009C3A74" w:rsidRDefault="009C3A74" w:rsidP="009C3A74">
      <w:pPr>
        <w:rPr>
          <w:rFonts w:eastAsia="Arial"/>
        </w:rPr>
      </w:pPr>
    </w:p>
    <w:p w14:paraId="05AB406A" w14:textId="77777777" w:rsidR="00C8301A" w:rsidRDefault="00C8301A" w:rsidP="00C8301A">
      <w:pPr>
        <w:pStyle w:val="Ttulo2"/>
      </w:pPr>
      <w:r>
        <w:t>1.2 Planificación</w:t>
      </w:r>
    </w:p>
    <w:p w14:paraId="019AF348" w14:textId="3997E891" w:rsidR="4FF16F5F" w:rsidRDefault="28DB3487" w:rsidP="1B8DBC89">
      <w:pPr>
        <w:rPr>
          <w:rFonts w:eastAsia="Arial"/>
        </w:rPr>
      </w:pPr>
      <w:r w:rsidRPr="28DB3487">
        <w:rPr>
          <w:rFonts w:eastAsia="Arial"/>
        </w:rPr>
        <w:t>Para establecer la planificación se ha elaborado un diagrama de Gantt con Microsoft Project. Al igual que en el trabajo anterior, cada miembro del grupo debe sumar por lo menos 15 horas de trabajo entre las tareas que tenga asignadas. El diagrama es el siguiente.</w:t>
      </w:r>
    </w:p>
    <w:p w14:paraId="6BA9F4D6" w14:textId="5FE25297" w:rsidR="00875478" w:rsidRDefault="0012134E" w:rsidP="1B8DBC89">
      <w:pPr>
        <w:rPr>
          <w:color w:val="FF0000"/>
        </w:rPr>
      </w:pPr>
      <w:r w:rsidRPr="0012134E">
        <w:rPr>
          <w:color w:val="FF0000"/>
        </w:rPr>
        <w:drawing>
          <wp:inline distT="0" distB="0" distL="0" distR="0" wp14:anchorId="088762E5" wp14:editId="05DF008C">
            <wp:extent cx="5400000" cy="223096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999" t="3402"/>
                    <a:stretch/>
                  </pic:blipFill>
                  <pic:spPr bwMode="auto">
                    <a:xfrm>
                      <a:off x="0" y="0"/>
                      <a:ext cx="5400000" cy="2230961"/>
                    </a:xfrm>
                    <a:prstGeom prst="rect">
                      <a:avLst/>
                    </a:prstGeom>
                    <a:ln>
                      <a:noFill/>
                    </a:ln>
                    <a:extLst>
                      <a:ext uri="{53640926-AAD7-44D8-BBD7-CCE9431645EC}">
                        <a14:shadowObscured xmlns:a14="http://schemas.microsoft.com/office/drawing/2010/main"/>
                      </a:ext>
                    </a:extLst>
                  </pic:spPr>
                </pic:pic>
              </a:graphicData>
            </a:graphic>
          </wp:inline>
        </w:drawing>
      </w:r>
    </w:p>
    <w:p w14:paraId="26B839FB" w14:textId="7156B31F" w:rsidR="00BC7636" w:rsidRPr="00BC7636" w:rsidRDefault="000371C1" w:rsidP="1B8DBC89">
      <w:r>
        <w:t xml:space="preserve">La última tarea se corresponde con la </w:t>
      </w:r>
      <w:r w:rsidR="00734FB5">
        <w:t xml:space="preserve">unificación y comprobación del trabajo, </w:t>
      </w:r>
      <w:r w:rsidR="00A6073B">
        <w:t>que es realizada por todos los miembros del grupo.</w:t>
      </w:r>
    </w:p>
    <w:p w14:paraId="3CAF0FB4" w14:textId="3C161F21" w:rsidR="00943EAA" w:rsidRDefault="00AA2CEA" w:rsidP="1B8DBC89">
      <w:pPr>
        <w:rPr>
          <w:color w:val="FF0000"/>
        </w:rPr>
      </w:pPr>
      <w:r>
        <w:rPr>
          <w:noProof/>
        </w:rPr>
        <w:drawing>
          <wp:inline distT="0" distB="0" distL="0" distR="0" wp14:anchorId="37B50589" wp14:editId="1ECF30BF">
            <wp:extent cx="5400040" cy="1184910"/>
            <wp:effectExtent l="0" t="0" r="0" b="0"/>
            <wp:docPr id="1702650781" name="Picture 1702650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400040" cy="1184910"/>
                    </a:xfrm>
                    <a:prstGeom prst="rect">
                      <a:avLst/>
                    </a:prstGeom>
                  </pic:spPr>
                </pic:pic>
              </a:graphicData>
            </a:graphic>
          </wp:inline>
        </w:drawing>
      </w:r>
    </w:p>
    <w:p w14:paraId="04F43972" w14:textId="0524DBB9" w:rsidR="4FF16F5F" w:rsidRDefault="28DB3487" w:rsidP="1B8DBC89">
      <w:pPr>
        <w:rPr>
          <w:rFonts w:eastAsia="Arial"/>
        </w:rPr>
      </w:pPr>
      <w:r w:rsidRPr="28DB3487">
        <w:rPr>
          <w:rFonts w:eastAsia="Arial"/>
        </w:rPr>
        <w:t xml:space="preserve">En </w:t>
      </w:r>
      <w:r w:rsidR="00A6073B">
        <w:rPr>
          <w:rFonts w:eastAsia="Arial"/>
        </w:rPr>
        <w:t>esta última</w:t>
      </w:r>
      <w:r w:rsidRPr="28DB3487">
        <w:rPr>
          <w:rFonts w:eastAsia="Arial"/>
        </w:rPr>
        <w:t xml:space="preserve"> imagen se puede apreciar el total de horas que acumula cada participante, quedando los totales balanceados</w:t>
      </w:r>
      <w:r w:rsidR="00D35337">
        <w:rPr>
          <w:rFonts w:eastAsia="Arial"/>
        </w:rPr>
        <w:t xml:space="preserve"> en torno a las 15 horas.</w:t>
      </w:r>
    </w:p>
    <w:p w14:paraId="5CBE5559" w14:textId="5F0C1659" w:rsidR="4FF16F5F" w:rsidRDefault="28DB3487" w:rsidP="1B8DBC89">
      <w:pPr>
        <w:rPr>
          <w:rFonts w:eastAsia="Arial"/>
        </w:rPr>
      </w:pPr>
      <w:r w:rsidRPr="28DB3487">
        <w:rPr>
          <w:rFonts w:eastAsia="Arial"/>
        </w:rPr>
        <w:t>El archivo de Microsoft Project correspondiente a la planificación se encontrará en el repositorio del trabajo, cuya dirección se puede encontrar en el siguiente apartado de este documento.</w:t>
      </w:r>
    </w:p>
    <w:p w14:paraId="2445033D" w14:textId="77777777" w:rsidR="009C3A74" w:rsidRDefault="009C3A74" w:rsidP="1B8DBC89">
      <w:pPr>
        <w:rPr>
          <w:rFonts w:eastAsia="Arial"/>
        </w:rPr>
      </w:pPr>
    </w:p>
    <w:p w14:paraId="3D3D6760" w14:textId="77777777" w:rsidR="00D5770E" w:rsidRDefault="1B8DBC89" w:rsidP="00D5770E">
      <w:pPr>
        <w:pStyle w:val="Ttulo2"/>
      </w:pPr>
      <w:r>
        <w:lastRenderedPageBreak/>
        <w:t>1.3 Entrega</w:t>
      </w:r>
    </w:p>
    <w:p w14:paraId="2AA8B2F1" w14:textId="05A4B53B" w:rsidR="1B8DBC89" w:rsidRDefault="1B8DBC89" w:rsidP="1B8DBC89">
      <w:r>
        <w:t xml:space="preserve">Del mismo modo que en el trabajo TG1, se ha creado un repositorio en GitHub siguiendo las mismas pautas, donde se encontrará la plantilla del trabajo, el trabajo individual de cada miembro y el documento final y presentación </w:t>
      </w:r>
      <w:proofErr w:type="gramStart"/>
      <w:r>
        <w:t>del mismo</w:t>
      </w:r>
      <w:proofErr w:type="gramEnd"/>
      <w:r>
        <w:t>.</w:t>
      </w:r>
    </w:p>
    <w:p w14:paraId="36117598" w14:textId="06E99614" w:rsidR="0013253C" w:rsidRDefault="1B8DBC89" w:rsidP="0024359B">
      <w:pPr>
        <w:rPr>
          <w:rStyle w:val="Hipervnculo"/>
          <w:rFonts w:eastAsia="Arial"/>
        </w:rPr>
      </w:pPr>
      <w:r>
        <w:t xml:space="preserve">El enlace URL es el siguiente: </w:t>
      </w:r>
      <w:hyperlink r:id="rId10">
        <w:r w:rsidRPr="1B8DBC89">
          <w:rPr>
            <w:rStyle w:val="Hipervnculo"/>
            <w:rFonts w:eastAsia="Arial"/>
          </w:rPr>
          <w:t>https://github.com/daniel-manzanoe/TG2</w:t>
        </w:r>
      </w:hyperlink>
    </w:p>
    <w:p w14:paraId="271827BC" w14:textId="77777777" w:rsidR="002A594C" w:rsidRDefault="002A594C" w:rsidP="002A594C"/>
    <w:p w14:paraId="164978CA" w14:textId="7776E410" w:rsidR="0008653D" w:rsidRPr="0008653D" w:rsidRDefault="005703EB" w:rsidP="0008653D">
      <w:pPr>
        <w:pStyle w:val="Ttulo1"/>
      </w:pPr>
      <w:r>
        <w:t xml:space="preserve">4. </w:t>
      </w:r>
      <w:r w:rsidR="00550590">
        <w:t>Evaluación de los criterios por tecnología</w:t>
      </w:r>
    </w:p>
    <w:p w14:paraId="1BAB8C24" w14:textId="1C016AAF" w:rsidR="007928AD" w:rsidRDefault="1122DBA8" w:rsidP="007928AD">
      <w:pPr>
        <w:pStyle w:val="Ttulo2"/>
      </w:pPr>
      <w:r>
        <w:t xml:space="preserve">4.1 Evaluación de los criterios para la tecnología </w:t>
      </w:r>
      <w:proofErr w:type="spellStart"/>
      <w:r>
        <w:t>PHPUnit</w:t>
      </w:r>
      <w:proofErr w:type="spellEnd"/>
    </w:p>
    <w:tbl>
      <w:tblPr>
        <w:tblStyle w:val="Tablaconcuadrcula2-nfasis3"/>
        <w:tblW w:w="8521" w:type="dxa"/>
        <w:tblLook w:val="0420" w:firstRow="1" w:lastRow="0" w:firstColumn="0" w:lastColumn="0" w:noHBand="0" w:noVBand="1"/>
      </w:tblPr>
      <w:tblGrid>
        <w:gridCol w:w="5812"/>
        <w:gridCol w:w="2709"/>
      </w:tblGrid>
      <w:tr w:rsidR="007928AD" w14:paraId="46991623" w14:textId="77777777" w:rsidTr="0086364D">
        <w:trPr>
          <w:cnfStyle w:val="100000000000" w:firstRow="1" w:lastRow="0" w:firstColumn="0" w:lastColumn="0" w:oddVBand="0" w:evenVBand="0" w:oddHBand="0" w:evenHBand="0" w:firstRowFirstColumn="0" w:firstRowLastColumn="0" w:lastRowFirstColumn="0" w:lastRowLastColumn="0"/>
        </w:trPr>
        <w:tc>
          <w:tcPr>
            <w:tcW w:w="5812" w:type="dxa"/>
          </w:tcPr>
          <w:p w14:paraId="764BA67E" w14:textId="77777777" w:rsidR="007928AD" w:rsidRDefault="007928AD" w:rsidP="001B528E">
            <w:pPr>
              <w:rPr>
                <w:b w:val="0"/>
              </w:rPr>
            </w:pPr>
            <w:r>
              <w:t>CRITERIOS</w:t>
            </w:r>
          </w:p>
        </w:tc>
        <w:tc>
          <w:tcPr>
            <w:tcW w:w="2709" w:type="dxa"/>
          </w:tcPr>
          <w:p w14:paraId="4F3F331F" w14:textId="77777777" w:rsidR="007928AD" w:rsidRDefault="007928AD" w:rsidP="0086364D">
            <w:pPr>
              <w:jc w:val="center"/>
              <w:rPr>
                <w:b w:val="0"/>
              </w:rPr>
            </w:pPr>
            <w:r>
              <w:t>EVALUACIÓN</w:t>
            </w:r>
          </w:p>
        </w:tc>
      </w:tr>
      <w:tr w:rsidR="007928AD" w14:paraId="4527B593" w14:textId="77777777" w:rsidTr="0086364D">
        <w:trPr>
          <w:cnfStyle w:val="000000100000" w:firstRow="0" w:lastRow="0" w:firstColumn="0" w:lastColumn="0" w:oddVBand="0" w:evenVBand="0" w:oddHBand="1" w:evenHBand="0" w:firstRowFirstColumn="0" w:firstRowLastColumn="0" w:lastRowFirstColumn="0" w:lastRowLastColumn="0"/>
        </w:trPr>
        <w:tc>
          <w:tcPr>
            <w:tcW w:w="5812" w:type="dxa"/>
          </w:tcPr>
          <w:p w14:paraId="79F30970" w14:textId="49BDDBE4" w:rsidR="007928AD" w:rsidRDefault="007928AD" w:rsidP="007928AD">
            <w:r>
              <w:t xml:space="preserve">Criterio A.1: </w:t>
            </w:r>
            <w:r w:rsidR="18F8E9A5">
              <w:t>Precio</w:t>
            </w:r>
            <w:r w:rsidR="1DC0298E">
              <w:t xml:space="preserve"> de la herramienta</w:t>
            </w:r>
          </w:p>
        </w:tc>
        <w:tc>
          <w:tcPr>
            <w:tcW w:w="2709" w:type="dxa"/>
          </w:tcPr>
          <w:p w14:paraId="7BBE0DE3" w14:textId="7B48500B" w:rsidR="007928AD" w:rsidRDefault="5B41FB2A" w:rsidP="0086364D">
            <w:pPr>
              <w:jc w:val="center"/>
            </w:pPr>
            <w:r>
              <w:t>Grat</w:t>
            </w:r>
            <w:r w:rsidR="00C400A1">
              <w:t>uita</w:t>
            </w:r>
          </w:p>
        </w:tc>
      </w:tr>
      <w:tr w:rsidR="007928AD" w14:paraId="1E271BEF" w14:textId="77777777" w:rsidTr="0086364D">
        <w:tc>
          <w:tcPr>
            <w:tcW w:w="5812" w:type="dxa"/>
          </w:tcPr>
          <w:p w14:paraId="1F6DA8D6" w14:textId="23A98E89" w:rsidR="007928AD" w:rsidRDefault="1DC0298E" w:rsidP="001B528E">
            <w:r>
              <w:t>Criterio A.2: Idioma de la herramienta</w:t>
            </w:r>
          </w:p>
        </w:tc>
        <w:tc>
          <w:tcPr>
            <w:tcW w:w="2709" w:type="dxa"/>
          </w:tcPr>
          <w:p w14:paraId="4CF2EAD0" w14:textId="5F1ED3E2" w:rsidR="007928AD" w:rsidRDefault="5B41FB2A" w:rsidP="0086364D">
            <w:pPr>
              <w:jc w:val="center"/>
            </w:pPr>
            <w:r>
              <w:t>Inglés</w:t>
            </w:r>
          </w:p>
        </w:tc>
      </w:tr>
      <w:tr w:rsidR="007928AD" w14:paraId="604BB02B" w14:textId="77777777" w:rsidTr="0086364D">
        <w:trPr>
          <w:cnfStyle w:val="000000100000" w:firstRow="0" w:lastRow="0" w:firstColumn="0" w:lastColumn="0" w:oddVBand="0" w:evenVBand="0" w:oddHBand="1" w:evenHBand="0" w:firstRowFirstColumn="0" w:firstRowLastColumn="0" w:lastRowFirstColumn="0" w:lastRowLastColumn="0"/>
        </w:trPr>
        <w:tc>
          <w:tcPr>
            <w:tcW w:w="5812" w:type="dxa"/>
          </w:tcPr>
          <w:p w14:paraId="5D6768A7" w14:textId="3304C3E0" w:rsidR="007928AD" w:rsidRDefault="1DC0298E" w:rsidP="33ABE7B0">
            <w:pPr>
              <w:jc w:val="left"/>
            </w:pPr>
            <w:r>
              <w:t>Criterio A.</w:t>
            </w:r>
            <w:r w:rsidR="33ABE7B0">
              <w:t>3</w:t>
            </w:r>
            <w:r>
              <w:t>: Popularidad de la herramienta</w:t>
            </w:r>
          </w:p>
        </w:tc>
        <w:tc>
          <w:tcPr>
            <w:tcW w:w="2709" w:type="dxa"/>
          </w:tcPr>
          <w:p w14:paraId="6326BDC9" w14:textId="737A06E4" w:rsidR="007928AD" w:rsidRDefault="7FDDA97D" w:rsidP="0086364D">
            <w:pPr>
              <w:jc w:val="center"/>
            </w:pPr>
            <w:r>
              <w:t>Alta</w:t>
            </w:r>
          </w:p>
        </w:tc>
      </w:tr>
      <w:tr w:rsidR="007928AD" w14:paraId="7C5F1B9F" w14:textId="77777777" w:rsidTr="0086364D">
        <w:tc>
          <w:tcPr>
            <w:tcW w:w="5812" w:type="dxa"/>
          </w:tcPr>
          <w:p w14:paraId="52B24DE4" w14:textId="652449FA" w:rsidR="007928AD" w:rsidRDefault="005F69D4" w:rsidP="001B528E">
            <w:r>
              <w:t>Criterio A.4: Licencia de la herramienta</w:t>
            </w:r>
          </w:p>
        </w:tc>
        <w:tc>
          <w:tcPr>
            <w:tcW w:w="2709" w:type="dxa"/>
          </w:tcPr>
          <w:p w14:paraId="1D630FBA" w14:textId="21142FD9" w:rsidR="007928AD" w:rsidRDefault="00115E08" w:rsidP="0086364D">
            <w:pPr>
              <w:jc w:val="center"/>
            </w:pPr>
            <w:r>
              <w:t>BSD</w:t>
            </w:r>
          </w:p>
        </w:tc>
      </w:tr>
      <w:tr w:rsidR="00C400A1" w14:paraId="1AF43DBA" w14:textId="77777777" w:rsidTr="0086364D">
        <w:trPr>
          <w:cnfStyle w:val="000000100000" w:firstRow="0" w:lastRow="0" w:firstColumn="0" w:lastColumn="0" w:oddVBand="0" w:evenVBand="0" w:oddHBand="1" w:evenHBand="0" w:firstRowFirstColumn="0" w:firstRowLastColumn="0" w:lastRowFirstColumn="0" w:lastRowLastColumn="0"/>
        </w:trPr>
        <w:tc>
          <w:tcPr>
            <w:tcW w:w="5812" w:type="dxa"/>
          </w:tcPr>
          <w:p w14:paraId="35449149" w14:textId="58450024" w:rsidR="00C400A1" w:rsidRDefault="00C400A1" w:rsidP="001B528E">
            <w:r>
              <w:t>Criterio A.5: Documentación disponible</w:t>
            </w:r>
          </w:p>
        </w:tc>
        <w:tc>
          <w:tcPr>
            <w:tcW w:w="2709" w:type="dxa"/>
          </w:tcPr>
          <w:p w14:paraId="228672F1" w14:textId="6ECC9910" w:rsidR="00C400A1" w:rsidRDefault="00C400A1" w:rsidP="0086364D">
            <w:pPr>
              <w:jc w:val="center"/>
            </w:pPr>
            <w:r>
              <w:t>Alta</w:t>
            </w:r>
          </w:p>
        </w:tc>
      </w:tr>
      <w:tr w:rsidR="006D28FF" w14:paraId="5603BDBB" w14:textId="77777777" w:rsidTr="0086364D">
        <w:tc>
          <w:tcPr>
            <w:tcW w:w="5812" w:type="dxa"/>
          </w:tcPr>
          <w:p w14:paraId="1006DCFF" w14:textId="630B1A37" w:rsidR="006D28FF" w:rsidRDefault="006D28FF" w:rsidP="001B528E">
            <w:r>
              <w:t>Criterio B.1: Dificultad para la puesta en marcha</w:t>
            </w:r>
          </w:p>
        </w:tc>
        <w:tc>
          <w:tcPr>
            <w:tcW w:w="2709" w:type="dxa"/>
          </w:tcPr>
          <w:p w14:paraId="7258DC2E" w14:textId="033B2EEF" w:rsidR="006D28FF" w:rsidRDefault="006D28FF" w:rsidP="0086364D">
            <w:pPr>
              <w:jc w:val="center"/>
            </w:pPr>
            <w:r>
              <w:t>Baja</w:t>
            </w:r>
          </w:p>
        </w:tc>
      </w:tr>
      <w:tr w:rsidR="007928AD" w14:paraId="4285B3F9" w14:textId="77777777" w:rsidTr="0086364D">
        <w:trPr>
          <w:cnfStyle w:val="000000100000" w:firstRow="0" w:lastRow="0" w:firstColumn="0" w:lastColumn="0" w:oddVBand="0" w:evenVBand="0" w:oddHBand="1" w:evenHBand="0" w:firstRowFirstColumn="0" w:firstRowLastColumn="0" w:lastRowFirstColumn="0" w:lastRowLastColumn="0"/>
        </w:trPr>
        <w:tc>
          <w:tcPr>
            <w:tcW w:w="5812" w:type="dxa"/>
          </w:tcPr>
          <w:p w14:paraId="67B3A6C9" w14:textId="27FC60A2" w:rsidR="007928AD" w:rsidRDefault="6A04F895" w:rsidP="006D28FF">
            <w:r>
              <w:t>Criterio B.</w:t>
            </w:r>
            <w:r w:rsidR="006D28FF">
              <w:t>2</w:t>
            </w:r>
            <w:r>
              <w:t xml:space="preserve">: Prueba de mutación con </w:t>
            </w:r>
            <w:r w:rsidR="310D1004">
              <w:t xml:space="preserve">librería </w:t>
            </w:r>
            <w:proofErr w:type="spellStart"/>
            <w:r w:rsidR="310D1004">
              <w:t>Infection</w:t>
            </w:r>
            <w:proofErr w:type="spellEnd"/>
          </w:p>
        </w:tc>
        <w:tc>
          <w:tcPr>
            <w:tcW w:w="2709" w:type="dxa"/>
          </w:tcPr>
          <w:p w14:paraId="721248F4" w14:textId="2392EF2D" w:rsidR="007928AD" w:rsidRDefault="02EAB220" w:rsidP="0086364D">
            <w:pPr>
              <w:jc w:val="center"/>
            </w:pPr>
            <w:r>
              <w:t>Si</w:t>
            </w:r>
          </w:p>
        </w:tc>
      </w:tr>
      <w:tr w:rsidR="001B528E" w14:paraId="1B670E6C" w14:textId="77777777" w:rsidTr="0086364D">
        <w:tc>
          <w:tcPr>
            <w:tcW w:w="5812" w:type="dxa"/>
          </w:tcPr>
          <w:p w14:paraId="1E5630B3" w14:textId="4A5AB978" w:rsidR="001B528E" w:rsidRDefault="310D1004" w:rsidP="006D28FF">
            <w:r>
              <w:t>Criterio B.</w:t>
            </w:r>
            <w:r w:rsidR="006D28FF">
              <w:t>3</w:t>
            </w:r>
            <w:r>
              <w:t xml:space="preserve">: Prueba de mutación con librería </w:t>
            </w:r>
            <w:proofErr w:type="spellStart"/>
            <w:r>
              <w:t>Humbug</w:t>
            </w:r>
            <w:proofErr w:type="spellEnd"/>
          </w:p>
        </w:tc>
        <w:tc>
          <w:tcPr>
            <w:tcW w:w="2709" w:type="dxa"/>
          </w:tcPr>
          <w:p w14:paraId="6B970350" w14:textId="330DD02D" w:rsidR="001B528E" w:rsidRDefault="17E48823" w:rsidP="0086364D">
            <w:pPr>
              <w:jc w:val="center"/>
            </w:pPr>
            <w:r>
              <w:t>Si</w:t>
            </w:r>
          </w:p>
        </w:tc>
      </w:tr>
      <w:tr w:rsidR="001B528E" w14:paraId="3817BB01" w14:textId="77777777" w:rsidTr="0086364D">
        <w:trPr>
          <w:cnfStyle w:val="000000100000" w:firstRow="0" w:lastRow="0" w:firstColumn="0" w:lastColumn="0" w:oddVBand="0" w:evenVBand="0" w:oddHBand="1" w:evenHBand="0" w:firstRowFirstColumn="0" w:firstRowLastColumn="0" w:lastRowFirstColumn="0" w:lastRowLastColumn="0"/>
        </w:trPr>
        <w:tc>
          <w:tcPr>
            <w:tcW w:w="5812" w:type="dxa"/>
          </w:tcPr>
          <w:p w14:paraId="5BA11089" w14:textId="5889DF2E" w:rsidR="001B528E" w:rsidRDefault="004575AC" w:rsidP="004575AC">
            <w:r>
              <w:t xml:space="preserve">Criterio B.4: Análisis de cobertura de código con </w:t>
            </w:r>
            <w:proofErr w:type="spellStart"/>
            <w:r>
              <w:t>XDebug</w:t>
            </w:r>
            <w:proofErr w:type="spellEnd"/>
          </w:p>
        </w:tc>
        <w:tc>
          <w:tcPr>
            <w:tcW w:w="2709" w:type="dxa"/>
          </w:tcPr>
          <w:p w14:paraId="4D0446AA" w14:textId="7716F419" w:rsidR="001B528E" w:rsidRDefault="004575AC" w:rsidP="0086364D">
            <w:pPr>
              <w:jc w:val="center"/>
            </w:pPr>
            <w:r>
              <w:t>S</w:t>
            </w:r>
            <w:r w:rsidR="006625D3">
              <w:t>i</w:t>
            </w:r>
          </w:p>
        </w:tc>
      </w:tr>
      <w:tr w:rsidR="004575AC" w14:paraId="19A14CE7" w14:textId="77777777" w:rsidTr="0086364D">
        <w:tc>
          <w:tcPr>
            <w:tcW w:w="5812" w:type="dxa"/>
          </w:tcPr>
          <w:p w14:paraId="17841FFB" w14:textId="240C8764" w:rsidR="004575AC" w:rsidRDefault="004575AC" w:rsidP="004575AC">
            <w:r>
              <w:t>Criterio B.5: Velocidad del análisis de cobertura de código</w:t>
            </w:r>
          </w:p>
        </w:tc>
        <w:tc>
          <w:tcPr>
            <w:tcW w:w="2709" w:type="dxa"/>
          </w:tcPr>
          <w:p w14:paraId="42CBA5B8" w14:textId="44C7D3DF" w:rsidR="004575AC" w:rsidRDefault="004575AC" w:rsidP="0086364D">
            <w:pPr>
              <w:jc w:val="center"/>
            </w:pPr>
            <w:r>
              <w:t>Baja</w:t>
            </w:r>
          </w:p>
        </w:tc>
      </w:tr>
      <w:tr w:rsidR="005B3D64" w14:paraId="23206D65" w14:textId="77777777" w:rsidTr="0086364D">
        <w:trPr>
          <w:cnfStyle w:val="000000100000" w:firstRow="0" w:lastRow="0" w:firstColumn="0" w:lastColumn="0" w:oddVBand="0" w:evenVBand="0" w:oddHBand="1" w:evenHBand="0" w:firstRowFirstColumn="0" w:firstRowLastColumn="0" w:lastRowFirstColumn="0" w:lastRowLastColumn="0"/>
        </w:trPr>
        <w:tc>
          <w:tcPr>
            <w:tcW w:w="5812" w:type="dxa"/>
          </w:tcPr>
          <w:p w14:paraId="185A5F1A" w14:textId="467F87E6" w:rsidR="005B3D64" w:rsidRDefault="005B3D64" w:rsidP="005B3D64">
            <w:r>
              <w:t xml:space="preserve">Criterio B.6: Complejidad </w:t>
            </w:r>
            <w:r w:rsidR="000D5243">
              <w:t>para analizar los resultados</w:t>
            </w:r>
          </w:p>
        </w:tc>
        <w:tc>
          <w:tcPr>
            <w:tcW w:w="2709" w:type="dxa"/>
          </w:tcPr>
          <w:p w14:paraId="5DFF3851" w14:textId="07E66A99" w:rsidR="005B3D64" w:rsidRDefault="000D5243" w:rsidP="005B3D64">
            <w:pPr>
              <w:jc w:val="center"/>
            </w:pPr>
            <w:r>
              <w:t>Media</w:t>
            </w:r>
          </w:p>
        </w:tc>
      </w:tr>
      <w:tr w:rsidR="7ABAEF60" w14:paraId="72C99F79" w14:textId="77777777" w:rsidTr="0086364D">
        <w:tc>
          <w:tcPr>
            <w:tcW w:w="5812" w:type="dxa"/>
          </w:tcPr>
          <w:p w14:paraId="448EF283" w14:textId="1D0C2F12" w:rsidR="7ABAEF60" w:rsidRPr="001F216A" w:rsidRDefault="7ABAEF60" w:rsidP="7ABAEF60">
            <w:pPr>
              <w:spacing w:line="259" w:lineRule="auto"/>
              <w:jc w:val="left"/>
            </w:pPr>
            <w:r w:rsidRPr="001F216A">
              <w:t xml:space="preserve">Criterio C.1: </w:t>
            </w:r>
            <w:r w:rsidR="000B013A" w:rsidRPr="001F216A">
              <w:rPr>
                <w:rFonts w:eastAsiaTheme="minorEastAsia"/>
              </w:rPr>
              <w:t>Pruebas</w:t>
            </w:r>
            <w:r w:rsidRPr="001F216A">
              <w:t xml:space="preserve"> unitarias</w:t>
            </w:r>
          </w:p>
        </w:tc>
        <w:tc>
          <w:tcPr>
            <w:tcW w:w="2709" w:type="dxa"/>
          </w:tcPr>
          <w:p w14:paraId="39D886E1" w14:textId="45FC22E2" w:rsidR="7ABAEF60" w:rsidRPr="001F216A" w:rsidRDefault="000B013A" w:rsidP="0086364D">
            <w:pPr>
              <w:spacing w:line="259" w:lineRule="auto"/>
              <w:jc w:val="center"/>
              <w:rPr>
                <w:rFonts w:eastAsiaTheme="minorEastAsia"/>
              </w:rPr>
            </w:pPr>
            <w:r w:rsidRPr="001F216A">
              <w:rPr>
                <w:rFonts w:eastAsiaTheme="minorEastAsia"/>
              </w:rPr>
              <w:t>Si</w:t>
            </w:r>
          </w:p>
        </w:tc>
      </w:tr>
      <w:tr w:rsidR="7ABAEF60" w14:paraId="4910553D" w14:textId="77777777" w:rsidTr="0086364D">
        <w:trPr>
          <w:cnfStyle w:val="000000100000" w:firstRow="0" w:lastRow="0" w:firstColumn="0" w:lastColumn="0" w:oddVBand="0" w:evenVBand="0" w:oddHBand="1" w:evenHBand="0" w:firstRowFirstColumn="0" w:firstRowLastColumn="0" w:lastRowFirstColumn="0" w:lastRowLastColumn="0"/>
        </w:trPr>
        <w:tc>
          <w:tcPr>
            <w:tcW w:w="5812" w:type="dxa"/>
          </w:tcPr>
          <w:p w14:paraId="10F01D04" w14:textId="411B1CD3" w:rsidR="7ABAEF60" w:rsidRPr="001F216A" w:rsidRDefault="7ABAEF60" w:rsidP="7ABAEF60">
            <w:pPr>
              <w:spacing w:line="259" w:lineRule="auto"/>
              <w:jc w:val="left"/>
              <w:rPr>
                <w:rFonts w:eastAsiaTheme="minorEastAsia"/>
              </w:rPr>
            </w:pPr>
            <w:r w:rsidRPr="001F216A">
              <w:rPr>
                <w:rFonts w:eastAsiaTheme="minorEastAsia"/>
              </w:rPr>
              <w:t xml:space="preserve">Criterio C.2: </w:t>
            </w:r>
            <w:r w:rsidR="000B013A" w:rsidRPr="001F216A">
              <w:t>Pruebas</w:t>
            </w:r>
            <w:r w:rsidRPr="001F216A">
              <w:rPr>
                <w:rFonts w:eastAsiaTheme="minorEastAsia"/>
              </w:rPr>
              <w:t xml:space="preserve"> funcionales</w:t>
            </w:r>
          </w:p>
        </w:tc>
        <w:tc>
          <w:tcPr>
            <w:tcW w:w="2709" w:type="dxa"/>
          </w:tcPr>
          <w:p w14:paraId="17CB1F13" w14:textId="5DEE988B" w:rsidR="7ABAEF60" w:rsidRPr="001F216A" w:rsidRDefault="000B013A" w:rsidP="0086364D">
            <w:pPr>
              <w:spacing w:line="259" w:lineRule="auto"/>
              <w:jc w:val="center"/>
              <w:rPr>
                <w:rFonts w:eastAsiaTheme="minorEastAsia"/>
              </w:rPr>
            </w:pPr>
            <w:r w:rsidRPr="001F216A">
              <w:t>Si</w:t>
            </w:r>
          </w:p>
        </w:tc>
      </w:tr>
      <w:tr w:rsidR="7ABAEF60" w14:paraId="58053431" w14:textId="77777777" w:rsidTr="0086364D">
        <w:tc>
          <w:tcPr>
            <w:tcW w:w="5812" w:type="dxa"/>
          </w:tcPr>
          <w:p w14:paraId="7CE106EC" w14:textId="5AE7916D" w:rsidR="7ABAEF60" w:rsidRPr="001F216A" w:rsidRDefault="7ABAEF60" w:rsidP="7ABAEF60">
            <w:pPr>
              <w:jc w:val="left"/>
            </w:pPr>
            <w:r w:rsidRPr="001F216A">
              <w:t>Criterio C.</w:t>
            </w:r>
            <w:r w:rsidR="003B2569">
              <w:t>3</w:t>
            </w:r>
            <w:r w:rsidRPr="001F216A">
              <w:t xml:space="preserve">: </w:t>
            </w:r>
            <w:r w:rsidR="000B013A" w:rsidRPr="001F216A">
              <w:t>Pruebas</w:t>
            </w:r>
            <w:r w:rsidRPr="001F216A">
              <w:t xml:space="preserve"> de aceptación</w:t>
            </w:r>
          </w:p>
        </w:tc>
        <w:tc>
          <w:tcPr>
            <w:tcW w:w="2709" w:type="dxa"/>
          </w:tcPr>
          <w:p w14:paraId="036B5141" w14:textId="47AE20C6" w:rsidR="7ABAEF60" w:rsidRPr="001F216A" w:rsidRDefault="000B013A" w:rsidP="0086364D">
            <w:pPr>
              <w:spacing w:line="259" w:lineRule="auto"/>
              <w:jc w:val="center"/>
              <w:rPr>
                <w:rFonts w:eastAsiaTheme="minorEastAsia"/>
              </w:rPr>
            </w:pPr>
            <w:r w:rsidRPr="001F216A">
              <w:t>Si</w:t>
            </w:r>
          </w:p>
        </w:tc>
      </w:tr>
      <w:tr w:rsidR="000F46B4" w14:paraId="5678AC56" w14:textId="77777777" w:rsidTr="0086364D">
        <w:trPr>
          <w:cnfStyle w:val="000000100000" w:firstRow="0" w:lastRow="0" w:firstColumn="0" w:lastColumn="0" w:oddVBand="0" w:evenVBand="0" w:oddHBand="1" w:evenHBand="0" w:firstRowFirstColumn="0" w:firstRowLastColumn="0" w:lastRowFirstColumn="0" w:lastRowLastColumn="0"/>
        </w:trPr>
        <w:tc>
          <w:tcPr>
            <w:tcW w:w="5812" w:type="dxa"/>
          </w:tcPr>
          <w:p w14:paraId="1FC839BB" w14:textId="528BF873" w:rsidR="000F46B4" w:rsidRPr="001F216A" w:rsidRDefault="000F46B4" w:rsidP="7ABAEF60">
            <w:pPr>
              <w:jc w:val="left"/>
            </w:pPr>
            <w:r>
              <w:t xml:space="preserve">Criterio C.4: </w:t>
            </w:r>
            <w:r w:rsidR="000B013A" w:rsidRPr="001F216A">
              <w:t>Pruebas</w:t>
            </w:r>
            <w:r>
              <w:t xml:space="preserve"> de integración</w:t>
            </w:r>
          </w:p>
        </w:tc>
        <w:tc>
          <w:tcPr>
            <w:tcW w:w="2709" w:type="dxa"/>
          </w:tcPr>
          <w:p w14:paraId="5F5B8E8D" w14:textId="7C8FA0CF" w:rsidR="000F46B4" w:rsidRPr="001F216A" w:rsidRDefault="000B013A" w:rsidP="0086364D">
            <w:pPr>
              <w:jc w:val="center"/>
              <w:rPr>
                <w:rFonts w:eastAsiaTheme="minorEastAsia"/>
              </w:rPr>
            </w:pPr>
            <w:r w:rsidRPr="001F216A">
              <w:t>Si</w:t>
            </w:r>
          </w:p>
        </w:tc>
      </w:tr>
      <w:tr w:rsidR="000F46B4" w14:paraId="24BB4149" w14:textId="77777777" w:rsidTr="0086364D">
        <w:tc>
          <w:tcPr>
            <w:tcW w:w="5812" w:type="dxa"/>
          </w:tcPr>
          <w:p w14:paraId="34B08A1D" w14:textId="19564D3D" w:rsidR="000F46B4" w:rsidRPr="001F216A" w:rsidRDefault="000F46B4" w:rsidP="000F46B4">
            <w:pPr>
              <w:jc w:val="left"/>
            </w:pPr>
            <w:r>
              <w:t xml:space="preserve">Criterio C.5: </w:t>
            </w:r>
            <w:r w:rsidR="000B013A" w:rsidRPr="001F216A">
              <w:t>Pruebas</w:t>
            </w:r>
            <w:r>
              <w:t xml:space="preserve"> de regresión</w:t>
            </w:r>
          </w:p>
        </w:tc>
        <w:tc>
          <w:tcPr>
            <w:tcW w:w="2709" w:type="dxa"/>
          </w:tcPr>
          <w:p w14:paraId="73AF3CC5" w14:textId="35475A00" w:rsidR="000F46B4" w:rsidRPr="001F216A" w:rsidRDefault="000B013A" w:rsidP="000F46B4">
            <w:pPr>
              <w:jc w:val="center"/>
              <w:rPr>
                <w:rFonts w:eastAsiaTheme="minorEastAsia"/>
              </w:rPr>
            </w:pPr>
            <w:r>
              <w:t>Si</w:t>
            </w:r>
          </w:p>
        </w:tc>
      </w:tr>
      <w:tr w:rsidR="000F46B4" w14:paraId="4162DA96" w14:textId="77777777" w:rsidTr="0086364D">
        <w:trPr>
          <w:cnfStyle w:val="000000100000" w:firstRow="0" w:lastRow="0" w:firstColumn="0" w:lastColumn="0" w:oddVBand="0" w:evenVBand="0" w:oddHBand="1" w:evenHBand="0" w:firstRowFirstColumn="0" w:firstRowLastColumn="0" w:lastRowFirstColumn="0" w:lastRowLastColumn="0"/>
        </w:trPr>
        <w:tc>
          <w:tcPr>
            <w:tcW w:w="5812" w:type="dxa"/>
          </w:tcPr>
          <w:p w14:paraId="1C377AD6" w14:textId="3DA859C0" w:rsidR="000F46B4" w:rsidRPr="001F216A" w:rsidRDefault="000F46B4" w:rsidP="000F46B4">
            <w:pPr>
              <w:jc w:val="left"/>
            </w:pPr>
            <w:r>
              <w:t xml:space="preserve">Criterio C.6: </w:t>
            </w:r>
            <w:r w:rsidR="000B013A" w:rsidRPr="001F216A">
              <w:t>Pruebas</w:t>
            </w:r>
            <w:r>
              <w:t xml:space="preserve"> de estrés</w:t>
            </w:r>
          </w:p>
        </w:tc>
        <w:tc>
          <w:tcPr>
            <w:tcW w:w="2709" w:type="dxa"/>
          </w:tcPr>
          <w:p w14:paraId="177011AD" w14:textId="7B3E5A0C" w:rsidR="000F46B4" w:rsidRPr="001F216A" w:rsidRDefault="000B013A" w:rsidP="000F46B4">
            <w:pPr>
              <w:jc w:val="center"/>
              <w:rPr>
                <w:rFonts w:eastAsiaTheme="minorEastAsia"/>
              </w:rPr>
            </w:pPr>
            <w:r>
              <w:t>Si</w:t>
            </w:r>
          </w:p>
        </w:tc>
      </w:tr>
      <w:tr w:rsidR="000F46B4" w14:paraId="112B47B3" w14:textId="77777777" w:rsidTr="0086364D">
        <w:tc>
          <w:tcPr>
            <w:tcW w:w="5812" w:type="dxa"/>
          </w:tcPr>
          <w:p w14:paraId="27B5A4F9" w14:textId="40D055C0" w:rsidR="000F46B4" w:rsidRPr="001F216A" w:rsidRDefault="000F46B4" w:rsidP="000F46B4">
            <w:pPr>
              <w:jc w:val="left"/>
            </w:pPr>
            <w:r>
              <w:t>Criterio C.</w:t>
            </w:r>
            <w:r w:rsidR="007954C3">
              <w:t>7</w:t>
            </w:r>
            <w:r>
              <w:t xml:space="preserve">: </w:t>
            </w:r>
            <w:r w:rsidR="000B013A" w:rsidRPr="001F216A">
              <w:t>Pruebas</w:t>
            </w:r>
            <w:r>
              <w:t xml:space="preserve"> de rendimiento</w:t>
            </w:r>
          </w:p>
        </w:tc>
        <w:tc>
          <w:tcPr>
            <w:tcW w:w="2709" w:type="dxa"/>
          </w:tcPr>
          <w:p w14:paraId="7E86B719" w14:textId="13B5918C" w:rsidR="000F46B4" w:rsidRPr="001F216A" w:rsidRDefault="000B013A" w:rsidP="000F46B4">
            <w:pPr>
              <w:jc w:val="center"/>
              <w:rPr>
                <w:rFonts w:eastAsiaTheme="minorEastAsia"/>
              </w:rPr>
            </w:pPr>
            <w:r>
              <w:t>Si</w:t>
            </w:r>
          </w:p>
        </w:tc>
      </w:tr>
      <w:tr w:rsidR="000F46B4" w14:paraId="0D7E2E86" w14:textId="77777777" w:rsidTr="0086364D">
        <w:trPr>
          <w:cnfStyle w:val="000000100000" w:firstRow="0" w:lastRow="0" w:firstColumn="0" w:lastColumn="0" w:oddVBand="0" w:evenVBand="0" w:oddHBand="1" w:evenHBand="0" w:firstRowFirstColumn="0" w:firstRowLastColumn="0" w:lastRowFirstColumn="0" w:lastRowLastColumn="0"/>
        </w:trPr>
        <w:tc>
          <w:tcPr>
            <w:tcW w:w="5812" w:type="dxa"/>
          </w:tcPr>
          <w:p w14:paraId="74C864F3" w14:textId="4411452F" w:rsidR="000F46B4" w:rsidRPr="001F216A" w:rsidRDefault="000F46B4" w:rsidP="000F46B4">
            <w:pPr>
              <w:jc w:val="left"/>
              <w:rPr>
                <w:rFonts w:eastAsiaTheme="minorEastAsia"/>
              </w:rPr>
            </w:pPr>
            <w:r w:rsidRPr="001F216A">
              <w:rPr>
                <w:rFonts w:eastAsiaTheme="minorEastAsia"/>
              </w:rPr>
              <w:t>Criterio D.</w:t>
            </w:r>
            <w:r>
              <w:rPr>
                <w:rFonts w:eastAsiaTheme="minorEastAsia"/>
              </w:rPr>
              <w:t>1</w:t>
            </w:r>
            <w:r w:rsidRPr="001F216A">
              <w:rPr>
                <w:rFonts w:eastAsiaTheme="minorEastAsia"/>
              </w:rPr>
              <w:t xml:space="preserve">: </w:t>
            </w:r>
            <w:r w:rsidR="000B013A" w:rsidRPr="001F216A">
              <w:t>Velocidad pruebas</w:t>
            </w:r>
            <w:r w:rsidRPr="001F216A">
              <w:rPr>
                <w:rFonts w:eastAsiaTheme="minorEastAsia"/>
              </w:rPr>
              <w:t xml:space="preserve"> unitarias</w:t>
            </w:r>
          </w:p>
        </w:tc>
        <w:tc>
          <w:tcPr>
            <w:tcW w:w="2709" w:type="dxa"/>
          </w:tcPr>
          <w:p w14:paraId="46D5A740" w14:textId="1F9C67B2" w:rsidR="000F46B4" w:rsidRPr="001F216A" w:rsidRDefault="000B013A" w:rsidP="000F46B4">
            <w:pPr>
              <w:jc w:val="center"/>
              <w:rPr>
                <w:rFonts w:eastAsiaTheme="minorEastAsia"/>
              </w:rPr>
            </w:pPr>
            <w:r w:rsidRPr="001F216A">
              <w:rPr>
                <w:rFonts w:eastAsiaTheme="minorEastAsia"/>
              </w:rPr>
              <w:t>Alta</w:t>
            </w:r>
          </w:p>
        </w:tc>
      </w:tr>
      <w:tr w:rsidR="000F46B4" w14:paraId="05DFD1EF" w14:textId="77777777" w:rsidTr="0086364D">
        <w:tc>
          <w:tcPr>
            <w:tcW w:w="5812" w:type="dxa"/>
          </w:tcPr>
          <w:p w14:paraId="3CCB9037" w14:textId="1B97622E" w:rsidR="000F46B4" w:rsidRPr="001F216A" w:rsidRDefault="000F46B4" w:rsidP="000F46B4">
            <w:pPr>
              <w:jc w:val="left"/>
            </w:pPr>
            <w:r w:rsidRPr="001F216A">
              <w:t>Criterio D.</w:t>
            </w:r>
            <w:r>
              <w:t>2</w:t>
            </w:r>
            <w:r w:rsidRPr="001F216A">
              <w:t xml:space="preserve">: </w:t>
            </w:r>
            <w:r w:rsidR="000B013A" w:rsidRPr="001F216A">
              <w:rPr>
                <w:rFonts w:eastAsiaTheme="minorEastAsia"/>
              </w:rPr>
              <w:t>Velocidad pruebas</w:t>
            </w:r>
            <w:r w:rsidRPr="001F216A">
              <w:t xml:space="preserve"> funcionales</w:t>
            </w:r>
          </w:p>
        </w:tc>
        <w:tc>
          <w:tcPr>
            <w:tcW w:w="2709" w:type="dxa"/>
          </w:tcPr>
          <w:p w14:paraId="68685709" w14:textId="770FCC5D" w:rsidR="000F46B4" w:rsidRPr="001F216A" w:rsidRDefault="000B013A" w:rsidP="000F46B4">
            <w:pPr>
              <w:jc w:val="center"/>
            </w:pPr>
            <w:r w:rsidRPr="001F216A">
              <w:rPr>
                <w:rFonts w:eastAsiaTheme="minorEastAsia"/>
              </w:rPr>
              <w:t>Alta</w:t>
            </w:r>
          </w:p>
        </w:tc>
      </w:tr>
      <w:tr w:rsidR="000F46B4" w14:paraId="25DA1C7D" w14:textId="77777777" w:rsidTr="0086364D">
        <w:trPr>
          <w:cnfStyle w:val="000000100000" w:firstRow="0" w:lastRow="0" w:firstColumn="0" w:lastColumn="0" w:oddVBand="0" w:evenVBand="0" w:oddHBand="1" w:evenHBand="0" w:firstRowFirstColumn="0" w:firstRowLastColumn="0" w:lastRowFirstColumn="0" w:lastRowLastColumn="0"/>
        </w:trPr>
        <w:tc>
          <w:tcPr>
            <w:tcW w:w="5812" w:type="dxa"/>
          </w:tcPr>
          <w:p w14:paraId="7685733F" w14:textId="6570E7AD" w:rsidR="000F46B4" w:rsidRPr="001F216A" w:rsidRDefault="000F46B4" w:rsidP="000F46B4">
            <w:pPr>
              <w:jc w:val="left"/>
            </w:pPr>
            <w:r w:rsidRPr="001F216A">
              <w:t xml:space="preserve">Criterio D.3: </w:t>
            </w:r>
            <w:r w:rsidR="000B013A" w:rsidRPr="001F216A">
              <w:t>Velocidad pruebas</w:t>
            </w:r>
            <w:r w:rsidRPr="001F216A">
              <w:t xml:space="preserve"> de aceptación</w:t>
            </w:r>
          </w:p>
        </w:tc>
        <w:tc>
          <w:tcPr>
            <w:tcW w:w="2709" w:type="dxa"/>
          </w:tcPr>
          <w:p w14:paraId="78A32547" w14:textId="4A3F9443" w:rsidR="000F46B4" w:rsidRPr="001F216A" w:rsidRDefault="000B013A" w:rsidP="000F46B4">
            <w:pPr>
              <w:jc w:val="center"/>
            </w:pPr>
            <w:r w:rsidRPr="001F216A">
              <w:rPr>
                <w:rFonts w:eastAsiaTheme="minorEastAsia"/>
              </w:rPr>
              <w:t>Media</w:t>
            </w:r>
          </w:p>
        </w:tc>
      </w:tr>
      <w:tr w:rsidR="000F46B4" w14:paraId="6291A317" w14:textId="77777777" w:rsidTr="0086364D">
        <w:trPr>
          <w:trHeight w:val="70"/>
        </w:trPr>
        <w:tc>
          <w:tcPr>
            <w:tcW w:w="5812" w:type="dxa"/>
          </w:tcPr>
          <w:p w14:paraId="6E199ABF" w14:textId="158EDF0F" w:rsidR="000F46B4" w:rsidRPr="001F216A" w:rsidRDefault="000F46B4" w:rsidP="000F46B4">
            <w:pPr>
              <w:jc w:val="left"/>
            </w:pPr>
            <w:r w:rsidRPr="001F216A">
              <w:t>Criterio D.4</w:t>
            </w:r>
            <w:r>
              <w:t>:</w:t>
            </w:r>
            <w:r w:rsidRPr="001F216A">
              <w:t xml:space="preserve"> </w:t>
            </w:r>
            <w:r w:rsidR="000B013A">
              <w:t>Velocidad pruebas</w:t>
            </w:r>
            <w:r w:rsidRPr="001F216A">
              <w:t xml:space="preserve"> de integración</w:t>
            </w:r>
          </w:p>
        </w:tc>
        <w:tc>
          <w:tcPr>
            <w:tcW w:w="2709" w:type="dxa"/>
          </w:tcPr>
          <w:p w14:paraId="67527CFB" w14:textId="02F2814A" w:rsidR="000F46B4" w:rsidRPr="001F216A" w:rsidRDefault="000B013A" w:rsidP="000F46B4">
            <w:pPr>
              <w:jc w:val="center"/>
            </w:pPr>
            <w:r>
              <w:rPr>
                <w:rFonts w:eastAsiaTheme="minorEastAsia"/>
              </w:rPr>
              <w:t>Baja</w:t>
            </w:r>
          </w:p>
        </w:tc>
      </w:tr>
      <w:tr w:rsidR="000F46B4" w14:paraId="3AE99181" w14:textId="77777777" w:rsidTr="0086364D">
        <w:trPr>
          <w:cnfStyle w:val="000000100000" w:firstRow="0" w:lastRow="0" w:firstColumn="0" w:lastColumn="0" w:oddVBand="0" w:evenVBand="0" w:oddHBand="1" w:evenHBand="0" w:firstRowFirstColumn="0" w:firstRowLastColumn="0" w:lastRowFirstColumn="0" w:lastRowLastColumn="0"/>
        </w:trPr>
        <w:tc>
          <w:tcPr>
            <w:tcW w:w="5812" w:type="dxa"/>
          </w:tcPr>
          <w:p w14:paraId="082A9781" w14:textId="564952FB" w:rsidR="000F46B4" w:rsidRPr="001F216A" w:rsidRDefault="000F46B4" w:rsidP="000F46B4">
            <w:pPr>
              <w:jc w:val="left"/>
            </w:pPr>
            <w:r w:rsidRPr="001F216A">
              <w:t>Criterio D.5</w:t>
            </w:r>
            <w:r>
              <w:t>:</w:t>
            </w:r>
            <w:r w:rsidRPr="001F216A">
              <w:t xml:space="preserve"> </w:t>
            </w:r>
            <w:r w:rsidR="000B013A">
              <w:t>Velocidad pruebas</w:t>
            </w:r>
            <w:r w:rsidRPr="001F216A">
              <w:t xml:space="preserve"> de regresión</w:t>
            </w:r>
          </w:p>
        </w:tc>
        <w:tc>
          <w:tcPr>
            <w:tcW w:w="2709" w:type="dxa"/>
          </w:tcPr>
          <w:p w14:paraId="6502E3C9" w14:textId="1253F220" w:rsidR="000F46B4" w:rsidRDefault="000B013A" w:rsidP="000F46B4">
            <w:pPr>
              <w:jc w:val="center"/>
            </w:pPr>
            <w:r>
              <w:rPr>
                <w:rFonts w:eastAsiaTheme="minorEastAsia"/>
              </w:rPr>
              <w:t>Baja</w:t>
            </w:r>
          </w:p>
        </w:tc>
      </w:tr>
      <w:tr w:rsidR="000F46B4" w14:paraId="274CF5F1" w14:textId="77777777" w:rsidTr="0086364D">
        <w:tc>
          <w:tcPr>
            <w:tcW w:w="5812" w:type="dxa"/>
          </w:tcPr>
          <w:p w14:paraId="2D7FC287" w14:textId="0C10D35C" w:rsidR="000F46B4" w:rsidRPr="001F216A" w:rsidRDefault="000F46B4" w:rsidP="000F46B4">
            <w:pPr>
              <w:jc w:val="left"/>
            </w:pPr>
            <w:r w:rsidRPr="001F216A">
              <w:t>Criterio D.6</w:t>
            </w:r>
            <w:r>
              <w:t>:</w:t>
            </w:r>
            <w:r w:rsidRPr="001F216A">
              <w:t xml:space="preserve"> </w:t>
            </w:r>
            <w:r w:rsidR="000B013A">
              <w:t>Velocidad pruebas</w:t>
            </w:r>
            <w:r w:rsidRPr="001F216A">
              <w:t xml:space="preserve"> de estrés</w:t>
            </w:r>
          </w:p>
        </w:tc>
        <w:tc>
          <w:tcPr>
            <w:tcW w:w="2709" w:type="dxa"/>
          </w:tcPr>
          <w:p w14:paraId="19568585" w14:textId="782BB5D5" w:rsidR="000F46B4" w:rsidRDefault="000B013A" w:rsidP="000F46B4">
            <w:pPr>
              <w:jc w:val="center"/>
            </w:pPr>
            <w:r>
              <w:rPr>
                <w:rFonts w:eastAsiaTheme="minorEastAsia"/>
              </w:rPr>
              <w:t>Media</w:t>
            </w:r>
          </w:p>
        </w:tc>
      </w:tr>
      <w:tr w:rsidR="000F46B4" w14:paraId="6B31328B" w14:textId="77777777" w:rsidTr="0086364D">
        <w:trPr>
          <w:cnfStyle w:val="000000100000" w:firstRow="0" w:lastRow="0" w:firstColumn="0" w:lastColumn="0" w:oddVBand="0" w:evenVBand="0" w:oddHBand="1" w:evenHBand="0" w:firstRowFirstColumn="0" w:firstRowLastColumn="0" w:lastRowFirstColumn="0" w:lastRowLastColumn="0"/>
        </w:trPr>
        <w:tc>
          <w:tcPr>
            <w:tcW w:w="5812" w:type="dxa"/>
          </w:tcPr>
          <w:p w14:paraId="379A1E22" w14:textId="3527553C" w:rsidR="000F46B4" w:rsidRPr="001F216A" w:rsidRDefault="000F46B4" w:rsidP="000F46B4">
            <w:pPr>
              <w:jc w:val="left"/>
            </w:pPr>
            <w:r w:rsidRPr="001F216A">
              <w:t>Criterio D.7</w:t>
            </w:r>
            <w:r>
              <w:t>:</w:t>
            </w:r>
            <w:r w:rsidRPr="001F216A">
              <w:t xml:space="preserve"> </w:t>
            </w:r>
            <w:r w:rsidR="000B013A">
              <w:t>Velocidad pruebas</w:t>
            </w:r>
            <w:r w:rsidRPr="001F216A">
              <w:t xml:space="preserve"> de </w:t>
            </w:r>
            <w:r w:rsidR="007954C3">
              <w:t>rendimiento</w:t>
            </w:r>
          </w:p>
        </w:tc>
        <w:tc>
          <w:tcPr>
            <w:tcW w:w="2709" w:type="dxa"/>
          </w:tcPr>
          <w:p w14:paraId="2E82CE4D" w14:textId="50625533" w:rsidR="000F46B4" w:rsidRDefault="000B013A" w:rsidP="000F46B4">
            <w:pPr>
              <w:jc w:val="center"/>
            </w:pPr>
            <w:r>
              <w:rPr>
                <w:rFonts w:eastAsiaTheme="minorEastAsia"/>
              </w:rPr>
              <w:t>Alta</w:t>
            </w:r>
          </w:p>
        </w:tc>
      </w:tr>
    </w:tbl>
    <w:p w14:paraId="0AF3EEAE" w14:textId="2461F241" w:rsidR="007928AD" w:rsidRDefault="007928AD" w:rsidP="007928AD"/>
    <w:p w14:paraId="5C976295" w14:textId="77777777" w:rsidR="00A475DE" w:rsidRDefault="00A475DE" w:rsidP="007928AD">
      <w:bookmarkStart w:id="0" w:name="_GoBack"/>
      <w:bookmarkEnd w:id="0"/>
    </w:p>
    <w:p w14:paraId="1A10784D" w14:textId="746CF3A4" w:rsidR="0013253C" w:rsidRDefault="007928AD" w:rsidP="0696CECF">
      <w:pPr>
        <w:pStyle w:val="Ttulo1"/>
      </w:pPr>
      <w:r>
        <w:t>5</w:t>
      </w:r>
      <w:r w:rsidR="005703EB">
        <w:t xml:space="preserve">. </w:t>
      </w:r>
      <w:r>
        <w:t>Comparación de las tecnologías</w:t>
      </w:r>
    </w:p>
    <w:p w14:paraId="04E3D18E" w14:textId="680FDBDB" w:rsidR="001B528E" w:rsidRDefault="001B528E" w:rsidP="007928AD"/>
    <w:p w14:paraId="4372469C" w14:textId="77777777" w:rsidR="002A594C" w:rsidRDefault="002A594C" w:rsidP="007928AD"/>
    <w:p w14:paraId="32EAF52D" w14:textId="77777777" w:rsidR="001B528E" w:rsidRDefault="001B528E" w:rsidP="007928AD">
      <w:pPr>
        <w:sectPr w:rsidR="001B528E" w:rsidSect="00254DE1">
          <w:headerReference w:type="default" r:id="rId11"/>
          <w:footerReference w:type="default" r:id="rId12"/>
          <w:pgSz w:w="11906" w:h="16838"/>
          <w:pgMar w:top="1417" w:right="1701" w:bottom="1417" w:left="1701" w:header="708" w:footer="708" w:gutter="0"/>
          <w:pgNumType w:start="0"/>
          <w:cols w:space="708"/>
          <w:titlePg/>
          <w:docGrid w:linePitch="360"/>
        </w:sectPr>
      </w:pPr>
    </w:p>
    <w:tbl>
      <w:tblPr>
        <w:tblStyle w:val="Tablaconcuadrcula2-nfasis3"/>
        <w:tblW w:w="13994" w:type="dxa"/>
        <w:tblLook w:val="0420" w:firstRow="1" w:lastRow="0" w:firstColumn="0" w:lastColumn="0" w:noHBand="0" w:noVBand="1"/>
      </w:tblPr>
      <w:tblGrid>
        <w:gridCol w:w="1545"/>
        <w:gridCol w:w="1566"/>
        <w:gridCol w:w="1567"/>
        <w:gridCol w:w="9316"/>
      </w:tblGrid>
      <w:tr w:rsidR="001B528E" w14:paraId="4C084872" w14:textId="77777777" w:rsidTr="0C8E2537">
        <w:trPr>
          <w:cnfStyle w:val="100000000000" w:firstRow="1" w:lastRow="0" w:firstColumn="0" w:lastColumn="0" w:oddVBand="0" w:evenVBand="0" w:oddHBand="0" w:evenHBand="0" w:firstRowFirstColumn="0" w:firstRowLastColumn="0" w:lastRowFirstColumn="0" w:lastRowLastColumn="0"/>
        </w:trPr>
        <w:tc>
          <w:tcPr>
            <w:tcW w:w="1545" w:type="dxa"/>
            <w:tcBorders>
              <w:top w:val="none" w:sz="0" w:space="0" w:color="auto"/>
              <w:bottom w:val="none" w:sz="0" w:space="0" w:color="auto"/>
              <w:right w:val="none" w:sz="0" w:space="0" w:color="auto"/>
            </w:tcBorders>
          </w:tcPr>
          <w:p w14:paraId="7ACC88D9" w14:textId="77777777" w:rsidR="001B528E" w:rsidRDefault="001B528E" w:rsidP="00444A22">
            <w:pPr>
              <w:jc w:val="center"/>
            </w:pPr>
            <w:r>
              <w:lastRenderedPageBreak/>
              <w:t>CRITERIOS</w:t>
            </w:r>
          </w:p>
        </w:tc>
        <w:tc>
          <w:tcPr>
            <w:tcW w:w="1566" w:type="dxa"/>
            <w:tcBorders>
              <w:top w:val="none" w:sz="0" w:space="0" w:color="auto"/>
              <w:left w:val="none" w:sz="0" w:space="0" w:color="auto"/>
              <w:bottom w:val="none" w:sz="0" w:space="0" w:color="auto"/>
              <w:right w:val="none" w:sz="0" w:space="0" w:color="auto"/>
            </w:tcBorders>
          </w:tcPr>
          <w:p w14:paraId="13AAF44E" w14:textId="465B2272" w:rsidR="001B528E" w:rsidRDefault="1122DBA8" w:rsidP="00444A22">
            <w:pPr>
              <w:jc w:val="center"/>
            </w:pPr>
            <w:proofErr w:type="spellStart"/>
            <w:r>
              <w:t>PHPUnit</w:t>
            </w:r>
            <w:proofErr w:type="spellEnd"/>
          </w:p>
        </w:tc>
        <w:tc>
          <w:tcPr>
            <w:tcW w:w="1567" w:type="dxa"/>
            <w:tcBorders>
              <w:top w:val="none" w:sz="0" w:space="0" w:color="auto"/>
              <w:left w:val="none" w:sz="0" w:space="0" w:color="auto"/>
              <w:bottom w:val="none" w:sz="0" w:space="0" w:color="auto"/>
              <w:right w:val="none" w:sz="0" w:space="0" w:color="auto"/>
            </w:tcBorders>
          </w:tcPr>
          <w:p w14:paraId="206B1766" w14:textId="51E8B579" w:rsidR="001B528E" w:rsidRDefault="1122DBA8" w:rsidP="00444A22">
            <w:pPr>
              <w:jc w:val="center"/>
            </w:pPr>
            <w:proofErr w:type="spellStart"/>
            <w:r>
              <w:t>Codeception</w:t>
            </w:r>
            <w:proofErr w:type="spellEnd"/>
          </w:p>
        </w:tc>
        <w:tc>
          <w:tcPr>
            <w:tcW w:w="9316" w:type="dxa"/>
            <w:tcBorders>
              <w:top w:val="none" w:sz="0" w:space="0" w:color="auto"/>
              <w:left w:val="none" w:sz="0" w:space="0" w:color="auto"/>
              <w:bottom w:val="none" w:sz="0" w:space="0" w:color="auto"/>
            </w:tcBorders>
          </w:tcPr>
          <w:p w14:paraId="476D6D56" w14:textId="77777777" w:rsidR="001B528E" w:rsidRDefault="001B528E" w:rsidP="007928AD">
            <w:r>
              <w:t>COMENTARIOS</w:t>
            </w:r>
          </w:p>
        </w:tc>
      </w:tr>
      <w:tr w:rsidR="001B528E" w14:paraId="2D26CB50" w14:textId="77777777" w:rsidTr="0C8E2537">
        <w:trPr>
          <w:cnfStyle w:val="000000100000" w:firstRow="0" w:lastRow="0" w:firstColumn="0" w:lastColumn="0" w:oddVBand="0" w:evenVBand="0" w:oddHBand="1" w:evenHBand="0" w:firstRowFirstColumn="0" w:firstRowLastColumn="0" w:lastRowFirstColumn="0" w:lastRowLastColumn="0"/>
        </w:trPr>
        <w:tc>
          <w:tcPr>
            <w:tcW w:w="1545" w:type="dxa"/>
          </w:tcPr>
          <w:p w14:paraId="74D00CD6" w14:textId="77777777" w:rsidR="001B528E" w:rsidRDefault="001B528E" w:rsidP="00444A22">
            <w:pPr>
              <w:jc w:val="center"/>
            </w:pPr>
            <w:r>
              <w:t>A.1</w:t>
            </w:r>
          </w:p>
        </w:tc>
        <w:tc>
          <w:tcPr>
            <w:tcW w:w="1566" w:type="dxa"/>
          </w:tcPr>
          <w:p w14:paraId="6C895C42" w14:textId="463B722D" w:rsidR="001B528E" w:rsidRDefault="5B41FB2A" w:rsidP="00444A22">
            <w:pPr>
              <w:jc w:val="center"/>
            </w:pPr>
            <w:r>
              <w:t>Gratis</w:t>
            </w:r>
          </w:p>
        </w:tc>
        <w:tc>
          <w:tcPr>
            <w:tcW w:w="1567" w:type="dxa"/>
          </w:tcPr>
          <w:p w14:paraId="6CA54D2E" w14:textId="23C73AFA" w:rsidR="001B528E" w:rsidRDefault="4243F602" w:rsidP="00444A22">
            <w:pPr>
              <w:jc w:val="center"/>
            </w:pPr>
            <w:r>
              <w:t>Gratis</w:t>
            </w:r>
          </w:p>
        </w:tc>
        <w:tc>
          <w:tcPr>
            <w:tcW w:w="9316" w:type="dxa"/>
          </w:tcPr>
          <w:p w14:paraId="1C8ECBA2" w14:textId="313CFEC0" w:rsidR="001B528E" w:rsidRDefault="4243F602" w:rsidP="007928AD">
            <w:r>
              <w:t>Se pueden hacer donativos.</w:t>
            </w:r>
          </w:p>
        </w:tc>
      </w:tr>
      <w:tr w:rsidR="001B528E" w14:paraId="4545F151" w14:textId="77777777" w:rsidTr="0C8E2537">
        <w:tc>
          <w:tcPr>
            <w:tcW w:w="1545" w:type="dxa"/>
          </w:tcPr>
          <w:p w14:paraId="44527E26" w14:textId="77777777" w:rsidR="001B528E" w:rsidRDefault="001B528E" w:rsidP="00444A22">
            <w:pPr>
              <w:jc w:val="center"/>
            </w:pPr>
            <w:r>
              <w:t>A.2</w:t>
            </w:r>
          </w:p>
        </w:tc>
        <w:tc>
          <w:tcPr>
            <w:tcW w:w="1566" w:type="dxa"/>
          </w:tcPr>
          <w:p w14:paraId="2BBE5996" w14:textId="253BC209" w:rsidR="001B528E" w:rsidRDefault="4243F602" w:rsidP="00444A22">
            <w:pPr>
              <w:jc w:val="center"/>
            </w:pPr>
            <w:r>
              <w:t>Inglés</w:t>
            </w:r>
          </w:p>
        </w:tc>
        <w:tc>
          <w:tcPr>
            <w:tcW w:w="1567" w:type="dxa"/>
          </w:tcPr>
          <w:p w14:paraId="407FAAE8" w14:textId="0F0B6B8C" w:rsidR="001B528E" w:rsidRDefault="4243F602" w:rsidP="00444A22">
            <w:pPr>
              <w:jc w:val="center"/>
            </w:pPr>
            <w:r>
              <w:t>Inglés</w:t>
            </w:r>
          </w:p>
        </w:tc>
        <w:tc>
          <w:tcPr>
            <w:tcW w:w="9316" w:type="dxa"/>
          </w:tcPr>
          <w:p w14:paraId="7CCC50D5" w14:textId="77777777" w:rsidR="001B528E" w:rsidRDefault="001B528E" w:rsidP="007928AD"/>
        </w:tc>
      </w:tr>
      <w:tr w:rsidR="001B528E" w14:paraId="06B80A60" w14:textId="77777777" w:rsidTr="0C8E2537">
        <w:trPr>
          <w:cnfStyle w:val="000000100000" w:firstRow="0" w:lastRow="0" w:firstColumn="0" w:lastColumn="0" w:oddVBand="0" w:evenVBand="0" w:oddHBand="1" w:evenHBand="0" w:firstRowFirstColumn="0" w:firstRowLastColumn="0" w:lastRowFirstColumn="0" w:lastRowLastColumn="0"/>
        </w:trPr>
        <w:tc>
          <w:tcPr>
            <w:tcW w:w="1545" w:type="dxa"/>
          </w:tcPr>
          <w:p w14:paraId="274786AC" w14:textId="58C8EEE6" w:rsidR="001B528E" w:rsidRDefault="4243F602" w:rsidP="00444A22">
            <w:pPr>
              <w:jc w:val="center"/>
            </w:pPr>
            <w:r>
              <w:t>A.3</w:t>
            </w:r>
          </w:p>
        </w:tc>
        <w:tc>
          <w:tcPr>
            <w:tcW w:w="1566" w:type="dxa"/>
          </w:tcPr>
          <w:p w14:paraId="7E062A94" w14:textId="7554DF32" w:rsidR="001B528E" w:rsidRDefault="4243F602" w:rsidP="00444A22">
            <w:pPr>
              <w:jc w:val="center"/>
            </w:pPr>
            <w:r>
              <w:t>Alta</w:t>
            </w:r>
          </w:p>
        </w:tc>
        <w:tc>
          <w:tcPr>
            <w:tcW w:w="1567" w:type="dxa"/>
          </w:tcPr>
          <w:p w14:paraId="4D9C7583" w14:textId="190841E7" w:rsidR="001B528E" w:rsidRDefault="4243F602" w:rsidP="00444A22">
            <w:pPr>
              <w:jc w:val="center"/>
            </w:pPr>
            <w:r>
              <w:t>Alta</w:t>
            </w:r>
          </w:p>
        </w:tc>
        <w:tc>
          <w:tcPr>
            <w:tcW w:w="9316" w:type="dxa"/>
          </w:tcPr>
          <w:p w14:paraId="06550546" w14:textId="77777777" w:rsidR="001B528E" w:rsidRDefault="001B528E" w:rsidP="007928AD"/>
        </w:tc>
      </w:tr>
      <w:tr w:rsidR="345E513B" w14:paraId="5267E667" w14:textId="77777777" w:rsidTr="0C8E2537">
        <w:tc>
          <w:tcPr>
            <w:tcW w:w="1545" w:type="dxa"/>
          </w:tcPr>
          <w:p w14:paraId="40CDE2D3" w14:textId="7EF5AF2B" w:rsidR="345E513B" w:rsidRDefault="345E513B" w:rsidP="00444A22">
            <w:pPr>
              <w:jc w:val="center"/>
            </w:pPr>
            <w:r>
              <w:t>A.4</w:t>
            </w:r>
          </w:p>
        </w:tc>
        <w:tc>
          <w:tcPr>
            <w:tcW w:w="1566" w:type="dxa"/>
          </w:tcPr>
          <w:p w14:paraId="45F9B46B" w14:textId="2013007A" w:rsidR="345E513B" w:rsidRDefault="00DA76B5" w:rsidP="00444A22">
            <w:pPr>
              <w:jc w:val="center"/>
            </w:pPr>
            <w:r w:rsidRPr="345E513B">
              <w:rPr>
                <w:lang w:val="en-US"/>
              </w:rPr>
              <w:t>BSD</w:t>
            </w:r>
          </w:p>
        </w:tc>
        <w:tc>
          <w:tcPr>
            <w:tcW w:w="1567" w:type="dxa"/>
          </w:tcPr>
          <w:p w14:paraId="7923A6FE" w14:textId="1B10C13B" w:rsidR="345E513B" w:rsidRDefault="00DA76B5" w:rsidP="00444A22">
            <w:pPr>
              <w:jc w:val="center"/>
            </w:pPr>
            <w:r>
              <w:t xml:space="preserve">Open </w:t>
            </w:r>
            <w:proofErr w:type="spellStart"/>
            <w:r>
              <w:t>Source</w:t>
            </w:r>
            <w:proofErr w:type="spellEnd"/>
          </w:p>
        </w:tc>
        <w:tc>
          <w:tcPr>
            <w:tcW w:w="9316" w:type="dxa"/>
          </w:tcPr>
          <w:p w14:paraId="1F3B12FE" w14:textId="43539287" w:rsidR="345E513B" w:rsidRDefault="00DA76B5" w:rsidP="345E513B">
            <w:r>
              <w:t>Ambas licencias</w:t>
            </w:r>
            <w:r w:rsidR="003D1E70">
              <w:t xml:space="preserve"> están relacionadas con el software libre.</w:t>
            </w:r>
            <w:r w:rsidR="00D8190D">
              <w:t xml:space="preserve"> En el caso de </w:t>
            </w:r>
            <w:proofErr w:type="spellStart"/>
            <w:r w:rsidR="00D8190D">
              <w:t>Codeception</w:t>
            </w:r>
            <w:proofErr w:type="spellEnd"/>
            <w:r w:rsidR="00D8190D">
              <w:t xml:space="preserve"> es MIT </w:t>
            </w:r>
            <w:proofErr w:type="spellStart"/>
            <w:r w:rsidR="00D8190D">
              <w:t>license</w:t>
            </w:r>
            <w:proofErr w:type="spellEnd"/>
            <w:r w:rsidR="00D8190D">
              <w:t>.</w:t>
            </w:r>
          </w:p>
        </w:tc>
      </w:tr>
      <w:tr w:rsidR="345E513B" w14:paraId="7F6A0BB8" w14:textId="77777777" w:rsidTr="0C8E2537">
        <w:trPr>
          <w:cnfStyle w:val="000000100000" w:firstRow="0" w:lastRow="0" w:firstColumn="0" w:lastColumn="0" w:oddVBand="0" w:evenVBand="0" w:oddHBand="1" w:evenHBand="0" w:firstRowFirstColumn="0" w:firstRowLastColumn="0" w:lastRowFirstColumn="0" w:lastRowLastColumn="0"/>
        </w:trPr>
        <w:tc>
          <w:tcPr>
            <w:tcW w:w="1545" w:type="dxa"/>
          </w:tcPr>
          <w:p w14:paraId="20F7ED6C" w14:textId="25860135" w:rsidR="345E513B" w:rsidRDefault="345E513B" w:rsidP="00444A22">
            <w:pPr>
              <w:jc w:val="center"/>
            </w:pPr>
            <w:r>
              <w:t>A.5</w:t>
            </w:r>
          </w:p>
        </w:tc>
        <w:tc>
          <w:tcPr>
            <w:tcW w:w="1566" w:type="dxa"/>
          </w:tcPr>
          <w:p w14:paraId="6850D5EA" w14:textId="014990F4" w:rsidR="345E513B" w:rsidRDefault="007314A9" w:rsidP="00444A22">
            <w:pPr>
              <w:jc w:val="center"/>
            </w:pPr>
            <w:r>
              <w:t>Alta</w:t>
            </w:r>
          </w:p>
        </w:tc>
        <w:tc>
          <w:tcPr>
            <w:tcW w:w="1567" w:type="dxa"/>
          </w:tcPr>
          <w:p w14:paraId="5E3CA4E7" w14:textId="1FFCAB86" w:rsidR="345E513B" w:rsidRDefault="007314A9" w:rsidP="00444A22">
            <w:pPr>
              <w:jc w:val="center"/>
            </w:pPr>
            <w:r>
              <w:t>Media</w:t>
            </w:r>
          </w:p>
        </w:tc>
        <w:tc>
          <w:tcPr>
            <w:tcW w:w="9316" w:type="dxa"/>
          </w:tcPr>
          <w:p w14:paraId="39C42F2B" w14:textId="6A9D8696" w:rsidR="345E513B" w:rsidRDefault="007314A9" w:rsidP="345E513B">
            <w:r>
              <w:t xml:space="preserve">En el caso de </w:t>
            </w:r>
            <w:proofErr w:type="spellStart"/>
            <w:r>
              <w:t>codeception</w:t>
            </w:r>
            <w:proofErr w:type="spellEnd"/>
            <w:r>
              <w:t xml:space="preserve"> se limita </w:t>
            </w:r>
            <w:r w:rsidR="00D05665">
              <w:t>a prácticamente a la documentación oficial.</w:t>
            </w:r>
          </w:p>
        </w:tc>
      </w:tr>
      <w:tr w:rsidR="001B528E" w14:paraId="5FEFA136" w14:textId="77777777" w:rsidTr="0C8E2537">
        <w:tc>
          <w:tcPr>
            <w:tcW w:w="1545" w:type="dxa"/>
          </w:tcPr>
          <w:p w14:paraId="5D72C456" w14:textId="77777777" w:rsidR="001B528E" w:rsidRDefault="001B528E" w:rsidP="00444A22">
            <w:pPr>
              <w:jc w:val="center"/>
            </w:pPr>
            <w:r>
              <w:t>B.1</w:t>
            </w:r>
          </w:p>
        </w:tc>
        <w:tc>
          <w:tcPr>
            <w:tcW w:w="1566" w:type="dxa"/>
          </w:tcPr>
          <w:p w14:paraId="16E311AE" w14:textId="6FDE35C8" w:rsidR="001B528E" w:rsidRDefault="00150031" w:rsidP="00444A22">
            <w:pPr>
              <w:jc w:val="center"/>
            </w:pPr>
            <w:r>
              <w:t>Baja</w:t>
            </w:r>
          </w:p>
        </w:tc>
        <w:tc>
          <w:tcPr>
            <w:tcW w:w="1567" w:type="dxa"/>
          </w:tcPr>
          <w:p w14:paraId="2029EC0C" w14:textId="21593F0C" w:rsidR="001B528E" w:rsidRDefault="00150031" w:rsidP="00444A22">
            <w:pPr>
              <w:jc w:val="center"/>
            </w:pPr>
            <w:r>
              <w:t>Alta</w:t>
            </w:r>
          </w:p>
        </w:tc>
        <w:tc>
          <w:tcPr>
            <w:tcW w:w="9316" w:type="dxa"/>
          </w:tcPr>
          <w:p w14:paraId="035145CE" w14:textId="4A8AEEEE" w:rsidR="001B528E" w:rsidRDefault="006F1ECE" w:rsidP="007928AD">
            <w:proofErr w:type="spellStart"/>
            <w:r>
              <w:t>Codeception</w:t>
            </w:r>
            <w:proofErr w:type="spellEnd"/>
            <w:r>
              <w:t xml:space="preserve"> requiere una configuraci</w:t>
            </w:r>
            <w:r w:rsidR="00917E66">
              <w:t>ón inicial más compleja.</w:t>
            </w:r>
          </w:p>
        </w:tc>
      </w:tr>
      <w:tr w:rsidR="001B528E" w14:paraId="03DCA2E3" w14:textId="77777777" w:rsidTr="0C8E2537">
        <w:trPr>
          <w:cnfStyle w:val="000000100000" w:firstRow="0" w:lastRow="0" w:firstColumn="0" w:lastColumn="0" w:oddVBand="0" w:evenVBand="0" w:oddHBand="1" w:evenHBand="0" w:firstRowFirstColumn="0" w:firstRowLastColumn="0" w:lastRowFirstColumn="0" w:lastRowLastColumn="0"/>
        </w:trPr>
        <w:tc>
          <w:tcPr>
            <w:tcW w:w="1545" w:type="dxa"/>
          </w:tcPr>
          <w:p w14:paraId="0708895D" w14:textId="77777777" w:rsidR="001B528E" w:rsidRDefault="001B528E" w:rsidP="00444A22">
            <w:pPr>
              <w:jc w:val="center"/>
            </w:pPr>
            <w:r>
              <w:t>B.2</w:t>
            </w:r>
          </w:p>
        </w:tc>
        <w:tc>
          <w:tcPr>
            <w:tcW w:w="1566" w:type="dxa"/>
          </w:tcPr>
          <w:p w14:paraId="6D8A58C0" w14:textId="38D1AB97" w:rsidR="001B528E" w:rsidRDefault="598B3A45" w:rsidP="00444A22">
            <w:pPr>
              <w:jc w:val="center"/>
            </w:pPr>
            <w:r>
              <w:t>Si</w:t>
            </w:r>
          </w:p>
        </w:tc>
        <w:tc>
          <w:tcPr>
            <w:tcW w:w="1567" w:type="dxa"/>
          </w:tcPr>
          <w:p w14:paraId="6F7B9EC8" w14:textId="75D9549D" w:rsidR="001B528E" w:rsidRDefault="598B3A45" w:rsidP="00444A22">
            <w:pPr>
              <w:jc w:val="center"/>
            </w:pPr>
            <w:r>
              <w:t>No</w:t>
            </w:r>
          </w:p>
        </w:tc>
        <w:tc>
          <w:tcPr>
            <w:tcW w:w="9316" w:type="dxa"/>
          </w:tcPr>
          <w:p w14:paraId="7487412F" w14:textId="23938891" w:rsidR="001B528E" w:rsidRDefault="3AE9D756" w:rsidP="007928AD">
            <w:r>
              <w:t xml:space="preserve">La librería </w:t>
            </w:r>
            <w:proofErr w:type="spellStart"/>
            <w:r>
              <w:t>Infection</w:t>
            </w:r>
            <w:proofErr w:type="spellEnd"/>
            <w:r w:rsidR="731E955C">
              <w:t xml:space="preserve"> estará </w:t>
            </w:r>
            <w:r w:rsidR="00FB3F46">
              <w:t>próximamente</w:t>
            </w:r>
            <w:r w:rsidR="731E955C">
              <w:t xml:space="preserve"> disponible</w:t>
            </w:r>
            <w:r w:rsidR="2DFDE2B5">
              <w:t xml:space="preserve"> en </w:t>
            </w:r>
            <w:proofErr w:type="spellStart"/>
            <w:r w:rsidR="2DFDE2B5">
              <w:t>Codeception</w:t>
            </w:r>
            <w:proofErr w:type="spellEnd"/>
            <w:r w:rsidR="731E955C">
              <w:t>.</w:t>
            </w:r>
          </w:p>
        </w:tc>
      </w:tr>
      <w:tr w:rsidR="001B528E" w14:paraId="0D57E8D8" w14:textId="77777777" w:rsidTr="0C8E2537">
        <w:tc>
          <w:tcPr>
            <w:tcW w:w="1545" w:type="dxa"/>
          </w:tcPr>
          <w:p w14:paraId="426186DA" w14:textId="3257B558" w:rsidR="001B528E" w:rsidRDefault="345E513B" w:rsidP="00444A22">
            <w:pPr>
              <w:jc w:val="center"/>
            </w:pPr>
            <w:r>
              <w:t>B.3</w:t>
            </w:r>
          </w:p>
        </w:tc>
        <w:tc>
          <w:tcPr>
            <w:tcW w:w="1566" w:type="dxa"/>
          </w:tcPr>
          <w:p w14:paraId="327F2F5D" w14:textId="365FA6E3" w:rsidR="001B528E" w:rsidRDefault="731E955C" w:rsidP="00444A22">
            <w:pPr>
              <w:jc w:val="center"/>
            </w:pPr>
            <w:r>
              <w:t>Si</w:t>
            </w:r>
          </w:p>
        </w:tc>
        <w:tc>
          <w:tcPr>
            <w:tcW w:w="1567" w:type="dxa"/>
          </w:tcPr>
          <w:p w14:paraId="5448D847" w14:textId="211AF940" w:rsidR="001B528E" w:rsidRDefault="49B46CB1" w:rsidP="00444A22">
            <w:pPr>
              <w:jc w:val="center"/>
            </w:pPr>
            <w:r>
              <w:t>Si</w:t>
            </w:r>
          </w:p>
        </w:tc>
        <w:tc>
          <w:tcPr>
            <w:tcW w:w="9316" w:type="dxa"/>
          </w:tcPr>
          <w:p w14:paraId="099DFF4D" w14:textId="77777777" w:rsidR="001B528E" w:rsidRDefault="001B528E" w:rsidP="007928AD"/>
        </w:tc>
      </w:tr>
      <w:tr w:rsidR="345E513B" w14:paraId="6F4A2F4E" w14:textId="77777777" w:rsidTr="0C8E2537">
        <w:trPr>
          <w:cnfStyle w:val="000000100000" w:firstRow="0" w:lastRow="0" w:firstColumn="0" w:lastColumn="0" w:oddVBand="0" w:evenVBand="0" w:oddHBand="1" w:evenHBand="0" w:firstRowFirstColumn="0" w:firstRowLastColumn="0" w:lastRowFirstColumn="0" w:lastRowLastColumn="0"/>
        </w:trPr>
        <w:tc>
          <w:tcPr>
            <w:tcW w:w="1545" w:type="dxa"/>
          </w:tcPr>
          <w:p w14:paraId="7B8BB306" w14:textId="26D7834E" w:rsidR="345E513B" w:rsidRDefault="345E513B" w:rsidP="00444A22">
            <w:pPr>
              <w:jc w:val="center"/>
            </w:pPr>
            <w:r>
              <w:t>B.4</w:t>
            </w:r>
          </w:p>
        </w:tc>
        <w:tc>
          <w:tcPr>
            <w:tcW w:w="1566" w:type="dxa"/>
          </w:tcPr>
          <w:p w14:paraId="5903FB5C" w14:textId="2EC7BB88" w:rsidR="345E513B" w:rsidRDefault="3B256A2A" w:rsidP="00444A22">
            <w:pPr>
              <w:jc w:val="center"/>
            </w:pPr>
            <w:r>
              <w:t xml:space="preserve">Si </w:t>
            </w:r>
          </w:p>
        </w:tc>
        <w:tc>
          <w:tcPr>
            <w:tcW w:w="1567" w:type="dxa"/>
          </w:tcPr>
          <w:p w14:paraId="6AD473B1" w14:textId="3A3E3EC7" w:rsidR="345E513B" w:rsidRDefault="3B256A2A" w:rsidP="00444A22">
            <w:pPr>
              <w:jc w:val="center"/>
            </w:pPr>
            <w:r>
              <w:t>Si</w:t>
            </w:r>
          </w:p>
        </w:tc>
        <w:tc>
          <w:tcPr>
            <w:tcW w:w="9316" w:type="dxa"/>
          </w:tcPr>
          <w:p w14:paraId="54C7D4CC" w14:textId="39B25D70" w:rsidR="345E513B" w:rsidRDefault="345E513B" w:rsidP="345E513B"/>
        </w:tc>
      </w:tr>
      <w:tr w:rsidR="345E513B" w14:paraId="09F70568" w14:textId="77777777" w:rsidTr="0C8E2537">
        <w:tc>
          <w:tcPr>
            <w:tcW w:w="1545" w:type="dxa"/>
          </w:tcPr>
          <w:p w14:paraId="1840EDD5" w14:textId="395B3C0C" w:rsidR="345E513B" w:rsidRDefault="345E513B" w:rsidP="00444A22">
            <w:pPr>
              <w:jc w:val="center"/>
            </w:pPr>
            <w:r>
              <w:t>B.5</w:t>
            </w:r>
          </w:p>
        </w:tc>
        <w:tc>
          <w:tcPr>
            <w:tcW w:w="1566" w:type="dxa"/>
          </w:tcPr>
          <w:p w14:paraId="7FDBFFBE" w14:textId="0112ED16" w:rsidR="345E513B" w:rsidRDefault="00C7747A" w:rsidP="00444A22">
            <w:pPr>
              <w:jc w:val="center"/>
            </w:pPr>
            <w:r>
              <w:t>Baja</w:t>
            </w:r>
          </w:p>
        </w:tc>
        <w:tc>
          <w:tcPr>
            <w:tcW w:w="1567" w:type="dxa"/>
          </w:tcPr>
          <w:p w14:paraId="004483A6" w14:textId="2DB72514" w:rsidR="345E513B" w:rsidRDefault="00C7747A" w:rsidP="00444A22">
            <w:pPr>
              <w:jc w:val="center"/>
            </w:pPr>
            <w:r>
              <w:t>Alta</w:t>
            </w:r>
          </w:p>
        </w:tc>
        <w:tc>
          <w:tcPr>
            <w:tcW w:w="9316" w:type="dxa"/>
          </w:tcPr>
          <w:p w14:paraId="04B3FC19" w14:textId="7AD40AC1" w:rsidR="345E513B" w:rsidRDefault="00283F81" w:rsidP="345E513B">
            <w:r>
              <w:t xml:space="preserve">Un análisis con </w:t>
            </w:r>
            <w:proofErr w:type="spellStart"/>
            <w:r>
              <w:t>Codeception</w:t>
            </w:r>
            <w:proofErr w:type="spellEnd"/>
            <w:r>
              <w:t xml:space="preserve"> puede tardar algo más de 1 min, mientras que en </w:t>
            </w:r>
            <w:proofErr w:type="spellStart"/>
            <w:r>
              <w:t>PHPunit</w:t>
            </w:r>
            <w:proofErr w:type="spellEnd"/>
            <w:r>
              <w:t xml:space="preserve"> estaría en torno a 15 min</w:t>
            </w:r>
            <w:r w:rsidR="007B1D52">
              <w:t>.</w:t>
            </w:r>
          </w:p>
        </w:tc>
      </w:tr>
      <w:tr w:rsidR="007B1D52" w14:paraId="15987E1F" w14:textId="77777777" w:rsidTr="0C8E2537">
        <w:trPr>
          <w:cnfStyle w:val="000000100000" w:firstRow="0" w:lastRow="0" w:firstColumn="0" w:lastColumn="0" w:oddVBand="0" w:evenVBand="0" w:oddHBand="1" w:evenHBand="0" w:firstRowFirstColumn="0" w:firstRowLastColumn="0" w:lastRowFirstColumn="0" w:lastRowLastColumn="0"/>
        </w:trPr>
        <w:tc>
          <w:tcPr>
            <w:tcW w:w="1545" w:type="dxa"/>
          </w:tcPr>
          <w:p w14:paraId="125D0792" w14:textId="4498436B" w:rsidR="007B1D52" w:rsidRDefault="007B1D52" w:rsidP="00444A22">
            <w:pPr>
              <w:jc w:val="center"/>
            </w:pPr>
            <w:r>
              <w:t>B.6</w:t>
            </w:r>
          </w:p>
        </w:tc>
        <w:tc>
          <w:tcPr>
            <w:tcW w:w="1566" w:type="dxa"/>
          </w:tcPr>
          <w:p w14:paraId="15F82151" w14:textId="0EFBFB3F" w:rsidR="007B1D52" w:rsidRDefault="00D218CE" w:rsidP="00444A22">
            <w:pPr>
              <w:jc w:val="center"/>
            </w:pPr>
            <w:r>
              <w:t>Media</w:t>
            </w:r>
          </w:p>
        </w:tc>
        <w:tc>
          <w:tcPr>
            <w:tcW w:w="1567" w:type="dxa"/>
          </w:tcPr>
          <w:p w14:paraId="6B22D985" w14:textId="64AA1B16" w:rsidR="007B1D52" w:rsidRDefault="00D218CE" w:rsidP="00444A22">
            <w:pPr>
              <w:jc w:val="center"/>
            </w:pPr>
            <w:r>
              <w:t>Baja</w:t>
            </w:r>
          </w:p>
        </w:tc>
        <w:tc>
          <w:tcPr>
            <w:tcW w:w="9316" w:type="dxa"/>
          </w:tcPr>
          <w:p w14:paraId="32FFACE4" w14:textId="7D4E391F" w:rsidR="007B1D52" w:rsidRDefault="00E1736C" w:rsidP="345E513B">
            <w:r>
              <w:t xml:space="preserve">Los resultados con </w:t>
            </w:r>
            <w:proofErr w:type="spellStart"/>
            <w:r>
              <w:t>codeception</w:t>
            </w:r>
            <w:proofErr w:type="spellEnd"/>
            <w:r>
              <w:t xml:space="preserve"> </w:t>
            </w:r>
            <w:r w:rsidR="0041168D">
              <w:t>son fácilmente</w:t>
            </w:r>
            <w:r w:rsidR="00F327E1">
              <w:t xml:space="preserve"> interpretables por usuarios sin conocimientos técnicos.</w:t>
            </w:r>
          </w:p>
        </w:tc>
      </w:tr>
      <w:tr w:rsidR="7ABAEF60" w14:paraId="4E5541E2" w14:textId="77777777" w:rsidTr="0C8E2537">
        <w:tc>
          <w:tcPr>
            <w:tcW w:w="1545" w:type="dxa"/>
          </w:tcPr>
          <w:p w14:paraId="0FE25386" w14:textId="7B9E782E" w:rsidR="7ABAEF60" w:rsidRDefault="28DB3487" w:rsidP="00444A22">
            <w:pPr>
              <w:jc w:val="center"/>
              <w:rPr>
                <w:color w:val="FFC000" w:themeColor="accent4"/>
              </w:rPr>
            </w:pPr>
            <w:r w:rsidRPr="28DB3487">
              <w:t>C.1</w:t>
            </w:r>
          </w:p>
        </w:tc>
        <w:tc>
          <w:tcPr>
            <w:tcW w:w="1566" w:type="dxa"/>
          </w:tcPr>
          <w:p w14:paraId="25AEFC3B" w14:textId="0C7A6AA5" w:rsidR="7ABAEF60" w:rsidRDefault="00742B92" w:rsidP="00444A22">
            <w:pPr>
              <w:jc w:val="center"/>
              <w:rPr>
                <w:color w:val="FFC000" w:themeColor="accent4"/>
              </w:rPr>
            </w:pPr>
            <w:r w:rsidRPr="28DB3487">
              <w:t>Si</w:t>
            </w:r>
          </w:p>
        </w:tc>
        <w:tc>
          <w:tcPr>
            <w:tcW w:w="1567" w:type="dxa"/>
          </w:tcPr>
          <w:p w14:paraId="476310D3" w14:textId="4F59F483" w:rsidR="7ABAEF60" w:rsidRDefault="00742B92" w:rsidP="00444A22">
            <w:pPr>
              <w:jc w:val="center"/>
              <w:rPr>
                <w:color w:val="FFC000" w:themeColor="accent4"/>
              </w:rPr>
            </w:pPr>
            <w:r w:rsidRPr="28DB3487">
              <w:t>Si</w:t>
            </w:r>
          </w:p>
        </w:tc>
        <w:tc>
          <w:tcPr>
            <w:tcW w:w="9316" w:type="dxa"/>
          </w:tcPr>
          <w:p w14:paraId="057C2CBD" w14:textId="490624C0" w:rsidR="7ABAEF60" w:rsidRDefault="00742B92" w:rsidP="2425F78A">
            <w:pPr>
              <w:spacing w:line="259" w:lineRule="auto"/>
            </w:pPr>
            <w:r>
              <w:t>Ambos entornos permiten configurar mediante una plantilla genérica cualquier tipo de pruebas.</w:t>
            </w:r>
          </w:p>
        </w:tc>
      </w:tr>
      <w:tr w:rsidR="7ABAEF60" w14:paraId="0377AAB2" w14:textId="77777777" w:rsidTr="0C8E2537">
        <w:trPr>
          <w:cnfStyle w:val="000000100000" w:firstRow="0" w:lastRow="0" w:firstColumn="0" w:lastColumn="0" w:oddVBand="0" w:evenVBand="0" w:oddHBand="1" w:evenHBand="0" w:firstRowFirstColumn="0" w:firstRowLastColumn="0" w:lastRowFirstColumn="0" w:lastRowLastColumn="0"/>
        </w:trPr>
        <w:tc>
          <w:tcPr>
            <w:tcW w:w="1545" w:type="dxa"/>
          </w:tcPr>
          <w:p w14:paraId="101A8073" w14:textId="5A62C25C" w:rsidR="7ABAEF60" w:rsidRDefault="28DB3487" w:rsidP="00444A22">
            <w:pPr>
              <w:jc w:val="center"/>
              <w:rPr>
                <w:color w:val="FFC000" w:themeColor="accent4"/>
              </w:rPr>
            </w:pPr>
            <w:r w:rsidRPr="28DB3487">
              <w:t>C.2</w:t>
            </w:r>
          </w:p>
        </w:tc>
        <w:tc>
          <w:tcPr>
            <w:tcW w:w="1566" w:type="dxa"/>
          </w:tcPr>
          <w:p w14:paraId="4081B930" w14:textId="5F70CE7A" w:rsidR="7ABAEF60" w:rsidRDefault="00742B92" w:rsidP="00444A22">
            <w:pPr>
              <w:jc w:val="center"/>
              <w:rPr>
                <w:color w:val="FFC000" w:themeColor="accent4"/>
              </w:rPr>
            </w:pPr>
            <w:r w:rsidRPr="28DB3487">
              <w:t>Si</w:t>
            </w:r>
          </w:p>
        </w:tc>
        <w:tc>
          <w:tcPr>
            <w:tcW w:w="1567" w:type="dxa"/>
          </w:tcPr>
          <w:p w14:paraId="7B0EAB32" w14:textId="05AE0726" w:rsidR="7ABAEF60" w:rsidRDefault="00742B92" w:rsidP="00444A22">
            <w:pPr>
              <w:jc w:val="center"/>
              <w:rPr>
                <w:color w:val="FFC000" w:themeColor="accent4"/>
              </w:rPr>
            </w:pPr>
            <w:r w:rsidRPr="28DB3487">
              <w:t>Si</w:t>
            </w:r>
          </w:p>
        </w:tc>
        <w:tc>
          <w:tcPr>
            <w:tcW w:w="9316" w:type="dxa"/>
          </w:tcPr>
          <w:p w14:paraId="054F93AF" w14:textId="0054F4B5" w:rsidR="7ABAEF60" w:rsidRDefault="00742B92" w:rsidP="7ABAEF60">
            <w:r>
              <w:t>Ambos entornos permiten configurar mediante una plantilla genérica cualquier tipo de pruebas.</w:t>
            </w:r>
          </w:p>
        </w:tc>
      </w:tr>
      <w:tr w:rsidR="7ABAEF60" w14:paraId="3C20A217" w14:textId="77777777" w:rsidTr="0C8E2537">
        <w:tc>
          <w:tcPr>
            <w:tcW w:w="1545" w:type="dxa"/>
          </w:tcPr>
          <w:p w14:paraId="3D854E35" w14:textId="67164640" w:rsidR="7ABAEF60" w:rsidRDefault="28DB3487" w:rsidP="00444A22">
            <w:pPr>
              <w:jc w:val="center"/>
              <w:rPr>
                <w:color w:val="FFC000" w:themeColor="accent4"/>
              </w:rPr>
            </w:pPr>
            <w:r w:rsidRPr="28DB3487">
              <w:t>C.3</w:t>
            </w:r>
          </w:p>
        </w:tc>
        <w:tc>
          <w:tcPr>
            <w:tcW w:w="1566" w:type="dxa"/>
          </w:tcPr>
          <w:p w14:paraId="5D74140A" w14:textId="65DCC4F4" w:rsidR="7ABAEF60" w:rsidRDefault="00742B92" w:rsidP="00444A22">
            <w:pPr>
              <w:jc w:val="center"/>
              <w:rPr>
                <w:color w:val="FFC000" w:themeColor="accent4"/>
              </w:rPr>
            </w:pPr>
            <w:r w:rsidRPr="28DB3487">
              <w:t>Si</w:t>
            </w:r>
          </w:p>
        </w:tc>
        <w:tc>
          <w:tcPr>
            <w:tcW w:w="1567" w:type="dxa"/>
          </w:tcPr>
          <w:p w14:paraId="520864BC" w14:textId="617CB75B" w:rsidR="7ABAEF60" w:rsidRDefault="00742B92" w:rsidP="00444A22">
            <w:pPr>
              <w:jc w:val="center"/>
              <w:rPr>
                <w:color w:val="FFC000" w:themeColor="accent4"/>
              </w:rPr>
            </w:pPr>
            <w:r w:rsidRPr="28DB3487">
              <w:t>Si</w:t>
            </w:r>
          </w:p>
        </w:tc>
        <w:tc>
          <w:tcPr>
            <w:tcW w:w="9316" w:type="dxa"/>
          </w:tcPr>
          <w:p w14:paraId="2E5F457B" w14:textId="0892FB6C" w:rsidR="7ABAEF60" w:rsidRDefault="00742B92" w:rsidP="7ABAEF60">
            <w:r>
              <w:t>Ambos entornos permiten configurar mediante una plantilla genérica cualquier tipo de pruebas.</w:t>
            </w:r>
          </w:p>
        </w:tc>
      </w:tr>
      <w:tr w:rsidR="345E513B" w14:paraId="6E563865" w14:textId="77777777" w:rsidTr="0C8E2537">
        <w:trPr>
          <w:cnfStyle w:val="000000100000" w:firstRow="0" w:lastRow="0" w:firstColumn="0" w:lastColumn="0" w:oddVBand="0" w:evenVBand="0" w:oddHBand="1" w:evenHBand="0" w:firstRowFirstColumn="0" w:firstRowLastColumn="0" w:lastRowFirstColumn="0" w:lastRowLastColumn="0"/>
        </w:trPr>
        <w:tc>
          <w:tcPr>
            <w:tcW w:w="1545" w:type="dxa"/>
          </w:tcPr>
          <w:p w14:paraId="32C302FF" w14:textId="291C6FDF" w:rsidR="345E513B" w:rsidRDefault="345E513B" w:rsidP="00444A22">
            <w:pPr>
              <w:jc w:val="center"/>
            </w:pPr>
            <w:r>
              <w:t>C.4</w:t>
            </w:r>
          </w:p>
        </w:tc>
        <w:tc>
          <w:tcPr>
            <w:tcW w:w="1566" w:type="dxa"/>
          </w:tcPr>
          <w:p w14:paraId="32C21B84" w14:textId="43C56F52" w:rsidR="345E513B" w:rsidRDefault="00742B92" w:rsidP="00444A22">
            <w:pPr>
              <w:jc w:val="center"/>
            </w:pPr>
            <w:r>
              <w:t>Si</w:t>
            </w:r>
          </w:p>
        </w:tc>
        <w:tc>
          <w:tcPr>
            <w:tcW w:w="1567" w:type="dxa"/>
          </w:tcPr>
          <w:p w14:paraId="70414C4E" w14:textId="084C7CA0" w:rsidR="345E513B" w:rsidRDefault="00742B92" w:rsidP="00444A22">
            <w:pPr>
              <w:jc w:val="center"/>
            </w:pPr>
            <w:r>
              <w:t>Si</w:t>
            </w:r>
          </w:p>
        </w:tc>
        <w:tc>
          <w:tcPr>
            <w:tcW w:w="9316" w:type="dxa"/>
          </w:tcPr>
          <w:p w14:paraId="59DFA9B1" w14:textId="7955C5D0" w:rsidR="345E513B" w:rsidRPr="00CB4D6D" w:rsidRDefault="00742B92" w:rsidP="345E513B">
            <w:r>
              <w:t>Ambos entornos permiten configurar mediante una plantilla genérica cualquier tipo de pruebas.</w:t>
            </w:r>
          </w:p>
        </w:tc>
      </w:tr>
      <w:tr w:rsidR="345E513B" w14:paraId="182D7085" w14:textId="77777777" w:rsidTr="0C8E2537">
        <w:tc>
          <w:tcPr>
            <w:tcW w:w="1545" w:type="dxa"/>
          </w:tcPr>
          <w:p w14:paraId="7003DC55" w14:textId="2C59A16D" w:rsidR="345E513B" w:rsidRDefault="345E513B" w:rsidP="00444A22">
            <w:pPr>
              <w:jc w:val="center"/>
            </w:pPr>
            <w:r>
              <w:t>C.5</w:t>
            </w:r>
          </w:p>
        </w:tc>
        <w:tc>
          <w:tcPr>
            <w:tcW w:w="1566" w:type="dxa"/>
          </w:tcPr>
          <w:p w14:paraId="4634AD2A" w14:textId="16E5650B" w:rsidR="345E513B" w:rsidRDefault="00742B92" w:rsidP="00444A22">
            <w:pPr>
              <w:jc w:val="center"/>
            </w:pPr>
            <w:r>
              <w:t>Si</w:t>
            </w:r>
          </w:p>
        </w:tc>
        <w:tc>
          <w:tcPr>
            <w:tcW w:w="1567" w:type="dxa"/>
          </w:tcPr>
          <w:p w14:paraId="45BAB02C" w14:textId="79621C87" w:rsidR="345E513B" w:rsidRDefault="00742B92" w:rsidP="00444A22">
            <w:pPr>
              <w:jc w:val="center"/>
            </w:pPr>
            <w:r>
              <w:t>Si</w:t>
            </w:r>
          </w:p>
        </w:tc>
        <w:tc>
          <w:tcPr>
            <w:tcW w:w="9316" w:type="dxa"/>
          </w:tcPr>
          <w:p w14:paraId="23AC58D1" w14:textId="43ED5676" w:rsidR="345E513B" w:rsidRPr="00454AD6" w:rsidRDefault="00742B92" w:rsidP="345E513B">
            <w:r>
              <w:t>Ambos entornos permiten configurar mediante una plantilla genérica cualquier tipo de pruebas.</w:t>
            </w:r>
          </w:p>
        </w:tc>
      </w:tr>
      <w:tr w:rsidR="345E513B" w14:paraId="7840FD6C" w14:textId="77777777" w:rsidTr="0C8E2537">
        <w:trPr>
          <w:cnfStyle w:val="000000100000" w:firstRow="0" w:lastRow="0" w:firstColumn="0" w:lastColumn="0" w:oddVBand="0" w:evenVBand="0" w:oddHBand="1" w:evenHBand="0" w:firstRowFirstColumn="0" w:firstRowLastColumn="0" w:lastRowFirstColumn="0" w:lastRowLastColumn="0"/>
        </w:trPr>
        <w:tc>
          <w:tcPr>
            <w:tcW w:w="1545" w:type="dxa"/>
          </w:tcPr>
          <w:p w14:paraId="613C0A1B" w14:textId="590DCA8A" w:rsidR="345E513B" w:rsidRDefault="345E513B" w:rsidP="00444A22">
            <w:pPr>
              <w:jc w:val="center"/>
            </w:pPr>
            <w:r>
              <w:t>C.6</w:t>
            </w:r>
          </w:p>
        </w:tc>
        <w:tc>
          <w:tcPr>
            <w:tcW w:w="1566" w:type="dxa"/>
          </w:tcPr>
          <w:p w14:paraId="77677590" w14:textId="35DB58B4" w:rsidR="345E513B" w:rsidRDefault="00742B92" w:rsidP="00444A22">
            <w:pPr>
              <w:jc w:val="center"/>
            </w:pPr>
            <w:r>
              <w:t>Si</w:t>
            </w:r>
          </w:p>
        </w:tc>
        <w:tc>
          <w:tcPr>
            <w:tcW w:w="1567" w:type="dxa"/>
          </w:tcPr>
          <w:p w14:paraId="77F5D2DC" w14:textId="3AE6B44E" w:rsidR="345E513B" w:rsidRDefault="00742B92" w:rsidP="00444A22">
            <w:pPr>
              <w:jc w:val="center"/>
            </w:pPr>
            <w:r>
              <w:t>Si</w:t>
            </w:r>
          </w:p>
        </w:tc>
        <w:tc>
          <w:tcPr>
            <w:tcW w:w="9316" w:type="dxa"/>
          </w:tcPr>
          <w:p w14:paraId="5292C155" w14:textId="3F9FE6AF" w:rsidR="345E513B" w:rsidRPr="00EE696B" w:rsidRDefault="00742B92" w:rsidP="345E513B">
            <w:r>
              <w:t>Ambos entornos permiten configurar mediante una plantilla genérica cualquier tipo de pruebas.</w:t>
            </w:r>
          </w:p>
        </w:tc>
      </w:tr>
      <w:tr w:rsidR="345E513B" w14:paraId="573FF0BF" w14:textId="77777777" w:rsidTr="0C8E2537">
        <w:tc>
          <w:tcPr>
            <w:tcW w:w="1545" w:type="dxa"/>
          </w:tcPr>
          <w:p w14:paraId="0CD25DC7" w14:textId="581867C5" w:rsidR="345E513B" w:rsidRDefault="345E513B" w:rsidP="00444A22">
            <w:pPr>
              <w:jc w:val="center"/>
            </w:pPr>
            <w:r>
              <w:t>C.7</w:t>
            </w:r>
          </w:p>
        </w:tc>
        <w:tc>
          <w:tcPr>
            <w:tcW w:w="1566" w:type="dxa"/>
          </w:tcPr>
          <w:p w14:paraId="522FBA0F" w14:textId="5E4F6A23" w:rsidR="345E513B" w:rsidRDefault="00742B92" w:rsidP="00444A22">
            <w:pPr>
              <w:jc w:val="center"/>
            </w:pPr>
            <w:r>
              <w:t>Si</w:t>
            </w:r>
          </w:p>
        </w:tc>
        <w:tc>
          <w:tcPr>
            <w:tcW w:w="1567" w:type="dxa"/>
          </w:tcPr>
          <w:p w14:paraId="513C062D" w14:textId="27A7B647" w:rsidR="345E513B" w:rsidRDefault="00742B92" w:rsidP="00444A22">
            <w:pPr>
              <w:jc w:val="center"/>
            </w:pPr>
            <w:r>
              <w:t>Si</w:t>
            </w:r>
          </w:p>
        </w:tc>
        <w:tc>
          <w:tcPr>
            <w:tcW w:w="9316" w:type="dxa"/>
          </w:tcPr>
          <w:p w14:paraId="1A20A39B" w14:textId="68089B68" w:rsidR="345E513B" w:rsidRPr="00CB2B5B" w:rsidRDefault="00742B92" w:rsidP="345E513B">
            <w:r>
              <w:t>Ambos entornos permiten configurar mediante una plantilla genérica cualquier tipo de pruebas.</w:t>
            </w:r>
          </w:p>
        </w:tc>
      </w:tr>
      <w:tr w:rsidR="7ABAEF60" w14:paraId="67BCD1A8" w14:textId="77777777" w:rsidTr="0C8E2537">
        <w:trPr>
          <w:cnfStyle w:val="000000100000" w:firstRow="0" w:lastRow="0" w:firstColumn="0" w:lastColumn="0" w:oddVBand="0" w:evenVBand="0" w:oddHBand="1" w:evenHBand="0" w:firstRowFirstColumn="0" w:firstRowLastColumn="0" w:lastRowFirstColumn="0" w:lastRowLastColumn="0"/>
        </w:trPr>
        <w:tc>
          <w:tcPr>
            <w:tcW w:w="1545" w:type="dxa"/>
          </w:tcPr>
          <w:p w14:paraId="100556C7" w14:textId="1DFB1D78" w:rsidR="7ABAEF60" w:rsidRDefault="28DB3487" w:rsidP="00444A22">
            <w:pPr>
              <w:jc w:val="center"/>
              <w:rPr>
                <w:color w:val="FFC000" w:themeColor="accent4"/>
              </w:rPr>
            </w:pPr>
            <w:r w:rsidRPr="28DB3487">
              <w:t>D.1</w:t>
            </w:r>
          </w:p>
        </w:tc>
        <w:tc>
          <w:tcPr>
            <w:tcW w:w="1566" w:type="dxa"/>
          </w:tcPr>
          <w:p w14:paraId="47EDFF8C" w14:textId="13828884" w:rsidR="7ABAEF60" w:rsidRDefault="00742B92" w:rsidP="00444A22">
            <w:pPr>
              <w:jc w:val="center"/>
              <w:rPr>
                <w:color w:val="FFC000" w:themeColor="accent4"/>
              </w:rPr>
            </w:pPr>
            <w:r w:rsidRPr="28DB3487">
              <w:t>Alta</w:t>
            </w:r>
          </w:p>
        </w:tc>
        <w:tc>
          <w:tcPr>
            <w:tcW w:w="1567" w:type="dxa"/>
          </w:tcPr>
          <w:p w14:paraId="3275CC4A" w14:textId="11BBF112" w:rsidR="7ABAEF60" w:rsidRDefault="00742B92" w:rsidP="00444A22">
            <w:pPr>
              <w:jc w:val="center"/>
              <w:rPr>
                <w:color w:val="FFC000" w:themeColor="accent4"/>
              </w:rPr>
            </w:pPr>
            <w:r w:rsidRPr="28DB3487">
              <w:t>Alta</w:t>
            </w:r>
          </w:p>
        </w:tc>
        <w:tc>
          <w:tcPr>
            <w:tcW w:w="9316" w:type="dxa"/>
          </w:tcPr>
          <w:p w14:paraId="410A190E" w14:textId="721BED18" w:rsidR="7ABAEF60" w:rsidRPr="00571D8C" w:rsidRDefault="00742B92" w:rsidP="7ABAEF60">
            <w:r>
              <w:t>Al ser pruebas unitarias (generales) se realizan rápidamente, no se obtienen diferencias notables.</w:t>
            </w:r>
          </w:p>
        </w:tc>
      </w:tr>
      <w:tr w:rsidR="7ABAEF60" w14:paraId="50345C61" w14:textId="77777777" w:rsidTr="0C8E2537">
        <w:tc>
          <w:tcPr>
            <w:tcW w:w="1545" w:type="dxa"/>
          </w:tcPr>
          <w:p w14:paraId="7B8FF70B" w14:textId="41285CB5" w:rsidR="7ABAEF60" w:rsidRDefault="28DB3487" w:rsidP="00444A22">
            <w:pPr>
              <w:jc w:val="center"/>
              <w:rPr>
                <w:color w:val="FFC000" w:themeColor="accent4"/>
              </w:rPr>
            </w:pPr>
            <w:r w:rsidRPr="28DB3487">
              <w:t>D.2</w:t>
            </w:r>
          </w:p>
        </w:tc>
        <w:tc>
          <w:tcPr>
            <w:tcW w:w="1566" w:type="dxa"/>
          </w:tcPr>
          <w:p w14:paraId="2AAF0641" w14:textId="6C71A1B9" w:rsidR="7ABAEF60" w:rsidRDefault="00742B92" w:rsidP="00444A22">
            <w:pPr>
              <w:jc w:val="center"/>
              <w:rPr>
                <w:color w:val="FFC000" w:themeColor="accent4"/>
              </w:rPr>
            </w:pPr>
            <w:r w:rsidRPr="28DB3487">
              <w:t>Alta</w:t>
            </w:r>
          </w:p>
        </w:tc>
        <w:tc>
          <w:tcPr>
            <w:tcW w:w="1567" w:type="dxa"/>
          </w:tcPr>
          <w:p w14:paraId="06E0CF2C" w14:textId="5E563A87" w:rsidR="7ABAEF60" w:rsidRDefault="00742B92" w:rsidP="00444A22">
            <w:pPr>
              <w:jc w:val="center"/>
              <w:rPr>
                <w:color w:val="FFC000" w:themeColor="accent4"/>
              </w:rPr>
            </w:pPr>
            <w:r w:rsidRPr="28DB3487">
              <w:t>Alta</w:t>
            </w:r>
          </w:p>
        </w:tc>
        <w:tc>
          <w:tcPr>
            <w:tcW w:w="9316" w:type="dxa"/>
          </w:tcPr>
          <w:p w14:paraId="765A3868" w14:textId="2D1044DB" w:rsidR="7ABAEF60" w:rsidRDefault="00742B92" w:rsidP="7ABAEF60">
            <w:pPr>
              <w:rPr>
                <w:color w:val="FFC000" w:themeColor="accent4"/>
              </w:rPr>
            </w:pPr>
            <w:r w:rsidRPr="016533C8">
              <w:t xml:space="preserve">Del mismo modo que en el caso anterior, ambas pruebas funcionales se realizan rápidamente, </w:t>
            </w:r>
            <w:r w:rsidRPr="7BC7A42F">
              <w:t>no encontramos</w:t>
            </w:r>
            <w:r w:rsidRPr="016533C8">
              <w:t xml:space="preserve"> diferencias </w:t>
            </w:r>
            <w:r w:rsidRPr="7BC7A42F">
              <w:t xml:space="preserve">destacables como para decantarnos por una </w:t>
            </w:r>
            <w:r>
              <w:t>te</w:t>
            </w:r>
            <w:r w:rsidRPr="146B952C">
              <w:t>c</w:t>
            </w:r>
            <w:r>
              <w:t>nología u otra por esta característica.</w:t>
            </w:r>
          </w:p>
        </w:tc>
      </w:tr>
      <w:tr w:rsidR="7ABAEF60" w14:paraId="63DD5F10" w14:textId="77777777" w:rsidTr="0C8E2537">
        <w:trPr>
          <w:cnfStyle w:val="000000100000" w:firstRow="0" w:lastRow="0" w:firstColumn="0" w:lastColumn="0" w:oddVBand="0" w:evenVBand="0" w:oddHBand="1" w:evenHBand="0" w:firstRowFirstColumn="0" w:firstRowLastColumn="0" w:lastRowFirstColumn="0" w:lastRowLastColumn="0"/>
        </w:trPr>
        <w:tc>
          <w:tcPr>
            <w:tcW w:w="1545" w:type="dxa"/>
          </w:tcPr>
          <w:p w14:paraId="1618EB4E" w14:textId="41707D62" w:rsidR="7ABAEF60" w:rsidRDefault="28DB3487" w:rsidP="00444A22">
            <w:pPr>
              <w:jc w:val="center"/>
              <w:rPr>
                <w:color w:val="FFC000" w:themeColor="accent4"/>
              </w:rPr>
            </w:pPr>
            <w:r w:rsidRPr="28DB3487">
              <w:t>D.3</w:t>
            </w:r>
          </w:p>
        </w:tc>
        <w:tc>
          <w:tcPr>
            <w:tcW w:w="1566" w:type="dxa"/>
          </w:tcPr>
          <w:p w14:paraId="1D6E0D68" w14:textId="5EDB6295" w:rsidR="7ABAEF60" w:rsidRDefault="00742B92" w:rsidP="00444A22">
            <w:pPr>
              <w:jc w:val="center"/>
              <w:rPr>
                <w:color w:val="FFC000" w:themeColor="accent4"/>
              </w:rPr>
            </w:pPr>
            <w:r>
              <w:t>Baja</w:t>
            </w:r>
          </w:p>
        </w:tc>
        <w:tc>
          <w:tcPr>
            <w:tcW w:w="1567" w:type="dxa"/>
          </w:tcPr>
          <w:p w14:paraId="5D6AC31D" w14:textId="2161DF1F" w:rsidR="7ABAEF60" w:rsidRDefault="00742B92" w:rsidP="00444A22">
            <w:pPr>
              <w:jc w:val="center"/>
              <w:rPr>
                <w:color w:val="FFC000" w:themeColor="accent4"/>
              </w:rPr>
            </w:pPr>
            <w:r>
              <w:t>Media</w:t>
            </w:r>
          </w:p>
        </w:tc>
        <w:tc>
          <w:tcPr>
            <w:tcW w:w="9316" w:type="dxa"/>
          </w:tcPr>
          <w:p w14:paraId="508EB906" w14:textId="42B97ECE" w:rsidR="7ABAEF60" w:rsidRDefault="00742B92" w:rsidP="7ABAEF60">
            <w:pPr>
              <w:rPr>
                <w:color w:val="FFC000" w:themeColor="accent4"/>
              </w:rPr>
            </w:pPr>
            <w:r w:rsidRPr="3E785523">
              <w:t xml:space="preserve">En este caso si </w:t>
            </w:r>
            <w:r w:rsidRPr="34547E24">
              <w:t>tenemos</w:t>
            </w:r>
            <w:r w:rsidRPr="3E785523">
              <w:t xml:space="preserve"> una pequeña diferencia de rapidez en las pruebas de </w:t>
            </w:r>
            <w:r w:rsidRPr="498AD7A0">
              <w:t xml:space="preserve">aceptación. </w:t>
            </w:r>
            <w:r w:rsidRPr="504FF9F7">
              <w:t xml:space="preserve">Son más rápidas en el caso de </w:t>
            </w:r>
            <w:proofErr w:type="spellStart"/>
            <w:r>
              <w:t>Codeceptio</w:t>
            </w:r>
            <w:r w:rsidRPr="76A29D07">
              <w:t>n</w:t>
            </w:r>
            <w:proofErr w:type="spellEnd"/>
            <w:r w:rsidRPr="76A29D07">
              <w:t>.</w:t>
            </w:r>
          </w:p>
        </w:tc>
      </w:tr>
      <w:tr w:rsidR="345E513B" w14:paraId="72ADE494" w14:textId="77777777" w:rsidTr="0C8E2537">
        <w:tc>
          <w:tcPr>
            <w:tcW w:w="1545" w:type="dxa"/>
          </w:tcPr>
          <w:p w14:paraId="57B97C03" w14:textId="25DD97E9" w:rsidR="345E513B" w:rsidRDefault="345E513B" w:rsidP="00444A22">
            <w:pPr>
              <w:jc w:val="center"/>
            </w:pPr>
            <w:r>
              <w:t>D.4</w:t>
            </w:r>
          </w:p>
        </w:tc>
        <w:tc>
          <w:tcPr>
            <w:tcW w:w="1566" w:type="dxa"/>
          </w:tcPr>
          <w:p w14:paraId="6EA24AC3" w14:textId="4DD4B219" w:rsidR="345E513B" w:rsidRDefault="00742B92" w:rsidP="00444A22">
            <w:pPr>
              <w:jc w:val="center"/>
            </w:pPr>
            <w:r>
              <w:rPr>
                <w:rFonts w:eastAsiaTheme="minorEastAsia"/>
              </w:rPr>
              <w:t>Baja</w:t>
            </w:r>
          </w:p>
        </w:tc>
        <w:tc>
          <w:tcPr>
            <w:tcW w:w="1567" w:type="dxa"/>
          </w:tcPr>
          <w:p w14:paraId="139DB800" w14:textId="73C14D2F" w:rsidR="345E513B" w:rsidRDefault="00742B92" w:rsidP="00444A22">
            <w:pPr>
              <w:jc w:val="center"/>
            </w:pPr>
            <w:r>
              <w:t>Media</w:t>
            </w:r>
          </w:p>
        </w:tc>
        <w:tc>
          <w:tcPr>
            <w:tcW w:w="9316" w:type="dxa"/>
          </w:tcPr>
          <w:p w14:paraId="36B239EF" w14:textId="59BAF7B0" w:rsidR="345E513B" w:rsidRDefault="00742B92" w:rsidP="345E513B">
            <w:pPr>
              <w:rPr>
                <w:color w:val="FFC000" w:themeColor="accent4"/>
              </w:rPr>
            </w:pPr>
            <w:r>
              <w:t xml:space="preserve">Las pruebas de integración combinan los distintos módulos de una aplicación. Esto es una tarea compleja que depende en cierta medida de como estén codificadas las pruebas. Además, también influye como de optimizadas estén las librerías que use el entorno de </w:t>
            </w:r>
            <w:r>
              <w:lastRenderedPageBreak/>
              <w:t xml:space="preserve">pruebas y por lo tanto la velocidad de </w:t>
            </w:r>
            <w:proofErr w:type="gramStart"/>
            <w:r>
              <w:t>las mismas</w:t>
            </w:r>
            <w:proofErr w:type="gramEnd"/>
            <w:r>
              <w:t xml:space="preserve"> está influida por el tipo de entorno que se esté usando. En este caso </w:t>
            </w:r>
            <w:proofErr w:type="spellStart"/>
            <w:r>
              <w:t>Codeception</w:t>
            </w:r>
            <w:proofErr w:type="spellEnd"/>
            <w:r>
              <w:t xml:space="preserve"> usa librerías más optimizadas.</w:t>
            </w:r>
          </w:p>
        </w:tc>
      </w:tr>
      <w:tr w:rsidR="345E513B" w14:paraId="07CFB8E5" w14:textId="77777777" w:rsidTr="0C8E2537">
        <w:trPr>
          <w:cnfStyle w:val="000000100000" w:firstRow="0" w:lastRow="0" w:firstColumn="0" w:lastColumn="0" w:oddVBand="0" w:evenVBand="0" w:oddHBand="1" w:evenHBand="0" w:firstRowFirstColumn="0" w:firstRowLastColumn="0" w:lastRowFirstColumn="0" w:lastRowLastColumn="0"/>
        </w:trPr>
        <w:tc>
          <w:tcPr>
            <w:tcW w:w="1545" w:type="dxa"/>
          </w:tcPr>
          <w:p w14:paraId="34127089" w14:textId="36560B71" w:rsidR="345E513B" w:rsidRDefault="345E513B" w:rsidP="00444A22">
            <w:pPr>
              <w:jc w:val="center"/>
            </w:pPr>
            <w:r>
              <w:lastRenderedPageBreak/>
              <w:t>D.5</w:t>
            </w:r>
          </w:p>
        </w:tc>
        <w:tc>
          <w:tcPr>
            <w:tcW w:w="1566" w:type="dxa"/>
          </w:tcPr>
          <w:p w14:paraId="512439B8" w14:textId="1199B5DD" w:rsidR="345E513B" w:rsidRDefault="00742B92" w:rsidP="00444A22">
            <w:pPr>
              <w:jc w:val="center"/>
            </w:pPr>
            <w:r>
              <w:rPr>
                <w:rFonts w:eastAsiaTheme="minorEastAsia"/>
              </w:rPr>
              <w:t>Baja</w:t>
            </w:r>
          </w:p>
        </w:tc>
        <w:tc>
          <w:tcPr>
            <w:tcW w:w="1567" w:type="dxa"/>
          </w:tcPr>
          <w:p w14:paraId="2C22B279" w14:textId="50E290F6" w:rsidR="345E513B" w:rsidRDefault="00742B92" w:rsidP="00444A22">
            <w:pPr>
              <w:jc w:val="center"/>
            </w:pPr>
            <w:r>
              <w:t>Baja</w:t>
            </w:r>
          </w:p>
        </w:tc>
        <w:tc>
          <w:tcPr>
            <w:tcW w:w="9316" w:type="dxa"/>
          </w:tcPr>
          <w:p w14:paraId="15688C8A" w14:textId="1EE0179E" w:rsidR="345E513B" w:rsidRDefault="00742B92" w:rsidP="345E513B">
            <w:pPr>
              <w:rPr>
                <w:color w:val="FFC000" w:themeColor="accent4"/>
              </w:rPr>
            </w:pPr>
            <w:r>
              <w:t xml:space="preserve">La velocidad de las pruebas de regresión está fuertemente relacionada con lo optimizado que se encuentre el entorno de trabajo que se esté utilizando. Las pruebas de regresión consisten en probar completamente una versión nueva de una aplicación y por lo tanto suele ser un proceso lento. </w:t>
            </w:r>
          </w:p>
        </w:tc>
      </w:tr>
      <w:tr w:rsidR="345E513B" w14:paraId="546A5574" w14:textId="77777777" w:rsidTr="0C8E2537">
        <w:tc>
          <w:tcPr>
            <w:tcW w:w="1545" w:type="dxa"/>
          </w:tcPr>
          <w:p w14:paraId="31824C13" w14:textId="75A6E77F" w:rsidR="345E513B" w:rsidRDefault="345E513B" w:rsidP="00444A22">
            <w:pPr>
              <w:jc w:val="center"/>
            </w:pPr>
            <w:r>
              <w:t>D.6</w:t>
            </w:r>
          </w:p>
        </w:tc>
        <w:tc>
          <w:tcPr>
            <w:tcW w:w="1566" w:type="dxa"/>
          </w:tcPr>
          <w:p w14:paraId="4C32B990" w14:textId="38D3EC8B" w:rsidR="345E513B" w:rsidRDefault="00742B92" w:rsidP="00444A22">
            <w:pPr>
              <w:jc w:val="center"/>
            </w:pPr>
            <w:r>
              <w:rPr>
                <w:rFonts w:eastAsiaTheme="minorEastAsia"/>
              </w:rPr>
              <w:t>Media</w:t>
            </w:r>
          </w:p>
        </w:tc>
        <w:tc>
          <w:tcPr>
            <w:tcW w:w="1567" w:type="dxa"/>
          </w:tcPr>
          <w:p w14:paraId="3AD6AD08" w14:textId="3526640B" w:rsidR="345E513B" w:rsidRDefault="00742B92" w:rsidP="00444A22">
            <w:pPr>
              <w:jc w:val="center"/>
            </w:pPr>
            <w:r>
              <w:t>Media</w:t>
            </w:r>
          </w:p>
        </w:tc>
        <w:tc>
          <w:tcPr>
            <w:tcW w:w="9316" w:type="dxa"/>
          </w:tcPr>
          <w:p w14:paraId="19A75BC4" w14:textId="1CD8C1C8" w:rsidR="345E513B" w:rsidRDefault="00742B92" w:rsidP="345E513B">
            <w:pPr>
              <w:rPr>
                <w:color w:val="FFC000" w:themeColor="accent4"/>
              </w:rPr>
            </w:pPr>
            <w:r>
              <w:t>Las pruebas de estrés consisten en llevar a condiciones extremas a la aplicación. El gran volumen de datos hace que esta tarea conlleve un tiempo de ejecución medio. Ambos entornos de trabajo están preparados para optimizar el tiempo en este tipo de pruebas.</w:t>
            </w:r>
          </w:p>
        </w:tc>
      </w:tr>
      <w:tr w:rsidR="345E513B" w14:paraId="3B1356C3" w14:textId="77777777" w:rsidTr="0C8E2537">
        <w:trPr>
          <w:cnfStyle w:val="000000100000" w:firstRow="0" w:lastRow="0" w:firstColumn="0" w:lastColumn="0" w:oddVBand="0" w:evenVBand="0" w:oddHBand="1" w:evenHBand="0" w:firstRowFirstColumn="0" w:firstRowLastColumn="0" w:lastRowFirstColumn="0" w:lastRowLastColumn="0"/>
        </w:trPr>
        <w:tc>
          <w:tcPr>
            <w:tcW w:w="1545" w:type="dxa"/>
          </w:tcPr>
          <w:p w14:paraId="20386165" w14:textId="5E5A5A16" w:rsidR="345E513B" w:rsidRDefault="345E513B" w:rsidP="00444A22">
            <w:pPr>
              <w:jc w:val="center"/>
            </w:pPr>
            <w:r>
              <w:t>D.7</w:t>
            </w:r>
          </w:p>
        </w:tc>
        <w:tc>
          <w:tcPr>
            <w:tcW w:w="1566" w:type="dxa"/>
          </w:tcPr>
          <w:p w14:paraId="06B6FD94" w14:textId="7AD82E3F" w:rsidR="345E513B" w:rsidRDefault="00742B92" w:rsidP="00444A22">
            <w:pPr>
              <w:jc w:val="center"/>
            </w:pPr>
            <w:r>
              <w:t>Alta</w:t>
            </w:r>
          </w:p>
        </w:tc>
        <w:tc>
          <w:tcPr>
            <w:tcW w:w="1567" w:type="dxa"/>
          </w:tcPr>
          <w:p w14:paraId="5F43C6C6" w14:textId="52730DEA" w:rsidR="345E513B" w:rsidRDefault="00742B92" w:rsidP="00444A22">
            <w:pPr>
              <w:jc w:val="center"/>
            </w:pPr>
            <w:r>
              <w:t>Alta</w:t>
            </w:r>
          </w:p>
        </w:tc>
        <w:tc>
          <w:tcPr>
            <w:tcW w:w="9316" w:type="dxa"/>
          </w:tcPr>
          <w:p w14:paraId="0AC1A339" w14:textId="22E99A8F" w:rsidR="345E513B" w:rsidRDefault="00742B92" w:rsidP="345E513B">
            <w:pPr>
              <w:rPr>
                <w:color w:val="FFC000" w:themeColor="accent4"/>
              </w:rPr>
            </w:pPr>
            <w:r>
              <w:t xml:space="preserve">Las pruebas de rendimiento están relacionadas con las pruebas de estrés. La diferencia es que no suelen llevar a condiciones extremas a la aplicación, sino que se estudia el tiempo de respuesta de </w:t>
            </w:r>
            <w:proofErr w:type="gramStart"/>
            <w:r>
              <w:t>la misma</w:t>
            </w:r>
            <w:proofErr w:type="gramEnd"/>
            <w:r>
              <w:t xml:space="preserve">. En este sentido, ambos entornos están muy optimizados en este tipo de pruebas. </w:t>
            </w:r>
          </w:p>
        </w:tc>
      </w:tr>
    </w:tbl>
    <w:p w14:paraId="6768692B" w14:textId="3161A75A" w:rsidR="005351EA" w:rsidRPr="00A757E9" w:rsidRDefault="005351EA" w:rsidP="002A594C"/>
    <w:sectPr w:rsidR="005351EA" w:rsidRPr="00A757E9" w:rsidSect="002A594C">
      <w:headerReference w:type="default" r:id="rId13"/>
      <w:pgSz w:w="16838" w:h="11906"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DF798F" w14:textId="77777777" w:rsidR="0015565E" w:rsidRDefault="0015565E" w:rsidP="005703EB">
      <w:pPr>
        <w:spacing w:after="0" w:line="240" w:lineRule="auto"/>
      </w:pPr>
      <w:r>
        <w:separator/>
      </w:r>
    </w:p>
  </w:endnote>
  <w:endnote w:type="continuationSeparator" w:id="0">
    <w:p w14:paraId="3FDFC3F6" w14:textId="77777777" w:rsidR="0015565E" w:rsidRDefault="0015565E" w:rsidP="005703EB">
      <w:pPr>
        <w:spacing w:after="0" w:line="240" w:lineRule="auto"/>
      </w:pPr>
      <w:r>
        <w:continuationSeparator/>
      </w:r>
    </w:p>
  </w:endnote>
  <w:endnote w:type="continuationNotice" w:id="1">
    <w:p w14:paraId="32770A21" w14:textId="77777777" w:rsidR="0015565E" w:rsidRDefault="0015565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Content>
      <w:p w14:paraId="0B26BC86" w14:textId="62F575E2" w:rsidR="00F8791C" w:rsidRDefault="00F8791C">
        <w:pPr>
          <w:pStyle w:val="Piedepgina"/>
          <w:jc w:val="center"/>
        </w:pPr>
        <w:r>
          <w:fldChar w:fldCharType="begin"/>
        </w:r>
        <w:r>
          <w:instrText>PAGE   \* MERGEFORMAT</w:instrText>
        </w:r>
        <w:r>
          <w:fldChar w:fldCharType="separate"/>
        </w:r>
        <w:r>
          <w:rPr>
            <w:noProof/>
          </w:rPr>
          <w:t>17</w:t>
        </w:r>
        <w:r>
          <w:fldChar w:fldCharType="end"/>
        </w:r>
      </w:p>
    </w:sdtContent>
  </w:sdt>
  <w:p w14:paraId="681B2743" w14:textId="77777777" w:rsidR="00F8791C" w:rsidRDefault="00F8791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345673" w14:textId="77777777" w:rsidR="0015565E" w:rsidRDefault="0015565E" w:rsidP="005703EB">
      <w:pPr>
        <w:spacing w:after="0" w:line="240" w:lineRule="auto"/>
      </w:pPr>
      <w:r>
        <w:separator/>
      </w:r>
    </w:p>
  </w:footnote>
  <w:footnote w:type="continuationSeparator" w:id="0">
    <w:p w14:paraId="6DF70666" w14:textId="77777777" w:rsidR="0015565E" w:rsidRDefault="0015565E" w:rsidP="005703EB">
      <w:pPr>
        <w:spacing w:after="0" w:line="240" w:lineRule="auto"/>
      </w:pPr>
      <w:r>
        <w:continuationSeparator/>
      </w:r>
    </w:p>
  </w:footnote>
  <w:footnote w:type="continuationNotice" w:id="1">
    <w:p w14:paraId="56AEFB11" w14:textId="77777777" w:rsidR="0015565E" w:rsidRDefault="0015565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835"/>
      <w:gridCol w:w="2835"/>
      <w:gridCol w:w="2835"/>
    </w:tblGrid>
    <w:tr w:rsidR="00F8791C" w14:paraId="2ED319CA" w14:textId="77777777" w:rsidTr="1B8DBC89">
      <w:tc>
        <w:tcPr>
          <w:tcW w:w="2835" w:type="dxa"/>
        </w:tcPr>
        <w:p w14:paraId="4A702450" w14:textId="445A3042" w:rsidR="00F8791C" w:rsidRDefault="00F8791C" w:rsidP="1B8DBC89">
          <w:pPr>
            <w:pStyle w:val="Encabezado"/>
            <w:ind w:left="-115"/>
            <w:jc w:val="left"/>
          </w:pPr>
        </w:p>
      </w:tc>
      <w:tc>
        <w:tcPr>
          <w:tcW w:w="2835" w:type="dxa"/>
        </w:tcPr>
        <w:p w14:paraId="0BA09AF8" w14:textId="589C7CCE" w:rsidR="00F8791C" w:rsidRDefault="00F8791C" w:rsidP="1B8DBC89">
          <w:pPr>
            <w:pStyle w:val="Encabezado"/>
            <w:jc w:val="center"/>
          </w:pPr>
        </w:p>
      </w:tc>
      <w:tc>
        <w:tcPr>
          <w:tcW w:w="2835" w:type="dxa"/>
        </w:tcPr>
        <w:p w14:paraId="2297B174" w14:textId="26B19A89" w:rsidR="00F8791C" w:rsidRDefault="00F8791C" w:rsidP="1B8DBC89">
          <w:pPr>
            <w:pStyle w:val="Encabezado"/>
            <w:ind w:right="-115"/>
            <w:jc w:val="right"/>
          </w:pPr>
        </w:p>
      </w:tc>
    </w:tr>
  </w:tbl>
  <w:p w14:paraId="5A9BD7A4" w14:textId="1330E0CF" w:rsidR="00F8791C" w:rsidRDefault="00F8791C" w:rsidP="1B8DBC8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835"/>
      <w:gridCol w:w="2835"/>
      <w:gridCol w:w="2835"/>
    </w:tblGrid>
    <w:tr w:rsidR="00F8791C" w14:paraId="74D49A94" w14:textId="77777777" w:rsidTr="1B8DBC89">
      <w:tc>
        <w:tcPr>
          <w:tcW w:w="2835" w:type="dxa"/>
        </w:tcPr>
        <w:p w14:paraId="2883BDBF" w14:textId="3F855CC8" w:rsidR="00F8791C" w:rsidRDefault="00F8791C" w:rsidP="1B8DBC89">
          <w:pPr>
            <w:pStyle w:val="Encabezado"/>
            <w:ind w:left="-115"/>
            <w:jc w:val="left"/>
          </w:pPr>
        </w:p>
      </w:tc>
      <w:tc>
        <w:tcPr>
          <w:tcW w:w="2835" w:type="dxa"/>
        </w:tcPr>
        <w:p w14:paraId="69B77882" w14:textId="037CE3F9" w:rsidR="00F8791C" w:rsidRDefault="00F8791C" w:rsidP="1B8DBC89">
          <w:pPr>
            <w:pStyle w:val="Encabezado"/>
            <w:jc w:val="center"/>
          </w:pPr>
        </w:p>
      </w:tc>
      <w:tc>
        <w:tcPr>
          <w:tcW w:w="2835" w:type="dxa"/>
        </w:tcPr>
        <w:p w14:paraId="23A050F1" w14:textId="0C5679EF" w:rsidR="00F8791C" w:rsidRDefault="00F8791C" w:rsidP="1B8DBC89">
          <w:pPr>
            <w:pStyle w:val="Encabezado"/>
            <w:ind w:right="-115"/>
            <w:jc w:val="right"/>
          </w:pPr>
        </w:p>
      </w:tc>
    </w:tr>
  </w:tbl>
  <w:p w14:paraId="7136C290" w14:textId="71143875" w:rsidR="00F8791C" w:rsidRDefault="00F8791C" w:rsidP="1B8DBC8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C6BEC"/>
    <w:multiLevelType w:val="hybridMultilevel"/>
    <w:tmpl w:val="0298CF0A"/>
    <w:lvl w:ilvl="0" w:tplc="7048D226">
      <w:start w:val="1"/>
      <w:numFmt w:val="decimal"/>
      <w:lvlText w:val="%1."/>
      <w:lvlJc w:val="left"/>
      <w:pPr>
        <w:ind w:left="720" w:hanging="360"/>
      </w:pPr>
    </w:lvl>
    <w:lvl w:ilvl="1" w:tplc="A516D536">
      <w:start w:val="1"/>
      <w:numFmt w:val="lowerLetter"/>
      <w:lvlText w:val="%2."/>
      <w:lvlJc w:val="left"/>
      <w:pPr>
        <w:ind w:left="1440" w:hanging="360"/>
      </w:pPr>
    </w:lvl>
    <w:lvl w:ilvl="2" w:tplc="39503C28">
      <w:start w:val="1"/>
      <w:numFmt w:val="lowerRoman"/>
      <w:lvlText w:val="%3."/>
      <w:lvlJc w:val="right"/>
      <w:pPr>
        <w:ind w:left="2160" w:hanging="180"/>
      </w:pPr>
    </w:lvl>
    <w:lvl w:ilvl="3" w:tplc="52724CE2">
      <w:start w:val="1"/>
      <w:numFmt w:val="decimal"/>
      <w:lvlText w:val="%4."/>
      <w:lvlJc w:val="left"/>
      <w:pPr>
        <w:ind w:left="2880" w:hanging="360"/>
      </w:pPr>
    </w:lvl>
    <w:lvl w:ilvl="4" w:tplc="FC7A887A">
      <w:start w:val="1"/>
      <w:numFmt w:val="lowerLetter"/>
      <w:lvlText w:val="%5."/>
      <w:lvlJc w:val="left"/>
      <w:pPr>
        <w:ind w:left="3600" w:hanging="360"/>
      </w:pPr>
    </w:lvl>
    <w:lvl w:ilvl="5" w:tplc="2A4E640A">
      <w:start w:val="1"/>
      <w:numFmt w:val="lowerRoman"/>
      <w:lvlText w:val="%6."/>
      <w:lvlJc w:val="right"/>
      <w:pPr>
        <w:ind w:left="4320" w:hanging="180"/>
      </w:pPr>
    </w:lvl>
    <w:lvl w:ilvl="6" w:tplc="37AAFE30">
      <w:start w:val="1"/>
      <w:numFmt w:val="decimal"/>
      <w:lvlText w:val="%7."/>
      <w:lvlJc w:val="left"/>
      <w:pPr>
        <w:ind w:left="5040" w:hanging="360"/>
      </w:pPr>
    </w:lvl>
    <w:lvl w:ilvl="7" w:tplc="3C5E564C">
      <w:start w:val="1"/>
      <w:numFmt w:val="lowerLetter"/>
      <w:lvlText w:val="%8."/>
      <w:lvlJc w:val="left"/>
      <w:pPr>
        <w:ind w:left="5760" w:hanging="360"/>
      </w:pPr>
    </w:lvl>
    <w:lvl w:ilvl="8" w:tplc="038429F8">
      <w:start w:val="1"/>
      <w:numFmt w:val="lowerRoman"/>
      <w:lvlText w:val="%9."/>
      <w:lvlJc w:val="right"/>
      <w:pPr>
        <w:ind w:left="6480" w:hanging="180"/>
      </w:pPr>
    </w:lvl>
  </w:abstractNum>
  <w:abstractNum w:abstractNumId="1"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lvlText w:val="%1.%2"/>
      <w:lvlJc w:val="left"/>
      <w:pPr>
        <w:ind w:left="744" w:hanging="384"/>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2" w15:restartNumberingAfterBreak="0">
    <w:nsid w:val="1D782DA5"/>
    <w:multiLevelType w:val="hybridMultilevel"/>
    <w:tmpl w:val="A82C30BE"/>
    <w:lvl w:ilvl="0" w:tplc="48B60266">
      <w:start w:val="1"/>
      <w:numFmt w:val="decimal"/>
      <w:lvlText w:val="%1."/>
      <w:lvlJc w:val="left"/>
      <w:pPr>
        <w:ind w:left="720" w:hanging="360"/>
      </w:pPr>
    </w:lvl>
    <w:lvl w:ilvl="1" w:tplc="6AB8B460">
      <w:start w:val="1"/>
      <w:numFmt w:val="lowerLetter"/>
      <w:lvlText w:val="%2."/>
      <w:lvlJc w:val="left"/>
      <w:pPr>
        <w:ind w:left="1440" w:hanging="360"/>
      </w:pPr>
    </w:lvl>
    <w:lvl w:ilvl="2" w:tplc="422A91F4">
      <w:start w:val="1"/>
      <w:numFmt w:val="lowerRoman"/>
      <w:lvlText w:val="%3."/>
      <w:lvlJc w:val="right"/>
      <w:pPr>
        <w:ind w:left="2160" w:hanging="180"/>
      </w:pPr>
    </w:lvl>
    <w:lvl w:ilvl="3" w:tplc="CA3A931C">
      <w:start w:val="1"/>
      <w:numFmt w:val="decimal"/>
      <w:lvlText w:val="%4."/>
      <w:lvlJc w:val="left"/>
      <w:pPr>
        <w:ind w:left="2880" w:hanging="360"/>
      </w:pPr>
    </w:lvl>
    <w:lvl w:ilvl="4" w:tplc="29E8FC7A">
      <w:start w:val="1"/>
      <w:numFmt w:val="lowerLetter"/>
      <w:lvlText w:val="%5."/>
      <w:lvlJc w:val="left"/>
      <w:pPr>
        <w:ind w:left="3600" w:hanging="360"/>
      </w:pPr>
    </w:lvl>
    <w:lvl w:ilvl="5" w:tplc="78A25A26">
      <w:start w:val="1"/>
      <w:numFmt w:val="lowerRoman"/>
      <w:lvlText w:val="%6."/>
      <w:lvlJc w:val="right"/>
      <w:pPr>
        <w:ind w:left="4320" w:hanging="180"/>
      </w:pPr>
    </w:lvl>
    <w:lvl w:ilvl="6" w:tplc="E20EF70C">
      <w:start w:val="1"/>
      <w:numFmt w:val="decimal"/>
      <w:lvlText w:val="%7."/>
      <w:lvlJc w:val="left"/>
      <w:pPr>
        <w:ind w:left="5040" w:hanging="360"/>
      </w:pPr>
    </w:lvl>
    <w:lvl w:ilvl="7" w:tplc="2EFE0AAA">
      <w:start w:val="1"/>
      <w:numFmt w:val="lowerLetter"/>
      <w:lvlText w:val="%8."/>
      <w:lvlJc w:val="left"/>
      <w:pPr>
        <w:ind w:left="5760" w:hanging="360"/>
      </w:pPr>
    </w:lvl>
    <w:lvl w:ilvl="8" w:tplc="6ED6803E">
      <w:start w:val="1"/>
      <w:numFmt w:val="lowerRoman"/>
      <w:lvlText w:val="%9."/>
      <w:lvlJc w:val="right"/>
      <w:pPr>
        <w:ind w:left="6480" w:hanging="180"/>
      </w:pPr>
    </w:lvl>
  </w:abstractNum>
  <w:abstractNum w:abstractNumId="3"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3B77542"/>
    <w:multiLevelType w:val="hybridMultilevel"/>
    <w:tmpl w:val="8CB6C064"/>
    <w:lvl w:ilvl="0" w:tplc="31B4110C">
      <w:start w:val="1"/>
      <w:numFmt w:val="bullet"/>
      <w:lvlText w:val=""/>
      <w:lvlJc w:val="left"/>
      <w:pPr>
        <w:ind w:left="720" w:hanging="360"/>
      </w:pPr>
      <w:rPr>
        <w:rFonts w:ascii="Symbol" w:hAnsi="Symbol" w:hint="default"/>
      </w:rPr>
    </w:lvl>
    <w:lvl w:ilvl="1" w:tplc="512A3BEA">
      <w:start w:val="1"/>
      <w:numFmt w:val="bullet"/>
      <w:lvlText w:val="o"/>
      <w:lvlJc w:val="left"/>
      <w:pPr>
        <w:ind w:left="1440" w:hanging="360"/>
      </w:pPr>
      <w:rPr>
        <w:rFonts w:ascii="Courier New" w:hAnsi="Courier New" w:hint="default"/>
      </w:rPr>
    </w:lvl>
    <w:lvl w:ilvl="2" w:tplc="F36E5B18">
      <w:start w:val="1"/>
      <w:numFmt w:val="bullet"/>
      <w:lvlText w:val=""/>
      <w:lvlJc w:val="left"/>
      <w:pPr>
        <w:ind w:left="2160" w:hanging="360"/>
      </w:pPr>
      <w:rPr>
        <w:rFonts w:ascii="Wingdings" w:hAnsi="Wingdings" w:hint="default"/>
      </w:rPr>
    </w:lvl>
    <w:lvl w:ilvl="3" w:tplc="132A850A">
      <w:start w:val="1"/>
      <w:numFmt w:val="bullet"/>
      <w:lvlText w:val=""/>
      <w:lvlJc w:val="left"/>
      <w:pPr>
        <w:ind w:left="2880" w:hanging="360"/>
      </w:pPr>
      <w:rPr>
        <w:rFonts w:ascii="Symbol" w:hAnsi="Symbol" w:hint="default"/>
      </w:rPr>
    </w:lvl>
    <w:lvl w:ilvl="4" w:tplc="5CC8BB3C">
      <w:start w:val="1"/>
      <w:numFmt w:val="bullet"/>
      <w:lvlText w:val="o"/>
      <w:lvlJc w:val="left"/>
      <w:pPr>
        <w:ind w:left="3600" w:hanging="360"/>
      </w:pPr>
      <w:rPr>
        <w:rFonts w:ascii="Courier New" w:hAnsi="Courier New" w:hint="default"/>
      </w:rPr>
    </w:lvl>
    <w:lvl w:ilvl="5" w:tplc="5DF4D860">
      <w:start w:val="1"/>
      <w:numFmt w:val="bullet"/>
      <w:lvlText w:val=""/>
      <w:lvlJc w:val="left"/>
      <w:pPr>
        <w:ind w:left="4320" w:hanging="360"/>
      </w:pPr>
      <w:rPr>
        <w:rFonts w:ascii="Wingdings" w:hAnsi="Wingdings" w:hint="default"/>
      </w:rPr>
    </w:lvl>
    <w:lvl w:ilvl="6" w:tplc="58589BBE">
      <w:start w:val="1"/>
      <w:numFmt w:val="bullet"/>
      <w:lvlText w:val=""/>
      <w:lvlJc w:val="left"/>
      <w:pPr>
        <w:ind w:left="5040" w:hanging="360"/>
      </w:pPr>
      <w:rPr>
        <w:rFonts w:ascii="Symbol" w:hAnsi="Symbol" w:hint="default"/>
      </w:rPr>
    </w:lvl>
    <w:lvl w:ilvl="7" w:tplc="3852EEA4">
      <w:start w:val="1"/>
      <w:numFmt w:val="bullet"/>
      <w:lvlText w:val="o"/>
      <w:lvlJc w:val="left"/>
      <w:pPr>
        <w:ind w:left="5760" w:hanging="360"/>
      </w:pPr>
      <w:rPr>
        <w:rFonts w:ascii="Courier New" w:hAnsi="Courier New" w:hint="default"/>
      </w:rPr>
    </w:lvl>
    <w:lvl w:ilvl="8" w:tplc="C8C24B2A">
      <w:start w:val="1"/>
      <w:numFmt w:val="bullet"/>
      <w:lvlText w:val=""/>
      <w:lvlJc w:val="left"/>
      <w:pPr>
        <w:ind w:left="6480" w:hanging="360"/>
      </w:pPr>
      <w:rPr>
        <w:rFonts w:ascii="Wingdings" w:hAnsi="Wingdings" w:hint="default"/>
      </w:rPr>
    </w:lvl>
  </w:abstractNum>
  <w:abstractNum w:abstractNumId="5" w15:restartNumberingAfterBreak="0">
    <w:nsid w:val="54853568"/>
    <w:multiLevelType w:val="hybridMultilevel"/>
    <w:tmpl w:val="1E18EC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EA82EF8"/>
    <w:multiLevelType w:val="hybridMultilevel"/>
    <w:tmpl w:val="4448FF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4"/>
  </w:num>
  <w:num w:numId="3">
    <w:abstractNumId w:val="3"/>
  </w:num>
  <w:num w:numId="4">
    <w:abstractNumId w:val="8"/>
  </w:num>
  <w:num w:numId="5">
    <w:abstractNumId w:val="1"/>
  </w:num>
  <w:num w:numId="6">
    <w:abstractNumId w:val="7"/>
  </w:num>
  <w:num w:numId="7">
    <w:abstractNumId w:val="5"/>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0E09"/>
    <w:rsid w:val="0000143C"/>
    <w:rsid w:val="00001608"/>
    <w:rsid w:val="00001A93"/>
    <w:rsid w:val="000028A2"/>
    <w:rsid w:val="00003FDE"/>
    <w:rsid w:val="000048B7"/>
    <w:rsid w:val="00005F00"/>
    <w:rsid w:val="00011458"/>
    <w:rsid w:val="000130CA"/>
    <w:rsid w:val="00013F65"/>
    <w:rsid w:val="00015246"/>
    <w:rsid w:val="00016306"/>
    <w:rsid w:val="0001659F"/>
    <w:rsid w:val="00017C1A"/>
    <w:rsid w:val="000203AD"/>
    <w:rsid w:val="00021EF1"/>
    <w:rsid w:val="00022D6C"/>
    <w:rsid w:val="0002331F"/>
    <w:rsid w:val="0002439A"/>
    <w:rsid w:val="00025067"/>
    <w:rsid w:val="00025E84"/>
    <w:rsid w:val="000263D2"/>
    <w:rsid w:val="00027FC6"/>
    <w:rsid w:val="00031270"/>
    <w:rsid w:val="00032358"/>
    <w:rsid w:val="00034D58"/>
    <w:rsid w:val="0003688D"/>
    <w:rsid w:val="000371C1"/>
    <w:rsid w:val="000375B1"/>
    <w:rsid w:val="00037B42"/>
    <w:rsid w:val="00037F45"/>
    <w:rsid w:val="000425BA"/>
    <w:rsid w:val="00043500"/>
    <w:rsid w:val="0004530B"/>
    <w:rsid w:val="00045D8A"/>
    <w:rsid w:val="00052A5B"/>
    <w:rsid w:val="00052A5C"/>
    <w:rsid w:val="00053006"/>
    <w:rsid w:val="000535CF"/>
    <w:rsid w:val="000536A3"/>
    <w:rsid w:val="000545F2"/>
    <w:rsid w:val="00054DAD"/>
    <w:rsid w:val="0005518C"/>
    <w:rsid w:val="00056266"/>
    <w:rsid w:val="00057D69"/>
    <w:rsid w:val="00060BED"/>
    <w:rsid w:val="000619D7"/>
    <w:rsid w:val="000630AF"/>
    <w:rsid w:val="00063EDB"/>
    <w:rsid w:val="00065F13"/>
    <w:rsid w:val="000675D1"/>
    <w:rsid w:val="00070032"/>
    <w:rsid w:val="00070629"/>
    <w:rsid w:val="0007506E"/>
    <w:rsid w:val="00075DC6"/>
    <w:rsid w:val="00075E8D"/>
    <w:rsid w:val="000821D5"/>
    <w:rsid w:val="000823D3"/>
    <w:rsid w:val="00082481"/>
    <w:rsid w:val="00083088"/>
    <w:rsid w:val="00085D7B"/>
    <w:rsid w:val="0008653D"/>
    <w:rsid w:val="00087607"/>
    <w:rsid w:val="000955B6"/>
    <w:rsid w:val="00096480"/>
    <w:rsid w:val="00096B3A"/>
    <w:rsid w:val="000A0258"/>
    <w:rsid w:val="000A1B0D"/>
    <w:rsid w:val="000A3274"/>
    <w:rsid w:val="000A334B"/>
    <w:rsid w:val="000A379D"/>
    <w:rsid w:val="000A6B2B"/>
    <w:rsid w:val="000B00E9"/>
    <w:rsid w:val="000B013A"/>
    <w:rsid w:val="000B1169"/>
    <w:rsid w:val="000B6966"/>
    <w:rsid w:val="000B6ADD"/>
    <w:rsid w:val="000B736D"/>
    <w:rsid w:val="000C25AB"/>
    <w:rsid w:val="000C3A93"/>
    <w:rsid w:val="000D1D01"/>
    <w:rsid w:val="000D2433"/>
    <w:rsid w:val="000D27BE"/>
    <w:rsid w:val="000D2C18"/>
    <w:rsid w:val="000D38DD"/>
    <w:rsid w:val="000D3CAC"/>
    <w:rsid w:val="000D3FBC"/>
    <w:rsid w:val="000D47AD"/>
    <w:rsid w:val="000D4999"/>
    <w:rsid w:val="000D5243"/>
    <w:rsid w:val="000D6A79"/>
    <w:rsid w:val="000D742A"/>
    <w:rsid w:val="000D780A"/>
    <w:rsid w:val="000D784C"/>
    <w:rsid w:val="000E0753"/>
    <w:rsid w:val="000E2495"/>
    <w:rsid w:val="000E2D36"/>
    <w:rsid w:val="000E34AA"/>
    <w:rsid w:val="000E3600"/>
    <w:rsid w:val="000E5ED9"/>
    <w:rsid w:val="000E6265"/>
    <w:rsid w:val="000E6776"/>
    <w:rsid w:val="000E73A1"/>
    <w:rsid w:val="000F0E46"/>
    <w:rsid w:val="000F46B4"/>
    <w:rsid w:val="000F64CD"/>
    <w:rsid w:val="000F740A"/>
    <w:rsid w:val="000F7CDE"/>
    <w:rsid w:val="00102394"/>
    <w:rsid w:val="00103D54"/>
    <w:rsid w:val="0010426C"/>
    <w:rsid w:val="00104AE3"/>
    <w:rsid w:val="00104EAB"/>
    <w:rsid w:val="00106D15"/>
    <w:rsid w:val="001079D9"/>
    <w:rsid w:val="00107A00"/>
    <w:rsid w:val="00110600"/>
    <w:rsid w:val="00110842"/>
    <w:rsid w:val="001135AF"/>
    <w:rsid w:val="00113C35"/>
    <w:rsid w:val="00115594"/>
    <w:rsid w:val="00115E08"/>
    <w:rsid w:val="0012134E"/>
    <w:rsid w:val="00123E42"/>
    <w:rsid w:val="00124053"/>
    <w:rsid w:val="00124900"/>
    <w:rsid w:val="00124DCD"/>
    <w:rsid w:val="00124F19"/>
    <w:rsid w:val="00125FCD"/>
    <w:rsid w:val="00126F53"/>
    <w:rsid w:val="00127116"/>
    <w:rsid w:val="0013079D"/>
    <w:rsid w:val="0013253C"/>
    <w:rsid w:val="00137F7D"/>
    <w:rsid w:val="001409CC"/>
    <w:rsid w:val="00144FAA"/>
    <w:rsid w:val="001465A9"/>
    <w:rsid w:val="00150031"/>
    <w:rsid w:val="00150836"/>
    <w:rsid w:val="00150ACE"/>
    <w:rsid w:val="00150D32"/>
    <w:rsid w:val="00153704"/>
    <w:rsid w:val="00153F76"/>
    <w:rsid w:val="0015467B"/>
    <w:rsid w:val="001548C7"/>
    <w:rsid w:val="00154FAC"/>
    <w:rsid w:val="0015565E"/>
    <w:rsid w:val="00155798"/>
    <w:rsid w:val="00155B06"/>
    <w:rsid w:val="00157AF2"/>
    <w:rsid w:val="00160242"/>
    <w:rsid w:val="001605B3"/>
    <w:rsid w:val="00161810"/>
    <w:rsid w:val="001655AB"/>
    <w:rsid w:val="001669B5"/>
    <w:rsid w:val="00166AA5"/>
    <w:rsid w:val="00170D5B"/>
    <w:rsid w:val="00170D86"/>
    <w:rsid w:val="00173E8F"/>
    <w:rsid w:val="001749BC"/>
    <w:rsid w:val="00174C1D"/>
    <w:rsid w:val="00176B47"/>
    <w:rsid w:val="00176F9F"/>
    <w:rsid w:val="00177C18"/>
    <w:rsid w:val="0018159C"/>
    <w:rsid w:val="00183C25"/>
    <w:rsid w:val="001861C2"/>
    <w:rsid w:val="00190524"/>
    <w:rsid w:val="00192007"/>
    <w:rsid w:val="0019315E"/>
    <w:rsid w:val="00195CD2"/>
    <w:rsid w:val="00196A1D"/>
    <w:rsid w:val="001975FB"/>
    <w:rsid w:val="00197D97"/>
    <w:rsid w:val="001A0A51"/>
    <w:rsid w:val="001A0CD8"/>
    <w:rsid w:val="001A19F5"/>
    <w:rsid w:val="001A45FA"/>
    <w:rsid w:val="001A4D71"/>
    <w:rsid w:val="001A5AF1"/>
    <w:rsid w:val="001B2686"/>
    <w:rsid w:val="001B3745"/>
    <w:rsid w:val="001B417C"/>
    <w:rsid w:val="001B528E"/>
    <w:rsid w:val="001B57F8"/>
    <w:rsid w:val="001B74AF"/>
    <w:rsid w:val="001C36E1"/>
    <w:rsid w:val="001C3D84"/>
    <w:rsid w:val="001C603D"/>
    <w:rsid w:val="001C7845"/>
    <w:rsid w:val="001C7B96"/>
    <w:rsid w:val="001D450C"/>
    <w:rsid w:val="001E0500"/>
    <w:rsid w:val="001E0951"/>
    <w:rsid w:val="001E0A8C"/>
    <w:rsid w:val="001E3DF5"/>
    <w:rsid w:val="001E3FF0"/>
    <w:rsid w:val="001E585C"/>
    <w:rsid w:val="001E5994"/>
    <w:rsid w:val="001E684B"/>
    <w:rsid w:val="001E6B96"/>
    <w:rsid w:val="001F10A1"/>
    <w:rsid w:val="001F1C2B"/>
    <w:rsid w:val="001F216A"/>
    <w:rsid w:val="001F4AFD"/>
    <w:rsid w:val="001F5F40"/>
    <w:rsid w:val="001F6635"/>
    <w:rsid w:val="001F76A2"/>
    <w:rsid w:val="00201410"/>
    <w:rsid w:val="00201D14"/>
    <w:rsid w:val="0020303F"/>
    <w:rsid w:val="00203DFC"/>
    <w:rsid w:val="00207A23"/>
    <w:rsid w:val="00210F25"/>
    <w:rsid w:val="00211854"/>
    <w:rsid w:val="00211F05"/>
    <w:rsid w:val="00213148"/>
    <w:rsid w:val="002146A4"/>
    <w:rsid w:val="00215584"/>
    <w:rsid w:val="002208A4"/>
    <w:rsid w:val="002212C1"/>
    <w:rsid w:val="00224A25"/>
    <w:rsid w:val="00226096"/>
    <w:rsid w:val="00226586"/>
    <w:rsid w:val="00230BCA"/>
    <w:rsid w:val="002310AF"/>
    <w:rsid w:val="00232F12"/>
    <w:rsid w:val="00233122"/>
    <w:rsid w:val="0023748A"/>
    <w:rsid w:val="00240261"/>
    <w:rsid w:val="00240C3F"/>
    <w:rsid w:val="0024116A"/>
    <w:rsid w:val="00241FDE"/>
    <w:rsid w:val="0024323C"/>
    <w:rsid w:val="0024359B"/>
    <w:rsid w:val="00243812"/>
    <w:rsid w:val="002440B5"/>
    <w:rsid w:val="00244650"/>
    <w:rsid w:val="00245333"/>
    <w:rsid w:val="0024684E"/>
    <w:rsid w:val="002471B7"/>
    <w:rsid w:val="00251D24"/>
    <w:rsid w:val="0025220B"/>
    <w:rsid w:val="00253244"/>
    <w:rsid w:val="00253624"/>
    <w:rsid w:val="00254DE1"/>
    <w:rsid w:val="002552D0"/>
    <w:rsid w:val="00255659"/>
    <w:rsid w:val="00263EFD"/>
    <w:rsid w:val="00264985"/>
    <w:rsid w:val="002655CB"/>
    <w:rsid w:val="00270136"/>
    <w:rsid w:val="00271434"/>
    <w:rsid w:val="00271DE6"/>
    <w:rsid w:val="002720E9"/>
    <w:rsid w:val="00272774"/>
    <w:rsid w:val="00273FD0"/>
    <w:rsid w:val="0027765E"/>
    <w:rsid w:val="00283F81"/>
    <w:rsid w:val="0028422C"/>
    <w:rsid w:val="0028427D"/>
    <w:rsid w:val="0028457A"/>
    <w:rsid w:val="002853A5"/>
    <w:rsid w:val="0028575C"/>
    <w:rsid w:val="00286381"/>
    <w:rsid w:val="00286FEE"/>
    <w:rsid w:val="00287918"/>
    <w:rsid w:val="00287DAF"/>
    <w:rsid w:val="00291CE2"/>
    <w:rsid w:val="00296F5E"/>
    <w:rsid w:val="002A2503"/>
    <w:rsid w:val="002A2945"/>
    <w:rsid w:val="002A318C"/>
    <w:rsid w:val="002A594C"/>
    <w:rsid w:val="002A7C8D"/>
    <w:rsid w:val="002A7E35"/>
    <w:rsid w:val="002B0CEC"/>
    <w:rsid w:val="002B1A8F"/>
    <w:rsid w:val="002B25BF"/>
    <w:rsid w:val="002B4E58"/>
    <w:rsid w:val="002B5D32"/>
    <w:rsid w:val="002B633B"/>
    <w:rsid w:val="002C1476"/>
    <w:rsid w:val="002C1872"/>
    <w:rsid w:val="002C1D92"/>
    <w:rsid w:val="002C393A"/>
    <w:rsid w:val="002C4FFB"/>
    <w:rsid w:val="002C6C0A"/>
    <w:rsid w:val="002C6DAD"/>
    <w:rsid w:val="002C74B3"/>
    <w:rsid w:val="002C7D2E"/>
    <w:rsid w:val="002D0D11"/>
    <w:rsid w:val="002D295E"/>
    <w:rsid w:val="002D2A59"/>
    <w:rsid w:val="002D4FD8"/>
    <w:rsid w:val="002D6287"/>
    <w:rsid w:val="002E05DF"/>
    <w:rsid w:val="002E130A"/>
    <w:rsid w:val="002E4C4F"/>
    <w:rsid w:val="002E6A80"/>
    <w:rsid w:val="002E76B0"/>
    <w:rsid w:val="002E7A17"/>
    <w:rsid w:val="002F01DF"/>
    <w:rsid w:val="002F0280"/>
    <w:rsid w:val="002F136E"/>
    <w:rsid w:val="002F1430"/>
    <w:rsid w:val="002F1756"/>
    <w:rsid w:val="002F3547"/>
    <w:rsid w:val="002F4CD1"/>
    <w:rsid w:val="002F5974"/>
    <w:rsid w:val="002F6665"/>
    <w:rsid w:val="002F7414"/>
    <w:rsid w:val="002F7B12"/>
    <w:rsid w:val="00305E88"/>
    <w:rsid w:val="00306F6D"/>
    <w:rsid w:val="00310809"/>
    <w:rsid w:val="00310DD8"/>
    <w:rsid w:val="00311094"/>
    <w:rsid w:val="003116C0"/>
    <w:rsid w:val="00312047"/>
    <w:rsid w:val="003131EB"/>
    <w:rsid w:val="00317B4B"/>
    <w:rsid w:val="00317B73"/>
    <w:rsid w:val="0032173D"/>
    <w:rsid w:val="00321B8D"/>
    <w:rsid w:val="0032342D"/>
    <w:rsid w:val="0032759B"/>
    <w:rsid w:val="00331C63"/>
    <w:rsid w:val="0033288A"/>
    <w:rsid w:val="00332CE7"/>
    <w:rsid w:val="00333F0C"/>
    <w:rsid w:val="0033496A"/>
    <w:rsid w:val="003350B4"/>
    <w:rsid w:val="003403CD"/>
    <w:rsid w:val="00341281"/>
    <w:rsid w:val="0034198C"/>
    <w:rsid w:val="003432AA"/>
    <w:rsid w:val="003444F4"/>
    <w:rsid w:val="00347FAC"/>
    <w:rsid w:val="00351003"/>
    <w:rsid w:val="00352FE8"/>
    <w:rsid w:val="0035610D"/>
    <w:rsid w:val="003566F1"/>
    <w:rsid w:val="003570AD"/>
    <w:rsid w:val="00361E1E"/>
    <w:rsid w:val="00362B10"/>
    <w:rsid w:val="00364AFF"/>
    <w:rsid w:val="00365678"/>
    <w:rsid w:val="00366624"/>
    <w:rsid w:val="003727FC"/>
    <w:rsid w:val="003759F2"/>
    <w:rsid w:val="0038229F"/>
    <w:rsid w:val="003832E5"/>
    <w:rsid w:val="00383A3B"/>
    <w:rsid w:val="00384EE1"/>
    <w:rsid w:val="00386CA3"/>
    <w:rsid w:val="00390826"/>
    <w:rsid w:val="00391B18"/>
    <w:rsid w:val="00391D60"/>
    <w:rsid w:val="003928E8"/>
    <w:rsid w:val="0039371E"/>
    <w:rsid w:val="00393AF8"/>
    <w:rsid w:val="003949B2"/>
    <w:rsid w:val="00394F86"/>
    <w:rsid w:val="00395515"/>
    <w:rsid w:val="003955DB"/>
    <w:rsid w:val="003A021A"/>
    <w:rsid w:val="003A1563"/>
    <w:rsid w:val="003A1778"/>
    <w:rsid w:val="003A392F"/>
    <w:rsid w:val="003A4ED0"/>
    <w:rsid w:val="003A6822"/>
    <w:rsid w:val="003A7A40"/>
    <w:rsid w:val="003B1238"/>
    <w:rsid w:val="003B12A2"/>
    <w:rsid w:val="003B16CE"/>
    <w:rsid w:val="003B1F89"/>
    <w:rsid w:val="003B2569"/>
    <w:rsid w:val="003B3356"/>
    <w:rsid w:val="003B337A"/>
    <w:rsid w:val="003B6427"/>
    <w:rsid w:val="003C141A"/>
    <w:rsid w:val="003C1A3F"/>
    <w:rsid w:val="003C1E23"/>
    <w:rsid w:val="003C59D9"/>
    <w:rsid w:val="003C5E3A"/>
    <w:rsid w:val="003C64DC"/>
    <w:rsid w:val="003D1E70"/>
    <w:rsid w:val="003D219E"/>
    <w:rsid w:val="003D4BC6"/>
    <w:rsid w:val="003D4E22"/>
    <w:rsid w:val="003E4027"/>
    <w:rsid w:val="003E67C9"/>
    <w:rsid w:val="003E6A67"/>
    <w:rsid w:val="003E6AD2"/>
    <w:rsid w:val="003E6AE2"/>
    <w:rsid w:val="003E75C1"/>
    <w:rsid w:val="003E7964"/>
    <w:rsid w:val="003E7A61"/>
    <w:rsid w:val="003F1456"/>
    <w:rsid w:val="003F1C3A"/>
    <w:rsid w:val="003F1D94"/>
    <w:rsid w:val="003F2574"/>
    <w:rsid w:val="003F2FB8"/>
    <w:rsid w:val="003F384E"/>
    <w:rsid w:val="003F3B94"/>
    <w:rsid w:val="003F4358"/>
    <w:rsid w:val="003F5AA2"/>
    <w:rsid w:val="003F6130"/>
    <w:rsid w:val="003F7EEC"/>
    <w:rsid w:val="00400AD4"/>
    <w:rsid w:val="00405631"/>
    <w:rsid w:val="00406813"/>
    <w:rsid w:val="004075F4"/>
    <w:rsid w:val="00410BA3"/>
    <w:rsid w:val="0041168D"/>
    <w:rsid w:val="00412231"/>
    <w:rsid w:val="004136A7"/>
    <w:rsid w:val="00413C31"/>
    <w:rsid w:val="004172D6"/>
    <w:rsid w:val="00417804"/>
    <w:rsid w:val="00421094"/>
    <w:rsid w:val="0042590E"/>
    <w:rsid w:val="00425A74"/>
    <w:rsid w:val="00427362"/>
    <w:rsid w:val="0043237F"/>
    <w:rsid w:val="00433EB5"/>
    <w:rsid w:val="00436666"/>
    <w:rsid w:val="00441CC7"/>
    <w:rsid w:val="004424FE"/>
    <w:rsid w:val="004425F3"/>
    <w:rsid w:val="00442801"/>
    <w:rsid w:val="00442929"/>
    <w:rsid w:val="00443DB0"/>
    <w:rsid w:val="00444A22"/>
    <w:rsid w:val="00445A3A"/>
    <w:rsid w:val="004467F3"/>
    <w:rsid w:val="004518C5"/>
    <w:rsid w:val="00452EA7"/>
    <w:rsid w:val="0045351F"/>
    <w:rsid w:val="004540B4"/>
    <w:rsid w:val="004546EA"/>
    <w:rsid w:val="00454AD6"/>
    <w:rsid w:val="00455911"/>
    <w:rsid w:val="004575AC"/>
    <w:rsid w:val="00457787"/>
    <w:rsid w:val="00457AF9"/>
    <w:rsid w:val="004610D1"/>
    <w:rsid w:val="004627AE"/>
    <w:rsid w:val="00463D5D"/>
    <w:rsid w:val="004654C1"/>
    <w:rsid w:val="00466561"/>
    <w:rsid w:val="00467AD8"/>
    <w:rsid w:val="00467F58"/>
    <w:rsid w:val="00474FB8"/>
    <w:rsid w:val="00475096"/>
    <w:rsid w:val="00475B9A"/>
    <w:rsid w:val="00476F3A"/>
    <w:rsid w:val="004773AB"/>
    <w:rsid w:val="00480B4C"/>
    <w:rsid w:val="004837C4"/>
    <w:rsid w:val="00491EB2"/>
    <w:rsid w:val="00493C47"/>
    <w:rsid w:val="00493E71"/>
    <w:rsid w:val="004957B8"/>
    <w:rsid w:val="00496813"/>
    <w:rsid w:val="00496B2E"/>
    <w:rsid w:val="00497A4F"/>
    <w:rsid w:val="00497A89"/>
    <w:rsid w:val="004A056C"/>
    <w:rsid w:val="004A1570"/>
    <w:rsid w:val="004A3917"/>
    <w:rsid w:val="004A5C06"/>
    <w:rsid w:val="004A698A"/>
    <w:rsid w:val="004A7C13"/>
    <w:rsid w:val="004B0905"/>
    <w:rsid w:val="004B105E"/>
    <w:rsid w:val="004B692C"/>
    <w:rsid w:val="004C125B"/>
    <w:rsid w:val="004C1A05"/>
    <w:rsid w:val="004C1C8D"/>
    <w:rsid w:val="004C2716"/>
    <w:rsid w:val="004C3130"/>
    <w:rsid w:val="004C5C02"/>
    <w:rsid w:val="004D0F97"/>
    <w:rsid w:val="004D18F8"/>
    <w:rsid w:val="004D27AF"/>
    <w:rsid w:val="004D2950"/>
    <w:rsid w:val="004D2C74"/>
    <w:rsid w:val="004D4C60"/>
    <w:rsid w:val="004D5D5A"/>
    <w:rsid w:val="004D750C"/>
    <w:rsid w:val="004E1754"/>
    <w:rsid w:val="004E23FF"/>
    <w:rsid w:val="004E3B27"/>
    <w:rsid w:val="004E4B0C"/>
    <w:rsid w:val="004E4BB2"/>
    <w:rsid w:val="004E7B54"/>
    <w:rsid w:val="004F08BC"/>
    <w:rsid w:val="004F10C0"/>
    <w:rsid w:val="004F2EA8"/>
    <w:rsid w:val="004F6071"/>
    <w:rsid w:val="004F6783"/>
    <w:rsid w:val="004F6CFC"/>
    <w:rsid w:val="00504A3F"/>
    <w:rsid w:val="00504D59"/>
    <w:rsid w:val="005101FB"/>
    <w:rsid w:val="0051056C"/>
    <w:rsid w:val="00511DBC"/>
    <w:rsid w:val="00512243"/>
    <w:rsid w:val="00512DED"/>
    <w:rsid w:val="00515A31"/>
    <w:rsid w:val="00516D3C"/>
    <w:rsid w:val="00524719"/>
    <w:rsid w:val="0052499D"/>
    <w:rsid w:val="0052623B"/>
    <w:rsid w:val="00526596"/>
    <w:rsid w:val="00526A17"/>
    <w:rsid w:val="00527349"/>
    <w:rsid w:val="0052737B"/>
    <w:rsid w:val="005278BD"/>
    <w:rsid w:val="00527D6B"/>
    <w:rsid w:val="00530504"/>
    <w:rsid w:val="0053057D"/>
    <w:rsid w:val="005307E8"/>
    <w:rsid w:val="00530AD8"/>
    <w:rsid w:val="005351EA"/>
    <w:rsid w:val="00536A17"/>
    <w:rsid w:val="00536FA4"/>
    <w:rsid w:val="00541E6E"/>
    <w:rsid w:val="0054216C"/>
    <w:rsid w:val="00542A08"/>
    <w:rsid w:val="00542C1C"/>
    <w:rsid w:val="005432BF"/>
    <w:rsid w:val="00543820"/>
    <w:rsid w:val="005444A6"/>
    <w:rsid w:val="0054785B"/>
    <w:rsid w:val="00550126"/>
    <w:rsid w:val="00550590"/>
    <w:rsid w:val="00550DDF"/>
    <w:rsid w:val="00552EF7"/>
    <w:rsid w:val="00553884"/>
    <w:rsid w:val="00554993"/>
    <w:rsid w:val="00554F99"/>
    <w:rsid w:val="00554FDD"/>
    <w:rsid w:val="00556FD1"/>
    <w:rsid w:val="00557A23"/>
    <w:rsid w:val="005637D8"/>
    <w:rsid w:val="005670E0"/>
    <w:rsid w:val="005703EB"/>
    <w:rsid w:val="00571AE6"/>
    <w:rsid w:val="00571D8C"/>
    <w:rsid w:val="00571F0A"/>
    <w:rsid w:val="0057460D"/>
    <w:rsid w:val="00575957"/>
    <w:rsid w:val="00576ECB"/>
    <w:rsid w:val="00580427"/>
    <w:rsid w:val="00580FD0"/>
    <w:rsid w:val="005835AA"/>
    <w:rsid w:val="005844CA"/>
    <w:rsid w:val="00586A84"/>
    <w:rsid w:val="00586CD4"/>
    <w:rsid w:val="00587525"/>
    <w:rsid w:val="00587533"/>
    <w:rsid w:val="00591169"/>
    <w:rsid w:val="00591F4B"/>
    <w:rsid w:val="005A06DF"/>
    <w:rsid w:val="005A2A44"/>
    <w:rsid w:val="005A2A7E"/>
    <w:rsid w:val="005A2F01"/>
    <w:rsid w:val="005A2F16"/>
    <w:rsid w:val="005A39F2"/>
    <w:rsid w:val="005A432E"/>
    <w:rsid w:val="005A529E"/>
    <w:rsid w:val="005A6487"/>
    <w:rsid w:val="005A7422"/>
    <w:rsid w:val="005A7A4C"/>
    <w:rsid w:val="005B0149"/>
    <w:rsid w:val="005B3D64"/>
    <w:rsid w:val="005B4E33"/>
    <w:rsid w:val="005B5537"/>
    <w:rsid w:val="005B7E8E"/>
    <w:rsid w:val="005C0140"/>
    <w:rsid w:val="005C05BD"/>
    <w:rsid w:val="005C1793"/>
    <w:rsid w:val="005C328B"/>
    <w:rsid w:val="005C4ADC"/>
    <w:rsid w:val="005C4D8E"/>
    <w:rsid w:val="005C667F"/>
    <w:rsid w:val="005D0897"/>
    <w:rsid w:val="005D1C94"/>
    <w:rsid w:val="005D333C"/>
    <w:rsid w:val="005D3B84"/>
    <w:rsid w:val="005E1AAD"/>
    <w:rsid w:val="005E29DB"/>
    <w:rsid w:val="005E33C6"/>
    <w:rsid w:val="005E3A8E"/>
    <w:rsid w:val="005E3E4C"/>
    <w:rsid w:val="005E3FF6"/>
    <w:rsid w:val="005E60DA"/>
    <w:rsid w:val="005E67C7"/>
    <w:rsid w:val="005E71B9"/>
    <w:rsid w:val="005F1F8D"/>
    <w:rsid w:val="005F2421"/>
    <w:rsid w:val="005F2C0F"/>
    <w:rsid w:val="005F2F2A"/>
    <w:rsid w:val="005F5EDF"/>
    <w:rsid w:val="005F63AD"/>
    <w:rsid w:val="005F69D4"/>
    <w:rsid w:val="005F789D"/>
    <w:rsid w:val="00604890"/>
    <w:rsid w:val="00605BA2"/>
    <w:rsid w:val="00610F8B"/>
    <w:rsid w:val="006116F1"/>
    <w:rsid w:val="00612A92"/>
    <w:rsid w:val="00615972"/>
    <w:rsid w:val="00622862"/>
    <w:rsid w:val="00623AEB"/>
    <w:rsid w:val="00624937"/>
    <w:rsid w:val="00625BAE"/>
    <w:rsid w:val="006323F8"/>
    <w:rsid w:val="00632E6C"/>
    <w:rsid w:val="006343FB"/>
    <w:rsid w:val="0063480B"/>
    <w:rsid w:val="00635446"/>
    <w:rsid w:val="0064015D"/>
    <w:rsid w:val="00640CA1"/>
    <w:rsid w:val="006432C7"/>
    <w:rsid w:val="0064479B"/>
    <w:rsid w:val="00645845"/>
    <w:rsid w:val="00645B3A"/>
    <w:rsid w:val="00646831"/>
    <w:rsid w:val="006512D3"/>
    <w:rsid w:val="00654A0A"/>
    <w:rsid w:val="006554F1"/>
    <w:rsid w:val="00655DF0"/>
    <w:rsid w:val="00661BF1"/>
    <w:rsid w:val="006625D3"/>
    <w:rsid w:val="00662E7F"/>
    <w:rsid w:val="0066302D"/>
    <w:rsid w:val="00664318"/>
    <w:rsid w:val="0067155D"/>
    <w:rsid w:val="00680A70"/>
    <w:rsid w:val="006820E9"/>
    <w:rsid w:val="00682D2F"/>
    <w:rsid w:val="00683B24"/>
    <w:rsid w:val="00686E04"/>
    <w:rsid w:val="0069104B"/>
    <w:rsid w:val="0069321E"/>
    <w:rsid w:val="006940C0"/>
    <w:rsid w:val="00696676"/>
    <w:rsid w:val="0069712D"/>
    <w:rsid w:val="006A0291"/>
    <w:rsid w:val="006A139F"/>
    <w:rsid w:val="006A1CE0"/>
    <w:rsid w:val="006A4128"/>
    <w:rsid w:val="006A55AD"/>
    <w:rsid w:val="006A6BA0"/>
    <w:rsid w:val="006A7EA3"/>
    <w:rsid w:val="006B185A"/>
    <w:rsid w:val="006B2110"/>
    <w:rsid w:val="006B2E98"/>
    <w:rsid w:val="006B3A6C"/>
    <w:rsid w:val="006B6CD1"/>
    <w:rsid w:val="006B6F61"/>
    <w:rsid w:val="006B7B1F"/>
    <w:rsid w:val="006C00F1"/>
    <w:rsid w:val="006C18F2"/>
    <w:rsid w:val="006C3992"/>
    <w:rsid w:val="006D062B"/>
    <w:rsid w:val="006D1055"/>
    <w:rsid w:val="006D24E9"/>
    <w:rsid w:val="006D28FF"/>
    <w:rsid w:val="006D2C94"/>
    <w:rsid w:val="006D3209"/>
    <w:rsid w:val="006D40DD"/>
    <w:rsid w:val="006D6C1E"/>
    <w:rsid w:val="006D7644"/>
    <w:rsid w:val="006E0B8F"/>
    <w:rsid w:val="006E159A"/>
    <w:rsid w:val="006E1759"/>
    <w:rsid w:val="006E6AE0"/>
    <w:rsid w:val="006E6D1A"/>
    <w:rsid w:val="006F0E7A"/>
    <w:rsid w:val="006F1312"/>
    <w:rsid w:val="006F139A"/>
    <w:rsid w:val="006F19B9"/>
    <w:rsid w:val="006F1ECE"/>
    <w:rsid w:val="006F2258"/>
    <w:rsid w:val="006F2B11"/>
    <w:rsid w:val="006F3206"/>
    <w:rsid w:val="006F4278"/>
    <w:rsid w:val="0070121F"/>
    <w:rsid w:val="00701355"/>
    <w:rsid w:val="00702AC0"/>
    <w:rsid w:val="007039EB"/>
    <w:rsid w:val="00704352"/>
    <w:rsid w:val="00704F30"/>
    <w:rsid w:val="00705384"/>
    <w:rsid w:val="007063A9"/>
    <w:rsid w:val="00706A7C"/>
    <w:rsid w:val="00710030"/>
    <w:rsid w:val="00712CDB"/>
    <w:rsid w:val="00714BC3"/>
    <w:rsid w:val="00715882"/>
    <w:rsid w:val="00716AE0"/>
    <w:rsid w:val="0072001D"/>
    <w:rsid w:val="00720F43"/>
    <w:rsid w:val="0072306F"/>
    <w:rsid w:val="007248E4"/>
    <w:rsid w:val="00725AAF"/>
    <w:rsid w:val="00725F73"/>
    <w:rsid w:val="00726752"/>
    <w:rsid w:val="00726B63"/>
    <w:rsid w:val="00727780"/>
    <w:rsid w:val="00730322"/>
    <w:rsid w:val="007314A9"/>
    <w:rsid w:val="00732906"/>
    <w:rsid w:val="00734D17"/>
    <w:rsid w:val="00734FB5"/>
    <w:rsid w:val="007378A7"/>
    <w:rsid w:val="00740956"/>
    <w:rsid w:val="00742B92"/>
    <w:rsid w:val="0074325C"/>
    <w:rsid w:val="00745354"/>
    <w:rsid w:val="00745C45"/>
    <w:rsid w:val="00745CBC"/>
    <w:rsid w:val="00752676"/>
    <w:rsid w:val="00752CE9"/>
    <w:rsid w:val="00754515"/>
    <w:rsid w:val="007559CC"/>
    <w:rsid w:val="007618F5"/>
    <w:rsid w:val="00764E1B"/>
    <w:rsid w:val="00766203"/>
    <w:rsid w:val="00766E26"/>
    <w:rsid w:val="00770917"/>
    <w:rsid w:val="007714EB"/>
    <w:rsid w:val="00771D8E"/>
    <w:rsid w:val="00772018"/>
    <w:rsid w:val="00772A56"/>
    <w:rsid w:val="00772D60"/>
    <w:rsid w:val="00773576"/>
    <w:rsid w:val="00773BA9"/>
    <w:rsid w:val="00774259"/>
    <w:rsid w:val="00775608"/>
    <w:rsid w:val="00776635"/>
    <w:rsid w:val="00780308"/>
    <w:rsid w:val="007833ED"/>
    <w:rsid w:val="0078393A"/>
    <w:rsid w:val="00784E13"/>
    <w:rsid w:val="00784FE5"/>
    <w:rsid w:val="00785CF7"/>
    <w:rsid w:val="00786B73"/>
    <w:rsid w:val="00787021"/>
    <w:rsid w:val="00790BD1"/>
    <w:rsid w:val="007928AD"/>
    <w:rsid w:val="00792D91"/>
    <w:rsid w:val="00792FDD"/>
    <w:rsid w:val="0079313D"/>
    <w:rsid w:val="0079423B"/>
    <w:rsid w:val="007954C3"/>
    <w:rsid w:val="007956C3"/>
    <w:rsid w:val="00796DC2"/>
    <w:rsid w:val="007A0215"/>
    <w:rsid w:val="007A308A"/>
    <w:rsid w:val="007A4DB9"/>
    <w:rsid w:val="007A4F37"/>
    <w:rsid w:val="007B01EC"/>
    <w:rsid w:val="007B088C"/>
    <w:rsid w:val="007B0B1D"/>
    <w:rsid w:val="007B0D43"/>
    <w:rsid w:val="007B1D52"/>
    <w:rsid w:val="007B2E49"/>
    <w:rsid w:val="007B4BA9"/>
    <w:rsid w:val="007B57F7"/>
    <w:rsid w:val="007B652E"/>
    <w:rsid w:val="007C3D38"/>
    <w:rsid w:val="007C4665"/>
    <w:rsid w:val="007C52B8"/>
    <w:rsid w:val="007D2759"/>
    <w:rsid w:val="007D429E"/>
    <w:rsid w:val="007D70C6"/>
    <w:rsid w:val="007D77CB"/>
    <w:rsid w:val="007D78A8"/>
    <w:rsid w:val="007E0C33"/>
    <w:rsid w:val="007E1A4C"/>
    <w:rsid w:val="007E211C"/>
    <w:rsid w:val="007E461F"/>
    <w:rsid w:val="007E4A4C"/>
    <w:rsid w:val="007E55EC"/>
    <w:rsid w:val="007E69DD"/>
    <w:rsid w:val="007E761E"/>
    <w:rsid w:val="007F043D"/>
    <w:rsid w:val="007F1CA2"/>
    <w:rsid w:val="007F1F2E"/>
    <w:rsid w:val="007F2A22"/>
    <w:rsid w:val="007F3F2A"/>
    <w:rsid w:val="007F4A16"/>
    <w:rsid w:val="007F53C0"/>
    <w:rsid w:val="007F5CF6"/>
    <w:rsid w:val="007F71EA"/>
    <w:rsid w:val="007F7FB7"/>
    <w:rsid w:val="00800E3F"/>
    <w:rsid w:val="0080191B"/>
    <w:rsid w:val="00801D1B"/>
    <w:rsid w:val="00803795"/>
    <w:rsid w:val="00803881"/>
    <w:rsid w:val="00804240"/>
    <w:rsid w:val="00811621"/>
    <w:rsid w:val="00811D70"/>
    <w:rsid w:val="00813B2A"/>
    <w:rsid w:val="00820E3F"/>
    <w:rsid w:val="00821025"/>
    <w:rsid w:val="00821064"/>
    <w:rsid w:val="00823958"/>
    <w:rsid w:val="008250F4"/>
    <w:rsid w:val="00827D9F"/>
    <w:rsid w:val="00830DEA"/>
    <w:rsid w:val="00831873"/>
    <w:rsid w:val="00833864"/>
    <w:rsid w:val="008363CA"/>
    <w:rsid w:val="00837F57"/>
    <w:rsid w:val="008415CE"/>
    <w:rsid w:val="008423DA"/>
    <w:rsid w:val="00843944"/>
    <w:rsid w:val="00845028"/>
    <w:rsid w:val="008455E6"/>
    <w:rsid w:val="0084573A"/>
    <w:rsid w:val="00845AD3"/>
    <w:rsid w:val="008466BD"/>
    <w:rsid w:val="008479B2"/>
    <w:rsid w:val="00847B81"/>
    <w:rsid w:val="008516D3"/>
    <w:rsid w:val="00852AEC"/>
    <w:rsid w:val="00853A27"/>
    <w:rsid w:val="008540F3"/>
    <w:rsid w:val="0085502D"/>
    <w:rsid w:val="0086062D"/>
    <w:rsid w:val="00862063"/>
    <w:rsid w:val="0086364D"/>
    <w:rsid w:val="00867F73"/>
    <w:rsid w:val="00870A19"/>
    <w:rsid w:val="00872856"/>
    <w:rsid w:val="00873C0A"/>
    <w:rsid w:val="00874BA3"/>
    <w:rsid w:val="00875478"/>
    <w:rsid w:val="00875F75"/>
    <w:rsid w:val="0087637A"/>
    <w:rsid w:val="008763D0"/>
    <w:rsid w:val="00877336"/>
    <w:rsid w:val="00881774"/>
    <w:rsid w:val="00882834"/>
    <w:rsid w:val="0088496C"/>
    <w:rsid w:val="00886527"/>
    <w:rsid w:val="00887454"/>
    <w:rsid w:val="00887BDA"/>
    <w:rsid w:val="008931E4"/>
    <w:rsid w:val="00893325"/>
    <w:rsid w:val="00897196"/>
    <w:rsid w:val="00897716"/>
    <w:rsid w:val="0089798E"/>
    <w:rsid w:val="008A031F"/>
    <w:rsid w:val="008A069A"/>
    <w:rsid w:val="008A07AD"/>
    <w:rsid w:val="008A158A"/>
    <w:rsid w:val="008A1918"/>
    <w:rsid w:val="008A1DF1"/>
    <w:rsid w:val="008A4D21"/>
    <w:rsid w:val="008B268E"/>
    <w:rsid w:val="008B2985"/>
    <w:rsid w:val="008B2E6D"/>
    <w:rsid w:val="008B2F9E"/>
    <w:rsid w:val="008B49ED"/>
    <w:rsid w:val="008B5F73"/>
    <w:rsid w:val="008B655B"/>
    <w:rsid w:val="008C0C02"/>
    <w:rsid w:val="008C1005"/>
    <w:rsid w:val="008C2749"/>
    <w:rsid w:val="008C33AA"/>
    <w:rsid w:val="008C3988"/>
    <w:rsid w:val="008C49E5"/>
    <w:rsid w:val="008C7787"/>
    <w:rsid w:val="008D047C"/>
    <w:rsid w:val="008D0BF8"/>
    <w:rsid w:val="008D335E"/>
    <w:rsid w:val="008D5E1E"/>
    <w:rsid w:val="008E0815"/>
    <w:rsid w:val="008E1B08"/>
    <w:rsid w:val="008E1E31"/>
    <w:rsid w:val="008E3566"/>
    <w:rsid w:val="008E3B54"/>
    <w:rsid w:val="008E3C7E"/>
    <w:rsid w:val="008E431B"/>
    <w:rsid w:val="008E4ADA"/>
    <w:rsid w:val="008E4CF8"/>
    <w:rsid w:val="008E5C4D"/>
    <w:rsid w:val="008E64CC"/>
    <w:rsid w:val="008F00DE"/>
    <w:rsid w:val="008F2AC2"/>
    <w:rsid w:val="008F330D"/>
    <w:rsid w:val="008F3778"/>
    <w:rsid w:val="008F39CA"/>
    <w:rsid w:val="008F4553"/>
    <w:rsid w:val="008F5F1E"/>
    <w:rsid w:val="00901950"/>
    <w:rsid w:val="00901FD1"/>
    <w:rsid w:val="00903033"/>
    <w:rsid w:val="00903109"/>
    <w:rsid w:val="00903D6B"/>
    <w:rsid w:val="00904589"/>
    <w:rsid w:val="00904D56"/>
    <w:rsid w:val="00905AAD"/>
    <w:rsid w:val="00912479"/>
    <w:rsid w:val="009130F0"/>
    <w:rsid w:val="00914061"/>
    <w:rsid w:val="00917E66"/>
    <w:rsid w:val="009250B4"/>
    <w:rsid w:val="00932997"/>
    <w:rsid w:val="00932E09"/>
    <w:rsid w:val="00933081"/>
    <w:rsid w:val="00933169"/>
    <w:rsid w:val="00934A44"/>
    <w:rsid w:val="00937910"/>
    <w:rsid w:val="009400A7"/>
    <w:rsid w:val="00940CA7"/>
    <w:rsid w:val="0094131D"/>
    <w:rsid w:val="00943763"/>
    <w:rsid w:val="00943EAA"/>
    <w:rsid w:val="00944442"/>
    <w:rsid w:val="0094640B"/>
    <w:rsid w:val="00946800"/>
    <w:rsid w:val="00947542"/>
    <w:rsid w:val="009475CB"/>
    <w:rsid w:val="0095074D"/>
    <w:rsid w:val="009523FC"/>
    <w:rsid w:val="00952D26"/>
    <w:rsid w:val="00953193"/>
    <w:rsid w:val="00954941"/>
    <w:rsid w:val="00956CD1"/>
    <w:rsid w:val="00961FB2"/>
    <w:rsid w:val="0096271F"/>
    <w:rsid w:val="00965DF9"/>
    <w:rsid w:val="009666E7"/>
    <w:rsid w:val="00966FD6"/>
    <w:rsid w:val="00967680"/>
    <w:rsid w:val="009678CC"/>
    <w:rsid w:val="00967F7C"/>
    <w:rsid w:val="00970DCE"/>
    <w:rsid w:val="00970E78"/>
    <w:rsid w:val="0097269B"/>
    <w:rsid w:val="009749F3"/>
    <w:rsid w:val="009758AB"/>
    <w:rsid w:val="00976D3C"/>
    <w:rsid w:val="009806E2"/>
    <w:rsid w:val="00980A60"/>
    <w:rsid w:val="00982AF1"/>
    <w:rsid w:val="00983F9C"/>
    <w:rsid w:val="0098602B"/>
    <w:rsid w:val="00987701"/>
    <w:rsid w:val="009877C3"/>
    <w:rsid w:val="00990E7E"/>
    <w:rsid w:val="009927DB"/>
    <w:rsid w:val="009953FB"/>
    <w:rsid w:val="009A05D9"/>
    <w:rsid w:val="009A08A8"/>
    <w:rsid w:val="009A21F3"/>
    <w:rsid w:val="009A2D8F"/>
    <w:rsid w:val="009A2F86"/>
    <w:rsid w:val="009A40E8"/>
    <w:rsid w:val="009A4433"/>
    <w:rsid w:val="009A580D"/>
    <w:rsid w:val="009A595D"/>
    <w:rsid w:val="009A7A37"/>
    <w:rsid w:val="009B05EF"/>
    <w:rsid w:val="009B2725"/>
    <w:rsid w:val="009B2BED"/>
    <w:rsid w:val="009B34BB"/>
    <w:rsid w:val="009B605E"/>
    <w:rsid w:val="009C03A3"/>
    <w:rsid w:val="009C3A74"/>
    <w:rsid w:val="009C57D4"/>
    <w:rsid w:val="009C5D3A"/>
    <w:rsid w:val="009C65CA"/>
    <w:rsid w:val="009C6BD6"/>
    <w:rsid w:val="009D0049"/>
    <w:rsid w:val="009D0285"/>
    <w:rsid w:val="009D1EFC"/>
    <w:rsid w:val="009D4649"/>
    <w:rsid w:val="009D6287"/>
    <w:rsid w:val="009D7024"/>
    <w:rsid w:val="009E19E4"/>
    <w:rsid w:val="009E5EBD"/>
    <w:rsid w:val="009E5FF7"/>
    <w:rsid w:val="009F0C33"/>
    <w:rsid w:val="009F2279"/>
    <w:rsid w:val="009F32AD"/>
    <w:rsid w:val="009F7986"/>
    <w:rsid w:val="00A0688E"/>
    <w:rsid w:val="00A07F46"/>
    <w:rsid w:val="00A137F5"/>
    <w:rsid w:val="00A147F4"/>
    <w:rsid w:val="00A171A8"/>
    <w:rsid w:val="00A20589"/>
    <w:rsid w:val="00A20A43"/>
    <w:rsid w:val="00A2197D"/>
    <w:rsid w:val="00A25A4D"/>
    <w:rsid w:val="00A272BF"/>
    <w:rsid w:val="00A3181A"/>
    <w:rsid w:val="00A31863"/>
    <w:rsid w:val="00A31EE1"/>
    <w:rsid w:val="00A33524"/>
    <w:rsid w:val="00A33E3D"/>
    <w:rsid w:val="00A3593C"/>
    <w:rsid w:val="00A36A37"/>
    <w:rsid w:val="00A41D2D"/>
    <w:rsid w:val="00A44ABE"/>
    <w:rsid w:val="00A44D89"/>
    <w:rsid w:val="00A4643C"/>
    <w:rsid w:val="00A475DE"/>
    <w:rsid w:val="00A515F8"/>
    <w:rsid w:val="00A55BA5"/>
    <w:rsid w:val="00A571FC"/>
    <w:rsid w:val="00A57647"/>
    <w:rsid w:val="00A57B11"/>
    <w:rsid w:val="00A6073B"/>
    <w:rsid w:val="00A61379"/>
    <w:rsid w:val="00A66A9D"/>
    <w:rsid w:val="00A675C6"/>
    <w:rsid w:val="00A74429"/>
    <w:rsid w:val="00A757E9"/>
    <w:rsid w:val="00A77258"/>
    <w:rsid w:val="00A80C43"/>
    <w:rsid w:val="00A80EAD"/>
    <w:rsid w:val="00A82CD8"/>
    <w:rsid w:val="00A84268"/>
    <w:rsid w:val="00A8426D"/>
    <w:rsid w:val="00A84965"/>
    <w:rsid w:val="00A84C4B"/>
    <w:rsid w:val="00A85874"/>
    <w:rsid w:val="00A8610F"/>
    <w:rsid w:val="00A8747F"/>
    <w:rsid w:val="00A87AEB"/>
    <w:rsid w:val="00A87E81"/>
    <w:rsid w:val="00A919B1"/>
    <w:rsid w:val="00A940BF"/>
    <w:rsid w:val="00A9468E"/>
    <w:rsid w:val="00A94BAD"/>
    <w:rsid w:val="00A954B2"/>
    <w:rsid w:val="00A96860"/>
    <w:rsid w:val="00AA01DC"/>
    <w:rsid w:val="00AA29BB"/>
    <w:rsid w:val="00AA2CEA"/>
    <w:rsid w:val="00AA5A8F"/>
    <w:rsid w:val="00AA62A7"/>
    <w:rsid w:val="00AA6D9A"/>
    <w:rsid w:val="00AA7183"/>
    <w:rsid w:val="00AB1566"/>
    <w:rsid w:val="00AB1631"/>
    <w:rsid w:val="00AB25D7"/>
    <w:rsid w:val="00AB3FEA"/>
    <w:rsid w:val="00AB40DC"/>
    <w:rsid w:val="00AB5E9F"/>
    <w:rsid w:val="00AB6413"/>
    <w:rsid w:val="00AB7FAD"/>
    <w:rsid w:val="00AC24EB"/>
    <w:rsid w:val="00AC2E09"/>
    <w:rsid w:val="00AC3B26"/>
    <w:rsid w:val="00AC4AD1"/>
    <w:rsid w:val="00AC5C1A"/>
    <w:rsid w:val="00AC5D1C"/>
    <w:rsid w:val="00AC73E2"/>
    <w:rsid w:val="00AD1588"/>
    <w:rsid w:val="00AD3B7C"/>
    <w:rsid w:val="00AD6DC3"/>
    <w:rsid w:val="00AD7031"/>
    <w:rsid w:val="00AD7540"/>
    <w:rsid w:val="00AD7988"/>
    <w:rsid w:val="00AE2106"/>
    <w:rsid w:val="00AE21FA"/>
    <w:rsid w:val="00AE2F0C"/>
    <w:rsid w:val="00AE586C"/>
    <w:rsid w:val="00AE7FAD"/>
    <w:rsid w:val="00AF0C95"/>
    <w:rsid w:val="00AF1CCA"/>
    <w:rsid w:val="00AF28D0"/>
    <w:rsid w:val="00AF334E"/>
    <w:rsid w:val="00B004AE"/>
    <w:rsid w:val="00B01034"/>
    <w:rsid w:val="00B01AE0"/>
    <w:rsid w:val="00B021A2"/>
    <w:rsid w:val="00B11B95"/>
    <w:rsid w:val="00B11C0C"/>
    <w:rsid w:val="00B139C7"/>
    <w:rsid w:val="00B148AF"/>
    <w:rsid w:val="00B14A99"/>
    <w:rsid w:val="00B1551B"/>
    <w:rsid w:val="00B1563D"/>
    <w:rsid w:val="00B15A80"/>
    <w:rsid w:val="00B16539"/>
    <w:rsid w:val="00B16984"/>
    <w:rsid w:val="00B16A5D"/>
    <w:rsid w:val="00B1702B"/>
    <w:rsid w:val="00B179C1"/>
    <w:rsid w:val="00B2162A"/>
    <w:rsid w:val="00B220ED"/>
    <w:rsid w:val="00B22743"/>
    <w:rsid w:val="00B25F86"/>
    <w:rsid w:val="00B26EC2"/>
    <w:rsid w:val="00B3133A"/>
    <w:rsid w:val="00B32740"/>
    <w:rsid w:val="00B32A72"/>
    <w:rsid w:val="00B333DD"/>
    <w:rsid w:val="00B33C48"/>
    <w:rsid w:val="00B34F14"/>
    <w:rsid w:val="00B37532"/>
    <w:rsid w:val="00B376CF"/>
    <w:rsid w:val="00B3770A"/>
    <w:rsid w:val="00B41815"/>
    <w:rsid w:val="00B42177"/>
    <w:rsid w:val="00B4288F"/>
    <w:rsid w:val="00B43237"/>
    <w:rsid w:val="00B451DC"/>
    <w:rsid w:val="00B45935"/>
    <w:rsid w:val="00B45D5F"/>
    <w:rsid w:val="00B46337"/>
    <w:rsid w:val="00B46A20"/>
    <w:rsid w:val="00B470BA"/>
    <w:rsid w:val="00B47F87"/>
    <w:rsid w:val="00B50205"/>
    <w:rsid w:val="00B5103F"/>
    <w:rsid w:val="00B56726"/>
    <w:rsid w:val="00B60165"/>
    <w:rsid w:val="00B61C38"/>
    <w:rsid w:val="00B61F89"/>
    <w:rsid w:val="00B62D30"/>
    <w:rsid w:val="00B651EF"/>
    <w:rsid w:val="00B6563D"/>
    <w:rsid w:val="00B71DCE"/>
    <w:rsid w:val="00B72358"/>
    <w:rsid w:val="00B74731"/>
    <w:rsid w:val="00B759D9"/>
    <w:rsid w:val="00B77710"/>
    <w:rsid w:val="00B8011F"/>
    <w:rsid w:val="00B803CE"/>
    <w:rsid w:val="00B811D8"/>
    <w:rsid w:val="00B823C8"/>
    <w:rsid w:val="00B82C77"/>
    <w:rsid w:val="00B85AE9"/>
    <w:rsid w:val="00B85B3A"/>
    <w:rsid w:val="00B8755D"/>
    <w:rsid w:val="00B92ED3"/>
    <w:rsid w:val="00B9558D"/>
    <w:rsid w:val="00B966FD"/>
    <w:rsid w:val="00BA02D4"/>
    <w:rsid w:val="00BA032D"/>
    <w:rsid w:val="00BA152B"/>
    <w:rsid w:val="00BA69A5"/>
    <w:rsid w:val="00BA7613"/>
    <w:rsid w:val="00BA7C9F"/>
    <w:rsid w:val="00BB0131"/>
    <w:rsid w:val="00BB065F"/>
    <w:rsid w:val="00BB1E72"/>
    <w:rsid w:val="00BB22C5"/>
    <w:rsid w:val="00BB3B95"/>
    <w:rsid w:val="00BC2277"/>
    <w:rsid w:val="00BC22D5"/>
    <w:rsid w:val="00BC2521"/>
    <w:rsid w:val="00BC313A"/>
    <w:rsid w:val="00BC3AAF"/>
    <w:rsid w:val="00BC4F9E"/>
    <w:rsid w:val="00BC5723"/>
    <w:rsid w:val="00BC7636"/>
    <w:rsid w:val="00BD08D0"/>
    <w:rsid w:val="00BD264A"/>
    <w:rsid w:val="00BD38B7"/>
    <w:rsid w:val="00BD4BC0"/>
    <w:rsid w:val="00BD6097"/>
    <w:rsid w:val="00BD7459"/>
    <w:rsid w:val="00BE3723"/>
    <w:rsid w:val="00BE3912"/>
    <w:rsid w:val="00BE3A8F"/>
    <w:rsid w:val="00BE58D5"/>
    <w:rsid w:val="00BE6711"/>
    <w:rsid w:val="00BF0965"/>
    <w:rsid w:val="00BF0C76"/>
    <w:rsid w:val="00BF28F8"/>
    <w:rsid w:val="00BF577E"/>
    <w:rsid w:val="00BF76BF"/>
    <w:rsid w:val="00BF7F26"/>
    <w:rsid w:val="00C008AE"/>
    <w:rsid w:val="00C01C69"/>
    <w:rsid w:val="00C0469B"/>
    <w:rsid w:val="00C05245"/>
    <w:rsid w:val="00C066C7"/>
    <w:rsid w:val="00C07845"/>
    <w:rsid w:val="00C07E6E"/>
    <w:rsid w:val="00C10DBF"/>
    <w:rsid w:val="00C116D1"/>
    <w:rsid w:val="00C11C91"/>
    <w:rsid w:val="00C13BAD"/>
    <w:rsid w:val="00C15062"/>
    <w:rsid w:val="00C16775"/>
    <w:rsid w:val="00C17E2B"/>
    <w:rsid w:val="00C20A95"/>
    <w:rsid w:val="00C218A6"/>
    <w:rsid w:val="00C21B00"/>
    <w:rsid w:val="00C237AF"/>
    <w:rsid w:val="00C26E27"/>
    <w:rsid w:val="00C32702"/>
    <w:rsid w:val="00C33E61"/>
    <w:rsid w:val="00C34B95"/>
    <w:rsid w:val="00C357BB"/>
    <w:rsid w:val="00C37CB2"/>
    <w:rsid w:val="00C400A1"/>
    <w:rsid w:val="00C40F7C"/>
    <w:rsid w:val="00C41792"/>
    <w:rsid w:val="00C43159"/>
    <w:rsid w:val="00C437D3"/>
    <w:rsid w:val="00C4797C"/>
    <w:rsid w:val="00C47C60"/>
    <w:rsid w:val="00C5037A"/>
    <w:rsid w:val="00C50903"/>
    <w:rsid w:val="00C51B28"/>
    <w:rsid w:val="00C53491"/>
    <w:rsid w:val="00C54CF5"/>
    <w:rsid w:val="00C5589E"/>
    <w:rsid w:val="00C55F12"/>
    <w:rsid w:val="00C61B83"/>
    <w:rsid w:val="00C635E1"/>
    <w:rsid w:val="00C63E87"/>
    <w:rsid w:val="00C647BF"/>
    <w:rsid w:val="00C6673D"/>
    <w:rsid w:val="00C66D38"/>
    <w:rsid w:val="00C67BFB"/>
    <w:rsid w:val="00C7046E"/>
    <w:rsid w:val="00C75ED4"/>
    <w:rsid w:val="00C765FA"/>
    <w:rsid w:val="00C76B6E"/>
    <w:rsid w:val="00C76D4D"/>
    <w:rsid w:val="00C7747A"/>
    <w:rsid w:val="00C80AF7"/>
    <w:rsid w:val="00C80BE5"/>
    <w:rsid w:val="00C8301A"/>
    <w:rsid w:val="00C90AED"/>
    <w:rsid w:val="00C90DFA"/>
    <w:rsid w:val="00C910FF"/>
    <w:rsid w:val="00C91688"/>
    <w:rsid w:val="00C91AC1"/>
    <w:rsid w:val="00C91F30"/>
    <w:rsid w:val="00C9285A"/>
    <w:rsid w:val="00C96C08"/>
    <w:rsid w:val="00C97E90"/>
    <w:rsid w:val="00CA3010"/>
    <w:rsid w:val="00CA6003"/>
    <w:rsid w:val="00CA6BA4"/>
    <w:rsid w:val="00CB1FB6"/>
    <w:rsid w:val="00CB2B5B"/>
    <w:rsid w:val="00CB4D6D"/>
    <w:rsid w:val="00CB7931"/>
    <w:rsid w:val="00CC1FA3"/>
    <w:rsid w:val="00CC27DA"/>
    <w:rsid w:val="00CC65DF"/>
    <w:rsid w:val="00CC6F6B"/>
    <w:rsid w:val="00CC7A63"/>
    <w:rsid w:val="00CC7B60"/>
    <w:rsid w:val="00CD02DD"/>
    <w:rsid w:val="00CD08A4"/>
    <w:rsid w:val="00CD1472"/>
    <w:rsid w:val="00CD3B99"/>
    <w:rsid w:val="00CD6340"/>
    <w:rsid w:val="00CD6E70"/>
    <w:rsid w:val="00CD6F7A"/>
    <w:rsid w:val="00CD7F06"/>
    <w:rsid w:val="00CE1E63"/>
    <w:rsid w:val="00CE6028"/>
    <w:rsid w:val="00CE7E28"/>
    <w:rsid w:val="00CF03FF"/>
    <w:rsid w:val="00CF0635"/>
    <w:rsid w:val="00CF0FA0"/>
    <w:rsid w:val="00CF179F"/>
    <w:rsid w:val="00CF3ED2"/>
    <w:rsid w:val="00CF53EB"/>
    <w:rsid w:val="00CF559C"/>
    <w:rsid w:val="00CF5707"/>
    <w:rsid w:val="00CF570B"/>
    <w:rsid w:val="00CF614A"/>
    <w:rsid w:val="00CF6494"/>
    <w:rsid w:val="00D002B6"/>
    <w:rsid w:val="00D00D88"/>
    <w:rsid w:val="00D02F27"/>
    <w:rsid w:val="00D05665"/>
    <w:rsid w:val="00D05A3F"/>
    <w:rsid w:val="00D10F48"/>
    <w:rsid w:val="00D11B21"/>
    <w:rsid w:val="00D15044"/>
    <w:rsid w:val="00D15B8A"/>
    <w:rsid w:val="00D16572"/>
    <w:rsid w:val="00D17033"/>
    <w:rsid w:val="00D17C3E"/>
    <w:rsid w:val="00D218CE"/>
    <w:rsid w:val="00D25624"/>
    <w:rsid w:val="00D269C2"/>
    <w:rsid w:val="00D30CE5"/>
    <w:rsid w:val="00D315AC"/>
    <w:rsid w:val="00D317B8"/>
    <w:rsid w:val="00D32278"/>
    <w:rsid w:val="00D35337"/>
    <w:rsid w:val="00D35EBE"/>
    <w:rsid w:val="00D40394"/>
    <w:rsid w:val="00D416AD"/>
    <w:rsid w:val="00D42DBE"/>
    <w:rsid w:val="00D43092"/>
    <w:rsid w:val="00D45338"/>
    <w:rsid w:val="00D50F9E"/>
    <w:rsid w:val="00D53DAA"/>
    <w:rsid w:val="00D555A4"/>
    <w:rsid w:val="00D56735"/>
    <w:rsid w:val="00D5770E"/>
    <w:rsid w:val="00D60A4B"/>
    <w:rsid w:val="00D617EF"/>
    <w:rsid w:val="00D62186"/>
    <w:rsid w:val="00D639CA"/>
    <w:rsid w:val="00D6490A"/>
    <w:rsid w:val="00D656EC"/>
    <w:rsid w:val="00D672E3"/>
    <w:rsid w:val="00D710D8"/>
    <w:rsid w:val="00D7112D"/>
    <w:rsid w:val="00D718FE"/>
    <w:rsid w:val="00D72D73"/>
    <w:rsid w:val="00D746AD"/>
    <w:rsid w:val="00D7639B"/>
    <w:rsid w:val="00D7772F"/>
    <w:rsid w:val="00D8190D"/>
    <w:rsid w:val="00D83623"/>
    <w:rsid w:val="00D8441D"/>
    <w:rsid w:val="00D8683D"/>
    <w:rsid w:val="00D87760"/>
    <w:rsid w:val="00D90898"/>
    <w:rsid w:val="00D90BE1"/>
    <w:rsid w:val="00D90D36"/>
    <w:rsid w:val="00D9476E"/>
    <w:rsid w:val="00D96841"/>
    <w:rsid w:val="00DA0BFF"/>
    <w:rsid w:val="00DA1BF1"/>
    <w:rsid w:val="00DA1DBB"/>
    <w:rsid w:val="00DA2DDC"/>
    <w:rsid w:val="00DA35B4"/>
    <w:rsid w:val="00DA3AE7"/>
    <w:rsid w:val="00DA4083"/>
    <w:rsid w:val="00DA4DE5"/>
    <w:rsid w:val="00DA5804"/>
    <w:rsid w:val="00DA6CB1"/>
    <w:rsid w:val="00DA76B5"/>
    <w:rsid w:val="00DB05F9"/>
    <w:rsid w:val="00DB2D09"/>
    <w:rsid w:val="00DB5797"/>
    <w:rsid w:val="00DB5862"/>
    <w:rsid w:val="00DB67C8"/>
    <w:rsid w:val="00DB6EEE"/>
    <w:rsid w:val="00DB7915"/>
    <w:rsid w:val="00DB7D04"/>
    <w:rsid w:val="00DB7FB7"/>
    <w:rsid w:val="00DC0A92"/>
    <w:rsid w:val="00DC2F61"/>
    <w:rsid w:val="00DC4A2A"/>
    <w:rsid w:val="00DC6440"/>
    <w:rsid w:val="00DD09E4"/>
    <w:rsid w:val="00DD214A"/>
    <w:rsid w:val="00DD2ADD"/>
    <w:rsid w:val="00DD3211"/>
    <w:rsid w:val="00DD42CA"/>
    <w:rsid w:val="00DD6223"/>
    <w:rsid w:val="00DE0F5C"/>
    <w:rsid w:val="00DE176A"/>
    <w:rsid w:val="00DE27C9"/>
    <w:rsid w:val="00DE4D83"/>
    <w:rsid w:val="00DE5561"/>
    <w:rsid w:val="00DE68B0"/>
    <w:rsid w:val="00DE71DE"/>
    <w:rsid w:val="00DE747E"/>
    <w:rsid w:val="00DE7F36"/>
    <w:rsid w:val="00DF06E0"/>
    <w:rsid w:val="00DF0CF6"/>
    <w:rsid w:val="00DF17F6"/>
    <w:rsid w:val="00DF572A"/>
    <w:rsid w:val="00DF5A95"/>
    <w:rsid w:val="00E00CFD"/>
    <w:rsid w:val="00E01CB9"/>
    <w:rsid w:val="00E022E3"/>
    <w:rsid w:val="00E02E23"/>
    <w:rsid w:val="00E06063"/>
    <w:rsid w:val="00E06EFE"/>
    <w:rsid w:val="00E102E5"/>
    <w:rsid w:val="00E14486"/>
    <w:rsid w:val="00E16665"/>
    <w:rsid w:val="00E16FB4"/>
    <w:rsid w:val="00E1736C"/>
    <w:rsid w:val="00E2065A"/>
    <w:rsid w:val="00E21DB7"/>
    <w:rsid w:val="00E223AE"/>
    <w:rsid w:val="00E24727"/>
    <w:rsid w:val="00E267B9"/>
    <w:rsid w:val="00E27F93"/>
    <w:rsid w:val="00E30CCE"/>
    <w:rsid w:val="00E31309"/>
    <w:rsid w:val="00E31903"/>
    <w:rsid w:val="00E32BCA"/>
    <w:rsid w:val="00E34A06"/>
    <w:rsid w:val="00E36031"/>
    <w:rsid w:val="00E377F0"/>
    <w:rsid w:val="00E402B2"/>
    <w:rsid w:val="00E40605"/>
    <w:rsid w:val="00E427A5"/>
    <w:rsid w:val="00E471B9"/>
    <w:rsid w:val="00E47722"/>
    <w:rsid w:val="00E47A90"/>
    <w:rsid w:val="00E50EC4"/>
    <w:rsid w:val="00E52271"/>
    <w:rsid w:val="00E53EE0"/>
    <w:rsid w:val="00E574AB"/>
    <w:rsid w:val="00E6039D"/>
    <w:rsid w:val="00E6302A"/>
    <w:rsid w:val="00E6458D"/>
    <w:rsid w:val="00E66F50"/>
    <w:rsid w:val="00E67B21"/>
    <w:rsid w:val="00E709F0"/>
    <w:rsid w:val="00E742EA"/>
    <w:rsid w:val="00E74DDB"/>
    <w:rsid w:val="00E75587"/>
    <w:rsid w:val="00E75B8F"/>
    <w:rsid w:val="00E76943"/>
    <w:rsid w:val="00E76AAF"/>
    <w:rsid w:val="00E81793"/>
    <w:rsid w:val="00E827F3"/>
    <w:rsid w:val="00E847F2"/>
    <w:rsid w:val="00E86475"/>
    <w:rsid w:val="00E90878"/>
    <w:rsid w:val="00E90FA0"/>
    <w:rsid w:val="00E91C3F"/>
    <w:rsid w:val="00E94B22"/>
    <w:rsid w:val="00E95F29"/>
    <w:rsid w:val="00E96639"/>
    <w:rsid w:val="00EA3124"/>
    <w:rsid w:val="00EA35A5"/>
    <w:rsid w:val="00EA75F3"/>
    <w:rsid w:val="00EB276F"/>
    <w:rsid w:val="00EB29FF"/>
    <w:rsid w:val="00EB41E3"/>
    <w:rsid w:val="00EB5089"/>
    <w:rsid w:val="00EB5727"/>
    <w:rsid w:val="00EB63B8"/>
    <w:rsid w:val="00EB7ACF"/>
    <w:rsid w:val="00EC1DD4"/>
    <w:rsid w:val="00EC3116"/>
    <w:rsid w:val="00EC3CA0"/>
    <w:rsid w:val="00EC657F"/>
    <w:rsid w:val="00EC77CD"/>
    <w:rsid w:val="00ED230B"/>
    <w:rsid w:val="00ED406E"/>
    <w:rsid w:val="00ED7E49"/>
    <w:rsid w:val="00ED7F5B"/>
    <w:rsid w:val="00EE1525"/>
    <w:rsid w:val="00EE297D"/>
    <w:rsid w:val="00EE29FD"/>
    <w:rsid w:val="00EE343D"/>
    <w:rsid w:val="00EE3611"/>
    <w:rsid w:val="00EE4B7C"/>
    <w:rsid w:val="00EE4F8F"/>
    <w:rsid w:val="00EE531E"/>
    <w:rsid w:val="00EE58C1"/>
    <w:rsid w:val="00EE5B98"/>
    <w:rsid w:val="00EE696B"/>
    <w:rsid w:val="00EE7468"/>
    <w:rsid w:val="00EF09BA"/>
    <w:rsid w:val="00EF2433"/>
    <w:rsid w:val="00EF6B1B"/>
    <w:rsid w:val="00F019BB"/>
    <w:rsid w:val="00F06C6B"/>
    <w:rsid w:val="00F07F40"/>
    <w:rsid w:val="00F103C6"/>
    <w:rsid w:val="00F10BA1"/>
    <w:rsid w:val="00F14BE8"/>
    <w:rsid w:val="00F15144"/>
    <w:rsid w:val="00F1538F"/>
    <w:rsid w:val="00F16445"/>
    <w:rsid w:val="00F1799B"/>
    <w:rsid w:val="00F20D23"/>
    <w:rsid w:val="00F210E7"/>
    <w:rsid w:val="00F21CBA"/>
    <w:rsid w:val="00F234E5"/>
    <w:rsid w:val="00F24E1F"/>
    <w:rsid w:val="00F27F13"/>
    <w:rsid w:val="00F316BE"/>
    <w:rsid w:val="00F317E7"/>
    <w:rsid w:val="00F31CF9"/>
    <w:rsid w:val="00F327E1"/>
    <w:rsid w:val="00F33009"/>
    <w:rsid w:val="00F34208"/>
    <w:rsid w:val="00F359E5"/>
    <w:rsid w:val="00F36364"/>
    <w:rsid w:val="00F40AE6"/>
    <w:rsid w:val="00F4273B"/>
    <w:rsid w:val="00F42863"/>
    <w:rsid w:val="00F43037"/>
    <w:rsid w:val="00F43197"/>
    <w:rsid w:val="00F45415"/>
    <w:rsid w:val="00F45A39"/>
    <w:rsid w:val="00F4685B"/>
    <w:rsid w:val="00F46DD6"/>
    <w:rsid w:val="00F4738F"/>
    <w:rsid w:val="00F50362"/>
    <w:rsid w:val="00F533D9"/>
    <w:rsid w:val="00F57E5A"/>
    <w:rsid w:val="00F625E0"/>
    <w:rsid w:val="00F637B4"/>
    <w:rsid w:val="00F650FC"/>
    <w:rsid w:val="00F6575E"/>
    <w:rsid w:val="00F65D77"/>
    <w:rsid w:val="00F66899"/>
    <w:rsid w:val="00F67257"/>
    <w:rsid w:val="00F70A28"/>
    <w:rsid w:val="00F71B6C"/>
    <w:rsid w:val="00F722DE"/>
    <w:rsid w:val="00F727FA"/>
    <w:rsid w:val="00F72998"/>
    <w:rsid w:val="00F733E5"/>
    <w:rsid w:val="00F744B1"/>
    <w:rsid w:val="00F81B9F"/>
    <w:rsid w:val="00F82A4C"/>
    <w:rsid w:val="00F85E0C"/>
    <w:rsid w:val="00F863BE"/>
    <w:rsid w:val="00F86498"/>
    <w:rsid w:val="00F8791C"/>
    <w:rsid w:val="00F9192F"/>
    <w:rsid w:val="00F91AD3"/>
    <w:rsid w:val="00F93DB7"/>
    <w:rsid w:val="00F94E37"/>
    <w:rsid w:val="00F94FCF"/>
    <w:rsid w:val="00F9622E"/>
    <w:rsid w:val="00F969DF"/>
    <w:rsid w:val="00F96CCA"/>
    <w:rsid w:val="00FA0120"/>
    <w:rsid w:val="00FA066D"/>
    <w:rsid w:val="00FA06C8"/>
    <w:rsid w:val="00FA0B61"/>
    <w:rsid w:val="00FA1F82"/>
    <w:rsid w:val="00FA51B5"/>
    <w:rsid w:val="00FA57C6"/>
    <w:rsid w:val="00FA5C72"/>
    <w:rsid w:val="00FA709E"/>
    <w:rsid w:val="00FA7A51"/>
    <w:rsid w:val="00FB057F"/>
    <w:rsid w:val="00FB0F05"/>
    <w:rsid w:val="00FB1167"/>
    <w:rsid w:val="00FB1256"/>
    <w:rsid w:val="00FB2AF4"/>
    <w:rsid w:val="00FB3F46"/>
    <w:rsid w:val="00FB4D02"/>
    <w:rsid w:val="00FB6012"/>
    <w:rsid w:val="00FB7F36"/>
    <w:rsid w:val="00FC29A2"/>
    <w:rsid w:val="00FC3758"/>
    <w:rsid w:val="00FC5BB8"/>
    <w:rsid w:val="00FD2682"/>
    <w:rsid w:val="00FD3819"/>
    <w:rsid w:val="00FD55D2"/>
    <w:rsid w:val="00FD5620"/>
    <w:rsid w:val="00FD5BDE"/>
    <w:rsid w:val="00FD68C9"/>
    <w:rsid w:val="00FD7633"/>
    <w:rsid w:val="00FE2063"/>
    <w:rsid w:val="00FE2873"/>
    <w:rsid w:val="00FE782E"/>
    <w:rsid w:val="00FF074E"/>
    <w:rsid w:val="00FF186D"/>
    <w:rsid w:val="00FF5688"/>
    <w:rsid w:val="00FF621E"/>
    <w:rsid w:val="00FF62FC"/>
    <w:rsid w:val="00FF7224"/>
    <w:rsid w:val="016533C8"/>
    <w:rsid w:val="01B9D1F7"/>
    <w:rsid w:val="01C6B96A"/>
    <w:rsid w:val="02A55F63"/>
    <w:rsid w:val="02EAB220"/>
    <w:rsid w:val="036C5706"/>
    <w:rsid w:val="03873C96"/>
    <w:rsid w:val="03DE0079"/>
    <w:rsid w:val="040289EB"/>
    <w:rsid w:val="0423033E"/>
    <w:rsid w:val="04980A71"/>
    <w:rsid w:val="04CA7517"/>
    <w:rsid w:val="050F34D5"/>
    <w:rsid w:val="05BE39C9"/>
    <w:rsid w:val="063C05C1"/>
    <w:rsid w:val="0693FCF4"/>
    <w:rsid w:val="0696CECF"/>
    <w:rsid w:val="069B7C9E"/>
    <w:rsid w:val="071383C1"/>
    <w:rsid w:val="078065BC"/>
    <w:rsid w:val="07BE30F1"/>
    <w:rsid w:val="080E25B1"/>
    <w:rsid w:val="08A3E65A"/>
    <w:rsid w:val="09E7A028"/>
    <w:rsid w:val="0A2158C7"/>
    <w:rsid w:val="0A913437"/>
    <w:rsid w:val="0ACD32CC"/>
    <w:rsid w:val="0AD7A058"/>
    <w:rsid w:val="0AFAC568"/>
    <w:rsid w:val="0B692271"/>
    <w:rsid w:val="0B8374A6"/>
    <w:rsid w:val="0B86A24F"/>
    <w:rsid w:val="0C114C85"/>
    <w:rsid w:val="0C3D5BD9"/>
    <w:rsid w:val="0C8E2537"/>
    <w:rsid w:val="0C8E6D38"/>
    <w:rsid w:val="0CC81B3F"/>
    <w:rsid w:val="0CE95C21"/>
    <w:rsid w:val="0D351782"/>
    <w:rsid w:val="0D44C120"/>
    <w:rsid w:val="0D4FF4D8"/>
    <w:rsid w:val="0E0A4F67"/>
    <w:rsid w:val="0E5971BD"/>
    <w:rsid w:val="0E78A7B4"/>
    <w:rsid w:val="0ED2AEEA"/>
    <w:rsid w:val="0EEED3DE"/>
    <w:rsid w:val="0F6EABE1"/>
    <w:rsid w:val="0F77FB90"/>
    <w:rsid w:val="0F976BCE"/>
    <w:rsid w:val="0FC1B679"/>
    <w:rsid w:val="0FE5353C"/>
    <w:rsid w:val="1028A12A"/>
    <w:rsid w:val="1122DBA8"/>
    <w:rsid w:val="1205BDE4"/>
    <w:rsid w:val="12E6422F"/>
    <w:rsid w:val="130932AF"/>
    <w:rsid w:val="13501288"/>
    <w:rsid w:val="13673396"/>
    <w:rsid w:val="13AD9183"/>
    <w:rsid w:val="13D8177C"/>
    <w:rsid w:val="13EECBCE"/>
    <w:rsid w:val="1427A0D7"/>
    <w:rsid w:val="146B952C"/>
    <w:rsid w:val="147541A4"/>
    <w:rsid w:val="155297EA"/>
    <w:rsid w:val="15CFA8AA"/>
    <w:rsid w:val="167A6313"/>
    <w:rsid w:val="16D6A16C"/>
    <w:rsid w:val="17B423AC"/>
    <w:rsid w:val="17E48823"/>
    <w:rsid w:val="180DFDED"/>
    <w:rsid w:val="186E0D3D"/>
    <w:rsid w:val="18A88492"/>
    <w:rsid w:val="18F289DA"/>
    <w:rsid w:val="18F8E9A5"/>
    <w:rsid w:val="19037A52"/>
    <w:rsid w:val="19642AB7"/>
    <w:rsid w:val="19CEC041"/>
    <w:rsid w:val="1A475900"/>
    <w:rsid w:val="1A980D2E"/>
    <w:rsid w:val="1B8DBC89"/>
    <w:rsid w:val="1BEF2C43"/>
    <w:rsid w:val="1CCE7706"/>
    <w:rsid w:val="1D148716"/>
    <w:rsid w:val="1D5639D5"/>
    <w:rsid w:val="1DC0298E"/>
    <w:rsid w:val="1E275905"/>
    <w:rsid w:val="1E2F89D0"/>
    <w:rsid w:val="1E92D066"/>
    <w:rsid w:val="1FA0C42C"/>
    <w:rsid w:val="1FAA2847"/>
    <w:rsid w:val="201C4293"/>
    <w:rsid w:val="20271D00"/>
    <w:rsid w:val="20AAE25D"/>
    <w:rsid w:val="20ACAEA1"/>
    <w:rsid w:val="20B8B89D"/>
    <w:rsid w:val="20C69E31"/>
    <w:rsid w:val="20CD550E"/>
    <w:rsid w:val="23391E88"/>
    <w:rsid w:val="236BC856"/>
    <w:rsid w:val="2425F78A"/>
    <w:rsid w:val="248F4DB0"/>
    <w:rsid w:val="24E42948"/>
    <w:rsid w:val="257C8D18"/>
    <w:rsid w:val="2595449C"/>
    <w:rsid w:val="261BEF45"/>
    <w:rsid w:val="26BDCAFD"/>
    <w:rsid w:val="276BBE03"/>
    <w:rsid w:val="282BDF26"/>
    <w:rsid w:val="289D32EA"/>
    <w:rsid w:val="28DB3487"/>
    <w:rsid w:val="2A797D3A"/>
    <w:rsid w:val="2A86A7D9"/>
    <w:rsid w:val="2ACC38FA"/>
    <w:rsid w:val="2B492AF9"/>
    <w:rsid w:val="2B731DF3"/>
    <w:rsid w:val="2BB60A96"/>
    <w:rsid w:val="2C072788"/>
    <w:rsid w:val="2C0B21D8"/>
    <w:rsid w:val="2CD53774"/>
    <w:rsid w:val="2D18A362"/>
    <w:rsid w:val="2D4E0B3E"/>
    <w:rsid w:val="2DD13C45"/>
    <w:rsid w:val="2DDC3B6D"/>
    <w:rsid w:val="2DFDE2B5"/>
    <w:rsid w:val="2E1AF6D2"/>
    <w:rsid w:val="2E3F21D5"/>
    <w:rsid w:val="2E4A0E50"/>
    <w:rsid w:val="2EAE20EE"/>
    <w:rsid w:val="2F10C5D0"/>
    <w:rsid w:val="2F63BC9B"/>
    <w:rsid w:val="2F6C9A27"/>
    <w:rsid w:val="304C5808"/>
    <w:rsid w:val="30816C0D"/>
    <w:rsid w:val="308CA128"/>
    <w:rsid w:val="310D1004"/>
    <w:rsid w:val="31CA88E8"/>
    <w:rsid w:val="31D5DB05"/>
    <w:rsid w:val="32BA8FD6"/>
    <w:rsid w:val="33190F0D"/>
    <w:rsid w:val="33ABE7B0"/>
    <w:rsid w:val="33B90CCF"/>
    <w:rsid w:val="3433DB35"/>
    <w:rsid w:val="34547E24"/>
    <w:rsid w:val="345E513B"/>
    <w:rsid w:val="34A88D15"/>
    <w:rsid w:val="34B0C0DD"/>
    <w:rsid w:val="36FBFEB3"/>
    <w:rsid w:val="3701E44B"/>
    <w:rsid w:val="3752BFB7"/>
    <w:rsid w:val="37737415"/>
    <w:rsid w:val="37868EA1"/>
    <w:rsid w:val="3831E8BC"/>
    <w:rsid w:val="3842C404"/>
    <w:rsid w:val="39137678"/>
    <w:rsid w:val="395B4619"/>
    <w:rsid w:val="3AE9D756"/>
    <w:rsid w:val="3B1A2A1B"/>
    <w:rsid w:val="3B256A2A"/>
    <w:rsid w:val="3C2A67F4"/>
    <w:rsid w:val="3C3289AE"/>
    <w:rsid w:val="3C707E23"/>
    <w:rsid w:val="3D696B1A"/>
    <w:rsid w:val="3D72A609"/>
    <w:rsid w:val="3D72FAEC"/>
    <w:rsid w:val="3DD27D5C"/>
    <w:rsid w:val="3E785523"/>
    <w:rsid w:val="3E7FA5D6"/>
    <w:rsid w:val="3E97663A"/>
    <w:rsid w:val="3F252173"/>
    <w:rsid w:val="3F2DD42A"/>
    <w:rsid w:val="3FC6C01E"/>
    <w:rsid w:val="403D0D38"/>
    <w:rsid w:val="412F5A70"/>
    <w:rsid w:val="41429CD9"/>
    <w:rsid w:val="416AA87E"/>
    <w:rsid w:val="419D2001"/>
    <w:rsid w:val="41EB04B2"/>
    <w:rsid w:val="4243F602"/>
    <w:rsid w:val="4310824A"/>
    <w:rsid w:val="435F7AA8"/>
    <w:rsid w:val="43FF623F"/>
    <w:rsid w:val="4513CC3E"/>
    <w:rsid w:val="45F8A1EB"/>
    <w:rsid w:val="46832DBC"/>
    <w:rsid w:val="46E9D528"/>
    <w:rsid w:val="46ED7B45"/>
    <w:rsid w:val="4750898A"/>
    <w:rsid w:val="479A3D59"/>
    <w:rsid w:val="48051C22"/>
    <w:rsid w:val="483E3B8A"/>
    <w:rsid w:val="48479AE9"/>
    <w:rsid w:val="484F9307"/>
    <w:rsid w:val="498AD7A0"/>
    <w:rsid w:val="49B46CB1"/>
    <w:rsid w:val="49B55B7E"/>
    <w:rsid w:val="4A40CD00"/>
    <w:rsid w:val="4B2E9BE9"/>
    <w:rsid w:val="4B81508F"/>
    <w:rsid w:val="4B8A30FF"/>
    <w:rsid w:val="4C212713"/>
    <w:rsid w:val="4C279632"/>
    <w:rsid w:val="4D7D5B9B"/>
    <w:rsid w:val="4D90B8A8"/>
    <w:rsid w:val="4D9A27B7"/>
    <w:rsid w:val="4E4B8074"/>
    <w:rsid w:val="4E4DC1F1"/>
    <w:rsid w:val="4ECD4CDB"/>
    <w:rsid w:val="4ECD7135"/>
    <w:rsid w:val="4FF16F5F"/>
    <w:rsid w:val="504FF9F7"/>
    <w:rsid w:val="507397BE"/>
    <w:rsid w:val="508AE12A"/>
    <w:rsid w:val="513A519C"/>
    <w:rsid w:val="517237D8"/>
    <w:rsid w:val="520C9B00"/>
    <w:rsid w:val="523AE1BA"/>
    <w:rsid w:val="529479D6"/>
    <w:rsid w:val="52B54B79"/>
    <w:rsid w:val="54595281"/>
    <w:rsid w:val="5513B42A"/>
    <w:rsid w:val="572B2574"/>
    <w:rsid w:val="5817FFD9"/>
    <w:rsid w:val="58E94901"/>
    <w:rsid w:val="58F6A62E"/>
    <w:rsid w:val="598B3A45"/>
    <w:rsid w:val="5AA319EE"/>
    <w:rsid w:val="5B41FB2A"/>
    <w:rsid w:val="5BCBD69E"/>
    <w:rsid w:val="5BFFE8A8"/>
    <w:rsid w:val="5C2FEEF3"/>
    <w:rsid w:val="5CED1026"/>
    <w:rsid w:val="5D0C461D"/>
    <w:rsid w:val="5D3140E9"/>
    <w:rsid w:val="5D440AF7"/>
    <w:rsid w:val="5DA536CD"/>
    <w:rsid w:val="5DD3986E"/>
    <w:rsid w:val="5E934BB5"/>
    <w:rsid w:val="5EAAFC26"/>
    <w:rsid w:val="5EC77250"/>
    <w:rsid w:val="5F187C70"/>
    <w:rsid w:val="5F378FE5"/>
    <w:rsid w:val="5F3D8C6C"/>
    <w:rsid w:val="618F6497"/>
    <w:rsid w:val="63754F70"/>
    <w:rsid w:val="657FBCA1"/>
    <w:rsid w:val="65A0AC0A"/>
    <w:rsid w:val="65BBB25D"/>
    <w:rsid w:val="66777945"/>
    <w:rsid w:val="677914D6"/>
    <w:rsid w:val="67892377"/>
    <w:rsid w:val="679B46FC"/>
    <w:rsid w:val="67D27445"/>
    <w:rsid w:val="6909CA08"/>
    <w:rsid w:val="6955E6EE"/>
    <w:rsid w:val="6A04F895"/>
    <w:rsid w:val="6AB07C4C"/>
    <w:rsid w:val="6BB15927"/>
    <w:rsid w:val="6CC34281"/>
    <w:rsid w:val="6CC8D8A2"/>
    <w:rsid w:val="6D1833E8"/>
    <w:rsid w:val="6D18988F"/>
    <w:rsid w:val="6D1B33D8"/>
    <w:rsid w:val="6D666259"/>
    <w:rsid w:val="6DC020EF"/>
    <w:rsid w:val="6DDD1A68"/>
    <w:rsid w:val="6DFACD17"/>
    <w:rsid w:val="6E42B8BF"/>
    <w:rsid w:val="6E8601CF"/>
    <w:rsid w:val="6E9A6E6C"/>
    <w:rsid w:val="6EF65C2E"/>
    <w:rsid w:val="6F940704"/>
    <w:rsid w:val="6FAABFB6"/>
    <w:rsid w:val="7112E1F0"/>
    <w:rsid w:val="71902525"/>
    <w:rsid w:val="71C93C10"/>
    <w:rsid w:val="725D8BE7"/>
    <w:rsid w:val="72A5C908"/>
    <w:rsid w:val="7308FC2D"/>
    <w:rsid w:val="731E955C"/>
    <w:rsid w:val="73CBB381"/>
    <w:rsid w:val="74631D90"/>
    <w:rsid w:val="748D1DDC"/>
    <w:rsid w:val="74AD2FCE"/>
    <w:rsid w:val="74CBABCB"/>
    <w:rsid w:val="750FCC76"/>
    <w:rsid w:val="75311751"/>
    <w:rsid w:val="755890C0"/>
    <w:rsid w:val="75BE957D"/>
    <w:rsid w:val="765B0E28"/>
    <w:rsid w:val="76A29D07"/>
    <w:rsid w:val="76FE46E5"/>
    <w:rsid w:val="7786FCFA"/>
    <w:rsid w:val="7798B4A5"/>
    <w:rsid w:val="7899B1A4"/>
    <w:rsid w:val="78EB0C9E"/>
    <w:rsid w:val="7969C7BF"/>
    <w:rsid w:val="7A25DA82"/>
    <w:rsid w:val="7A5D5E5C"/>
    <w:rsid w:val="7A5FE07D"/>
    <w:rsid w:val="7ABAEF60"/>
    <w:rsid w:val="7AD0AD74"/>
    <w:rsid w:val="7BC7A42F"/>
    <w:rsid w:val="7C137C36"/>
    <w:rsid w:val="7E0A7B04"/>
    <w:rsid w:val="7E332E3E"/>
    <w:rsid w:val="7E6705BE"/>
    <w:rsid w:val="7E6F4F55"/>
    <w:rsid w:val="7E8FCA67"/>
    <w:rsid w:val="7EAB83DD"/>
    <w:rsid w:val="7F8AFAF6"/>
    <w:rsid w:val="7FDDA9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26272"/>
  <w15:chartTrackingRefBased/>
  <w15:docId w15:val="{F2A6815D-3278-4CCC-AF9E-75D77CBF7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1F76A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F76A2"/>
    <w:rPr>
      <w:rFonts w:ascii="Segoe UI" w:hAnsi="Segoe UI" w:cs="Segoe UI"/>
      <w:sz w:val="18"/>
      <w:szCs w:val="18"/>
    </w:rPr>
  </w:style>
  <w:style w:type="table" w:styleId="Tablaconcuadrcula2-nfasis3">
    <w:name w:val="Grid Table 2 Accent 3"/>
    <w:basedOn w:val="Tablanormal"/>
    <w:uiPriority w:val="47"/>
    <w:rsid w:val="009A580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Sinespaciado">
    <w:name w:val="No Spacing"/>
    <w:link w:val="SinespaciadoCar"/>
    <w:uiPriority w:val="1"/>
    <w:qFormat/>
    <w:rsid w:val="00254DE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54DE1"/>
    <w:rPr>
      <w:rFonts w:eastAsiaTheme="minorEastAsia"/>
      <w:lang w:eastAsia="es-ES"/>
    </w:rPr>
  </w:style>
  <w:style w:type="paragraph" w:styleId="NormalWeb">
    <w:name w:val="Normal (Web)"/>
    <w:basedOn w:val="Normal"/>
    <w:uiPriority w:val="99"/>
    <w:semiHidden/>
    <w:unhideWhenUsed/>
    <w:rsid w:val="00D617EF"/>
    <w:pPr>
      <w:spacing w:before="100" w:beforeAutospacing="1" w:after="100" w:afterAutospacing="1" w:line="240" w:lineRule="auto"/>
      <w:jc w:val="left"/>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17963">
      <w:bodyDiv w:val="1"/>
      <w:marLeft w:val="0"/>
      <w:marRight w:val="0"/>
      <w:marTop w:val="0"/>
      <w:marBottom w:val="0"/>
      <w:divBdr>
        <w:top w:val="none" w:sz="0" w:space="0" w:color="auto"/>
        <w:left w:val="none" w:sz="0" w:space="0" w:color="auto"/>
        <w:bottom w:val="none" w:sz="0" w:space="0" w:color="auto"/>
        <w:right w:val="none" w:sz="0" w:space="0" w:color="auto"/>
      </w:divBdr>
    </w:div>
    <w:div w:id="91315822">
      <w:bodyDiv w:val="1"/>
      <w:marLeft w:val="0"/>
      <w:marRight w:val="0"/>
      <w:marTop w:val="0"/>
      <w:marBottom w:val="0"/>
      <w:divBdr>
        <w:top w:val="none" w:sz="0" w:space="0" w:color="auto"/>
        <w:left w:val="none" w:sz="0" w:space="0" w:color="auto"/>
        <w:bottom w:val="none" w:sz="0" w:space="0" w:color="auto"/>
        <w:right w:val="none" w:sz="0" w:space="0" w:color="auto"/>
      </w:divBdr>
    </w:div>
    <w:div w:id="228076094">
      <w:bodyDiv w:val="1"/>
      <w:marLeft w:val="0"/>
      <w:marRight w:val="0"/>
      <w:marTop w:val="0"/>
      <w:marBottom w:val="0"/>
      <w:divBdr>
        <w:top w:val="none" w:sz="0" w:space="0" w:color="auto"/>
        <w:left w:val="none" w:sz="0" w:space="0" w:color="auto"/>
        <w:bottom w:val="none" w:sz="0" w:space="0" w:color="auto"/>
        <w:right w:val="none" w:sz="0" w:space="0" w:color="auto"/>
      </w:divBdr>
    </w:div>
    <w:div w:id="392050957">
      <w:bodyDiv w:val="1"/>
      <w:marLeft w:val="0"/>
      <w:marRight w:val="0"/>
      <w:marTop w:val="0"/>
      <w:marBottom w:val="0"/>
      <w:divBdr>
        <w:top w:val="none" w:sz="0" w:space="0" w:color="auto"/>
        <w:left w:val="none" w:sz="0" w:space="0" w:color="auto"/>
        <w:bottom w:val="none" w:sz="0" w:space="0" w:color="auto"/>
        <w:right w:val="none" w:sz="0" w:space="0" w:color="auto"/>
      </w:divBdr>
    </w:div>
    <w:div w:id="623074430">
      <w:bodyDiv w:val="1"/>
      <w:marLeft w:val="0"/>
      <w:marRight w:val="0"/>
      <w:marTop w:val="0"/>
      <w:marBottom w:val="0"/>
      <w:divBdr>
        <w:top w:val="none" w:sz="0" w:space="0" w:color="auto"/>
        <w:left w:val="none" w:sz="0" w:space="0" w:color="auto"/>
        <w:bottom w:val="none" w:sz="0" w:space="0" w:color="auto"/>
        <w:right w:val="none" w:sz="0" w:space="0" w:color="auto"/>
      </w:divBdr>
    </w:div>
    <w:div w:id="1539471777">
      <w:bodyDiv w:val="1"/>
      <w:marLeft w:val="0"/>
      <w:marRight w:val="0"/>
      <w:marTop w:val="0"/>
      <w:marBottom w:val="0"/>
      <w:divBdr>
        <w:top w:val="none" w:sz="0" w:space="0" w:color="auto"/>
        <w:left w:val="none" w:sz="0" w:space="0" w:color="auto"/>
        <w:bottom w:val="none" w:sz="0" w:space="0" w:color="auto"/>
        <w:right w:val="none" w:sz="0" w:space="0" w:color="auto"/>
      </w:divBdr>
    </w:div>
    <w:div w:id="2127657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daniel-manzanoe/TG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DE2A9-9FD6-4EBB-9BC2-D0ECB1D35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927</Words>
  <Characters>5104</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TRABAJO EN GRUPO 2: AUTOMATED TESTING FRAMEWORKS EN PHP</vt:lpstr>
    </vt:vector>
  </TitlesOfParts>
  <Company>Universidad de Alcalá</Company>
  <LinksUpToDate>false</LinksUpToDate>
  <CharactersWithSpaces>6019</CharactersWithSpaces>
  <SharedDoc>false</SharedDoc>
  <HLinks>
    <vt:vector size="312" baseType="variant">
      <vt:variant>
        <vt:i4>6094934</vt:i4>
      </vt:variant>
      <vt:variant>
        <vt:i4>300</vt:i4>
      </vt:variant>
      <vt:variant>
        <vt:i4>0</vt:i4>
      </vt:variant>
      <vt:variant>
        <vt:i4>5</vt:i4>
      </vt:variant>
      <vt:variant>
        <vt:lpwstr>https://codeception.com/11-20-2013/webdriver-tests-with-codeception.html</vt:lpwstr>
      </vt:variant>
      <vt:variant>
        <vt:lpwstr/>
      </vt:variant>
      <vt:variant>
        <vt:i4>6226009</vt:i4>
      </vt:variant>
      <vt:variant>
        <vt:i4>297</vt:i4>
      </vt:variant>
      <vt:variant>
        <vt:i4>0</vt:i4>
      </vt:variant>
      <vt:variant>
        <vt:i4>5</vt:i4>
      </vt:variant>
      <vt:variant>
        <vt:lpwstr>https://leehblue.com/how-to-use-stepobjects-in-cest-classes/</vt:lpwstr>
      </vt:variant>
      <vt:variant>
        <vt:lpwstr/>
      </vt:variant>
      <vt:variant>
        <vt:i4>131163</vt:i4>
      </vt:variant>
      <vt:variant>
        <vt:i4>294</vt:i4>
      </vt:variant>
      <vt:variant>
        <vt:i4>0</vt:i4>
      </vt:variant>
      <vt:variant>
        <vt:i4>5</vt:i4>
      </vt:variant>
      <vt:variant>
        <vt:lpwstr>https://blog.jetbrains.com/phpstorm/2014/05/phpunit-4-in-phpstorm-8-eap/</vt:lpwstr>
      </vt:variant>
      <vt:variant>
        <vt:lpwstr/>
      </vt:variant>
      <vt:variant>
        <vt:i4>6815849</vt:i4>
      </vt:variant>
      <vt:variant>
        <vt:i4>291</vt:i4>
      </vt:variant>
      <vt:variant>
        <vt:i4>0</vt:i4>
      </vt:variant>
      <vt:variant>
        <vt:i4>5</vt:i4>
      </vt:variant>
      <vt:variant>
        <vt:lpwstr>https://github.com/daniel-manzanoe/TG2</vt:lpwstr>
      </vt:variant>
      <vt:variant>
        <vt:lpwstr/>
      </vt:variant>
      <vt:variant>
        <vt:i4>2424839</vt:i4>
      </vt:variant>
      <vt:variant>
        <vt:i4>284</vt:i4>
      </vt:variant>
      <vt:variant>
        <vt:i4>0</vt:i4>
      </vt:variant>
      <vt:variant>
        <vt:i4>5</vt:i4>
      </vt:variant>
      <vt:variant>
        <vt:lpwstr/>
      </vt:variant>
      <vt:variant>
        <vt:lpwstr>_Toc5656729</vt:lpwstr>
      </vt:variant>
      <vt:variant>
        <vt:i4>2424839</vt:i4>
      </vt:variant>
      <vt:variant>
        <vt:i4>278</vt:i4>
      </vt:variant>
      <vt:variant>
        <vt:i4>0</vt:i4>
      </vt:variant>
      <vt:variant>
        <vt:i4>5</vt:i4>
      </vt:variant>
      <vt:variant>
        <vt:lpwstr/>
      </vt:variant>
      <vt:variant>
        <vt:lpwstr>_Toc5656728</vt:lpwstr>
      </vt:variant>
      <vt:variant>
        <vt:i4>2424839</vt:i4>
      </vt:variant>
      <vt:variant>
        <vt:i4>272</vt:i4>
      </vt:variant>
      <vt:variant>
        <vt:i4>0</vt:i4>
      </vt:variant>
      <vt:variant>
        <vt:i4>5</vt:i4>
      </vt:variant>
      <vt:variant>
        <vt:lpwstr/>
      </vt:variant>
      <vt:variant>
        <vt:lpwstr>_Toc5656727</vt:lpwstr>
      </vt:variant>
      <vt:variant>
        <vt:i4>2424839</vt:i4>
      </vt:variant>
      <vt:variant>
        <vt:i4>266</vt:i4>
      </vt:variant>
      <vt:variant>
        <vt:i4>0</vt:i4>
      </vt:variant>
      <vt:variant>
        <vt:i4>5</vt:i4>
      </vt:variant>
      <vt:variant>
        <vt:lpwstr/>
      </vt:variant>
      <vt:variant>
        <vt:lpwstr>_Toc5656726</vt:lpwstr>
      </vt:variant>
      <vt:variant>
        <vt:i4>2424839</vt:i4>
      </vt:variant>
      <vt:variant>
        <vt:i4>260</vt:i4>
      </vt:variant>
      <vt:variant>
        <vt:i4>0</vt:i4>
      </vt:variant>
      <vt:variant>
        <vt:i4>5</vt:i4>
      </vt:variant>
      <vt:variant>
        <vt:lpwstr/>
      </vt:variant>
      <vt:variant>
        <vt:lpwstr>_Toc5656725</vt:lpwstr>
      </vt:variant>
      <vt:variant>
        <vt:i4>2424839</vt:i4>
      </vt:variant>
      <vt:variant>
        <vt:i4>254</vt:i4>
      </vt:variant>
      <vt:variant>
        <vt:i4>0</vt:i4>
      </vt:variant>
      <vt:variant>
        <vt:i4>5</vt:i4>
      </vt:variant>
      <vt:variant>
        <vt:lpwstr/>
      </vt:variant>
      <vt:variant>
        <vt:lpwstr>_Toc5656724</vt:lpwstr>
      </vt:variant>
      <vt:variant>
        <vt:i4>2424839</vt:i4>
      </vt:variant>
      <vt:variant>
        <vt:i4>248</vt:i4>
      </vt:variant>
      <vt:variant>
        <vt:i4>0</vt:i4>
      </vt:variant>
      <vt:variant>
        <vt:i4>5</vt:i4>
      </vt:variant>
      <vt:variant>
        <vt:lpwstr/>
      </vt:variant>
      <vt:variant>
        <vt:lpwstr>_Toc5656723</vt:lpwstr>
      </vt:variant>
      <vt:variant>
        <vt:i4>2424839</vt:i4>
      </vt:variant>
      <vt:variant>
        <vt:i4>242</vt:i4>
      </vt:variant>
      <vt:variant>
        <vt:i4>0</vt:i4>
      </vt:variant>
      <vt:variant>
        <vt:i4>5</vt:i4>
      </vt:variant>
      <vt:variant>
        <vt:lpwstr/>
      </vt:variant>
      <vt:variant>
        <vt:lpwstr>_Toc5656722</vt:lpwstr>
      </vt:variant>
      <vt:variant>
        <vt:i4>2424839</vt:i4>
      </vt:variant>
      <vt:variant>
        <vt:i4>236</vt:i4>
      </vt:variant>
      <vt:variant>
        <vt:i4>0</vt:i4>
      </vt:variant>
      <vt:variant>
        <vt:i4>5</vt:i4>
      </vt:variant>
      <vt:variant>
        <vt:lpwstr/>
      </vt:variant>
      <vt:variant>
        <vt:lpwstr>_Toc5656721</vt:lpwstr>
      </vt:variant>
      <vt:variant>
        <vt:i4>2424839</vt:i4>
      </vt:variant>
      <vt:variant>
        <vt:i4>230</vt:i4>
      </vt:variant>
      <vt:variant>
        <vt:i4>0</vt:i4>
      </vt:variant>
      <vt:variant>
        <vt:i4>5</vt:i4>
      </vt:variant>
      <vt:variant>
        <vt:lpwstr/>
      </vt:variant>
      <vt:variant>
        <vt:lpwstr>_Toc5656720</vt:lpwstr>
      </vt:variant>
      <vt:variant>
        <vt:i4>2490375</vt:i4>
      </vt:variant>
      <vt:variant>
        <vt:i4>224</vt:i4>
      </vt:variant>
      <vt:variant>
        <vt:i4>0</vt:i4>
      </vt:variant>
      <vt:variant>
        <vt:i4>5</vt:i4>
      </vt:variant>
      <vt:variant>
        <vt:lpwstr/>
      </vt:variant>
      <vt:variant>
        <vt:lpwstr>_Toc5656719</vt:lpwstr>
      </vt:variant>
      <vt:variant>
        <vt:i4>2490375</vt:i4>
      </vt:variant>
      <vt:variant>
        <vt:i4>218</vt:i4>
      </vt:variant>
      <vt:variant>
        <vt:i4>0</vt:i4>
      </vt:variant>
      <vt:variant>
        <vt:i4>5</vt:i4>
      </vt:variant>
      <vt:variant>
        <vt:lpwstr/>
      </vt:variant>
      <vt:variant>
        <vt:lpwstr>_Toc5656718</vt:lpwstr>
      </vt:variant>
      <vt:variant>
        <vt:i4>2490375</vt:i4>
      </vt:variant>
      <vt:variant>
        <vt:i4>212</vt:i4>
      </vt:variant>
      <vt:variant>
        <vt:i4>0</vt:i4>
      </vt:variant>
      <vt:variant>
        <vt:i4>5</vt:i4>
      </vt:variant>
      <vt:variant>
        <vt:lpwstr/>
      </vt:variant>
      <vt:variant>
        <vt:lpwstr>_Toc5656717</vt:lpwstr>
      </vt:variant>
      <vt:variant>
        <vt:i4>2490375</vt:i4>
      </vt:variant>
      <vt:variant>
        <vt:i4>206</vt:i4>
      </vt:variant>
      <vt:variant>
        <vt:i4>0</vt:i4>
      </vt:variant>
      <vt:variant>
        <vt:i4>5</vt:i4>
      </vt:variant>
      <vt:variant>
        <vt:lpwstr/>
      </vt:variant>
      <vt:variant>
        <vt:lpwstr>_Toc5656716</vt:lpwstr>
      </vt:variant>
      <vt:variant>
        <vt:i4>2490375</vt:i4>
      </vt:variant>
      <vt:variant>
        <vt:i4>200</vt:i4>
      </vt:variant>
      <vt:variant>
        <vt:i4>0</vt:i4>
      </vt:variant>
      <vt:variant>
        <vt:i4>5</vt:i4>
      </vt:variant>
      <vt:variant>
        <vt:lpwstr/>
      </vt:variant>
      <vt:variant>
        <vt:lpwstr>_Toc5656715</vt:lpwstr>
      </vt:variant>
      <vt:variant>
        <vt:i4>2490375</vt:i4>
      </vt:variant>
      <vt:variant>
        <vt:i4>194</vt:i4>
      </vt:variant>
      <vt:variant>
        <vt:i4>0</vt:i4>
      </vt:variant>
      <vt:variant>
        <vt:i4>5</vt:i4>
      </vt:variant>
      <vt:variant>
        <vt:lpwstr/>
      </vt:variant>
      <vt:variant>
        <vt:lpwstr>_Toc5656714</vt:lpwstr>
      </vt:variant>
      <vt:variant>
        <vt:i4>2490375</vt:i4>
      </vt:variant>
      <vt:variant>
        <vt:i4>188</vt:i4>
      </vt:variant>
      <vt:variant>
        <vt:i4>0</vt:i4>
      </vt:variant>
      <vt:variant>
        <vt:i4>5</vt:i4>
      </vt:variant>
      <vt:variant>
        <vt:lpwstr/>
      </vt:variant>
      <vt:variant>
        <vt:lpwstr>_Toc5656713</vt:lpwstr>
      </vt:variant>
      <vt:variant>
        <vt:i4>2490375</vt:i4>
      </vt:variant>
      <vt:variant>
        <vt:i4>182</vt:i4>
      </vt:variant>
      <vt:variant>
        <vt:i4>0</vt:i4>
      </vt:variant>
      <vt:variant>
        <vt:i4>5</vt:i4>
      </vt:variant>
      <vt:variant>
        <vt:lpwstr/>
      </vt:variant>
      <vt:variant>
        <vt:lpwstr>_Toc5656712</vt:lpwstr>
      </vt:variant>
      <vt:variant>
        <vt:i4>2490375</vt:i4>
      </vt:variant>
      <vt:variant>
        <vt:i4>176</vt:i4>
      </vt:variant>
      <vt:variant>
        <vt:i4>0</vt:i4>
      </vt:variant>
      <vt:variant>
        <vt:i4>5</vt:i4>
      </vt:variant>
      <vt:variant>
        <vt:lpwstr/>
      </vt:variant>
      <vt:variant>
        <vt:lpwstr>_Toc5656711</vt:lpwstr>
      </vt:variant>
      <vt:variant>
        <vt:i4>2490375</vt:i4>
      </vt:variant>
      <vt:variant>
        <vt:i4>170</vt:i4>
      </vt:variant>
      <vt:variant>
        <vt:i4>0</vt:i4>
      </vt:variant>
      <vt:variant>
        <vt:i4>5</vt:i4>
      </vt:variant>
      <vt:variant>
        <vt:lpwstr/>
      </vt:variant>
      <vt:variant>
        <vt:lpwstr>_Toc5656710</vt:lpwstr>
      </vt:variant>
      <vt:variant>
        <vt:i4>2555911</vt:i4>
      </vt:variant>
      <vt:variant>
        <vt:i4>164</vt:i4>
      </vt:variant>
      <vt:variant>
        <vt:i4>0</vt:i4>
      </vt:variant>
      <vt:variant>
        <vt:i4>5</vt:i4>
      </vt:variant>
      <vt:variant>
        <vt:lpwstr/>
      </vt:variant>
      <vt:variant>
        <vt:lpwstr>_Toc5656709</vt:lpwstr>
      </vt:variant>
      <vt:variant>
        <vt:i4>2555911</vt:i4>
      </vt:variant>
      <vt:variant>
        <vt:i4>158</vt:i4>
      </vt:variant>
      <vt:variant>
        <vt:i4>0</vt:i4>
      </vt:variant>
      <vt:variant>
        <vt:i4>5</vt:i4>
      </vt:variant>
      <vt:variant>
        <vt:lpwstr/>
      </vt:variant>
      <vt:variant>
        <vt:lpwstr>_Toc5656708</vt:lpwstr>
      </vt:variant>
      <vt:variant>
        <vt:i4>2555911</vt:i4>
      </vt:variant>
      <vt:variant>
        <vt:i4>152</vt:i4>
      </vt:variant>
      <vt:variant>
        <vt:i4>0</vt:i4>
      </vt:variant>
      <vt:variant>
        <vt:i4>5</vt:i4>
      </vt:variant>
      <vt:variant>
        <vt:lpwstr/>
      </vt:variant>
      <vt:variant>
        <vt:lpwstr>_Toc5656707</vt:lpwstr>
      </vt:variant>
      <vt:variant>
        <vt:i4>2555911</vt:i4>
      </vt:variant>
      <vt:variant>
        <vt:i4>146</vt:i4>
      </vt:variant>
      <vt:variant>
        <vt:i4>0</vt:i4>
      </vt:variant>
      <vt:variant>
        <vt:i4>5</vt:i4>
      </vt:variant>
      <vt:variant>
        <vt:lpwstr/>
      </vt:variant>
      <vt:variant>
        <vt:lpwstr>_Toc5656706</vt:lpwstr>
      </vt:variant>
      <vt:variant>
        <vt:i4>2555911</vt:i4>
      </vt:variant>
      <vt:variant>
        <vt:i4>140</vt:i4>
      </vt:variant>
      <vt:variant>
        <vt:i4>0</vt:i4>
      </vt:variant>
      <vt:variant>
        <vt:i4>5</vt:i4>
      </vt:variant>
      <vt:variant>
        <vt:lpwstr/>
      </vt:variant>
      <vt:variant>
        <vt:lpwstr>_Toc5656705</vt:lpwstr>
      </vt:variant>
      <vt:variant>
        <vt:i4>2555911</vt:i4>
      </vt:variant>
      <vt:variant>
        <vt:i4>134</vt:i4>
      </vt:variant>
      <vt:variant>
        <vt:i4>0</vt:i4>
      </vt:variant>
      <vt:variant>
        <vt:i4>5</vt:i4>
      </vt:variant>
      <vt:variant>
        <vt:lpwstr/>
      </vt:variant>
      <vt:variant>
        <vt:lpwstr>_Toc5656704</vt:lpwstr>
      </vt:variant>
      <vt:variant>
        <vt:i4>2555911</vt:i4>
      </vt:variant>
      <vt:variant>
        <vt:i4>128</vt:i4>
      </vt:variant>
      <vt:variant>
        <vt:i4>0</vt:i4>
      </vt:variant>
      <vt:variant>
        <vt:i4>5</vt:i4>
      </vt:variant>
      <vt:variant>
        <vt:lpwstr/>
      </vt:variant>
      <vt:variant>
        <vt:lpwstr>_Toc5656703</vt:lpwstr>
      </vt:variant>
      <vt:variant>
        <vt:i4>2555911</vt:i4>
      </vt:variant>
      <vt:variant>
        <vt:i4>122</vt:i4>
      </vt:variant>
      <vt:variant>
        <vt:i4>0</vt:i4>
      </vt:variant>
      <vt:variant>
        <vt:i4>5</vt:i4>
      </vt:variant>
      <vt:variant>
        <vt:lpwstr/>
      </vt:variant>
      <vt:variant>
        <vt:lpwstr>_Toc5656702</vt:lpwstr>
      </vt:variant>
      <vt:variant>
        <vt:i4>2555911</vt:i4>
      </vt:variant>
      <vt:variant>
        <vt:i4>116</vt:i4>
      </vt:variant>
      <vt:variant>
        <vt:i4>0</vt:i4>
      </vt:variant>
      <vt:variant>
        <vt:i4>5</vt:i4>
      </vt:variant>
      <vt:variant>
        <vt:lpwstr/>
      </vt:variant>
      <vt:variant>
        <vt:lpwstr>_Toc5656701</vt:lpwstr>
      </vt:variant>
      <vt:variant>
        <vt:i4>2555911</vt:i4>
      </vt:variant>
      <vt:variant>
        <vt:i4>110</vt:i4>
      </vt:variant>
      <vt:variant>
        <vt:i4>0</vt:i4>
      </vt:variant>
      <vt:variant>
        <vt:i4>5</vt:i4>
      </vt:variant>
      <vt:variant>
        <vt:lpwstr/>
      </vt:variant>
      <vt:variant>
        <vt:lpwstr>_Toc5656700</vt:lpwstr>
      </vt:variant>
      <vt:variant>
        <vt:i4>3014662</vt:i4>
      </vt:variant>
      <vt:variant>
        <vt:i4>104</vt:i4>
      </vt:variant>
      <vt:variant>
        <vt:i4>0</vt:i4>
      </vt:variant>
      <vt:variant>
        <vt:i4>5</vt:i4>
      </vt:variant>
      <vt:variant>
        <vt:lpwstr/>
      </vt:variant>
      <vt:variant>
        <vt:lpwstr>_Toc5656699</vt:lpwstr>
      </vt:variant>
      <vt:variant>
        <vt:i4>3014662</vt:i4>
      </vt:variant>
      <vt:variant>
        <vt:i4>98</vt:i4>
      </vt:variant>
      <vt:variant>
        <vt:i4>0</vt:i4>
      </vt:variant>
      <vt:variant>
        <vt:i4>5</vt:i4>
      </vt:variant>
      <vt:variant>
        <vt:lpwstr/>
      </vt:variant>
      <vt:variant>
        <vt:lpwstr>_Toc5656698</vt:lpwstr>
      </vt:variant>
      <vt:variant>
        <vt:i4>3014662</vt:i4>
      </vt:variant>
      <vt:variant>
        <vt:i4>92</vt:i4>
      </vt:variant>
      <vt:variant>
        <vt:i4>0</vt:i4>
      </vt:variant>
      <vt:variant>
        <vt:i4>5</vt:i4>
      </vt:variant>
      <vt:variant>
        <vt:lpwstr/>
      </vt:variant>
      <vt:variant>
        <vt:lpwstr>_Toc5656697</vt:lpwstr>
      </vt:variant>
      <vt:variant>
        <vt:i4>3014662</vt:i4>
      </vt:variant>
      <vt:variant>
        <vt:i4>86</vt:i4>
      </vt:variant>
      <vt:variant>
        <vt:i4>0</vt:i4>
      </vt:variant>
      <vt:variant>
        <vt:i4>5</vt:i4>
      </vt:variant>
      <vt:variant>
        <vt:lpwstr/>
      </vt:variant>
      <vt:variant>
        <vt:lpwstr>_Toc5656696</vt:lpwstr>
      </vt:variant>
      <vt:variant>
        <vt:i4>3014662</vt:i4>
      </vt:variant>
      <vt:variant>
        <vt:i4>80</vt:i4>
      </vt:variant>
      <vt:variant>
        <vt:i4>0</vt:i4>
      </vt:variant>
      <vt:variant>
        <vt:i4>5</vt:i4>
      </vt:variant>
      <vt:variant>
        <vt:lpwstr/>
      </vt:variant>
      <vt:variant>
        <vt:lpwstr>_Toc5656695</vt:lpwstr>
      </vt:variant>
      <vt:variant>
        <vt:i4>3014662</vt:i4>
      </vt:variant>
      <vt:variant>
        <vt:i4>74</vt:i4>
      </vt:variant>
      <vt:variant>
        <vt:i4>0</vt:i4>
      </vt:variant>
      <vt:variant>
        <vt:i4>5</vt:i4>
      </vt:variant>
      <vt:variant>
        <vt:lpwstr/>
      </vt:variant>
      <vt:variant>
        <vt:lpwstr>_Toc5656694</vt:lpwstr>
      </vt:variant>
      <vt:variant>
        <vt:i4>3014662</vt:i4>
      </vt:variant>
      <vt:variant>
        <vt:i4>68</vt:i4>
      </vt:variant>
      <vt:variant>
        <vt:i4>0</vt:i4>
      </vt:variant>
      <vt:variant>
        <vt:i4>5</vt:i4>
      </vt:variant>
      <vt:variant>
        <vt:lpwstr/>
      </vt:variant>
      <vt:variant>
        <vt:lpwstr>_Toc5656693</vt:lpwstr>
      </vt:variant>
      <vt:variant>
        <vt:i4>3014662</vt:i4>
      </vt:variant>
      <vt:variant>
        <vt:i4>62</vt:i4>
      </vt:variant>
      <vt:variant>
        <vt:i4>0</vt:i4>
      </vt:variant>
      <vt:variant>
        <vt:i4>5</vt:i4>
      </vt:variant>
      <vt:variant>
        <vt:lpwstr/>
      </vt:variant>
      <vt:variant>
        <vt:lpwstr>_Toc5656692</vt:lpwstr>
      </vt:variant>
      <vt:variant>
        <vt:i4>3014662</vt:i4>
      </vt:variant>
      <vt:variant>
        <vt:i4>56</vt:i4>
      </vt:variant>
      <vt:variant>
        <vt:i4>0</vt:i4>
      </vt:variant>
      <vt:variant>
        <vt:i4>5</vt:i4>
      </vt:variant>
      <vt:variant>
        <vt:lpwstr/>
      </vt:variant>
      <vt:variant>
        <vt:lpwstr>_Toc5656691</vt:lpwstr>
      </vt:variant>
      <vt:variant>
        <vt:i4>3014662</vt:i4>
      </vt:variant>
      <vt:variant>
        <vt:i4>50</vt:i4>
      </vt:variant>
      <vt:variant>
        <vt:i4>0</vt:i4>
      </vt:variant>
      <vt:variant>
        <vt:i4>5</vt:i4>
      </vt:variant>
      <vt:variant>
        <vt:lpwstr/>
      </vt:variant>
      <vt:variant>
        <vt:lpwstr>_Toc5656690</vt:lpwstr>
      </vt:variant>
      <vt:variant>
        <vt:i4>3080198</vt:i4>
      </vt:variant>
      <vt:variant>
        <vt:i4>44</vt:i4>
      </vt:variant>
      <vt:variant>
        <vt:i4>0</vt:i4>
      </vt:variant>
      <vt:variant>
        <vt:i4>5</vt:i4>
      </vt:variant>
      <vt:variant>
        <vt:lpwstr/>
      </vt:variant>
      <vt:variant>
        <vt:lpwstr>_Toc5656689</vt:lpwstr>
      </vt:variant>
      <vt:variant>
        <vt:i4>3080198</vt:i4>
      </vt:variant>
      <vt:variant>
        <vt:i4>38</vt:i4>
      </vt:variant>
      <vt:variant>
        <vt:i4>0</vt:i4>
      </vt:variant>
      <vt:variant>
        <vt:i4>5</vt:i4>
      </vt:variant>
      <vt:variant>
        <vt:lpwstr/>
      </vt:variant>
      <vt:variant>
        <vt:lpwstr>_Toc5656688</vt:lpwstr>
      </vt:variant>
      <vt:variant>
        <vt:i4>3080198</vt:i4>
      </vt:variant>
      <vt:variant>
        <vt:i4>32</vt:i4>
      </vt:variant>
      <vt:variant>
        <vt:i4>0</vt:i4>
      </vt:variant>
      <vt:variant>
        <vt:i4>5</vt:i4>
      </vt:variant>
      <vt:variant>
        <vt:lpwstr/>
      </vt:variant>
      <vt:variant>
        <vt:lpwstr>_Toc5656687</vt:lpwstr>
      </vt:variant>
      <vt:variant>
        <vt:i4>3080198</vt:i4>
      </vt:variant>
      <vt:variant>
        <vt:i4>26</vt:i4>
      </vt:variant>
      <vt:variant>
        <vt:i4>0</vt:i4>
      </vt:variant>
      <vt:variant>
        <vt:i4>5</vt:i4>
      </vt:variant>
      <vt:variant>
        <vt:lpwstr/>
      </vt:variant>
      <vt:variant>
        <vt:lpwstr>_Toc5656686</vt:lpwstr>
      </vt:variant>
      <vt:variant>
        <vt:i4>3080198</vt:i4>
      </vt:variant>
      <vt:variant>
        <vt:i4>20</vt:i4>
      </vt:variant>
      <vt:variant>
        <vt:i4>0</vt:i4>
      </vt:variant>
      <vt:variant>
        <vt:i4>5</vt:i4>
      </vt:variant>
      <vt:variant>
        <vt:lpwstr/>
      </vt:variant>
      <vt:variant>
        <vt:lpwstr>_Toc5656685</vt:lpwstr>
      </vt:variant>
      <vt:variant>
        <vt:i4>3080198</vt:i4>
      </vt:variant>
      <vt:variant>
        <vt:i4>14</vt:i4>
      </vt:variant>
      <vt:variant>
        <vt:i4>0</vt:i4>
      </vt:variant>
      <vt:variant>
        <vt:i4>5</vt:i4>
      </vt:variant>
      <vt:variant>
        <vt:lpwstr/>
      </vt:variant>
      <vt:variant>
        <vt:lpwstr>_Toc5656684</vt:lpwstr>
      </vt:variant>
      <vt:variant>
        <vt:i4>3080198</vt:i4>
      </vt:variant>
      <vt:variant>
        <vt:i4>8</vt:i4>
      </vt:variant>
      <vt:variant>
        <vt:i4>0</vt:i4>
      </vt:variant>
      <vt:variant>
        <vt:i4>5</vt:i4>
      </vt:variant>
      <vt:variant>
        <vt:lpwstr/>
      </vt:variant>
      <vt:variant>
        <vt:lpwstr>_Toc5656683</vt:lpwstr>
      </vt:variant>
      <vt:variant>
        <vt:i4>3080198</vt:i4>
      </vt:variant>
      <vt:variant>
        <vt:i4>2</vt:i4>
      </vt:variant>
      <vt:variant>
        <vt:i4>0</vt:i4>
      </vt:variant>
      <vt:variant>
        <vt:i4>5</vt:i4>
      </vt:variant>
      <vt:variant>
        <vt:lpwstr/>
      </vt:variant>
      <vt:variant>
        <vt:lpwstr>_Toc5656682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EN GRUPO 2: AUTOMATED TESTING FRAMEWORKS EN PHP</dc:title>
  <dc:subject/>
  <dc:creator>Hilera González José Ramón</dc:creator>
  <cp:keywords/>
  <dc:description/>
  <cp:lastModifiedBy>Manzano Estébanez Daniel</cp:lastModifiedBy>
  <cp:revision>4</cp:revision>
  <dcterms:created xsi:type="dcterms:W3CDTF">2019-04-08T20:58:00Z</dcterms:created>
  <dcterms:modified xsi:type="dcterms:W3CDTF">2019-04-08T21:10:00Z</dcterms:modified>
  <cp:category>Desarrollo de Tecnologías Emergentes</cp:category>
</cp:coreProperties>
</file>