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91F" w:rsidRDefault="00A9491F" w:rsidP="00A9491F">
      <w:pPr>
        <w:pStyle w:val="Ttulo2"/>
      </w:pPr>
      <w:bookmarkStart w:id="0" w:name="_Toc8074911"/>
      <w:r>
        <w:t>2.1 Requisitos funcionales</w:t>
      </w:r>
      <w:bookmarkEnd w:id="0"/>
    </w:p>
    <w:p w:rsidR="00A9491F" w:rsidRDefault="00A9491F" w:rsidP="00A9491F">
      <w:r>
        <w:t>Los requisitos funcionales deben ser los mismos para las dos implementaciones.</w:t>
      </w:r>
    </w:p>
    <w:p w:rsidR="00A9491F" w:rsidRDefault="00A9491F" w:rsidP="00A9491F">
      <w:r>
        <w:t>En la siguiente tabla se indicará el catálogo de requisitos funcionales del sistema:</w:t>
      </w:r>
    </w:p>
    <w:tbl>
      <w:tblPr>
        <w:tblStyle w:val="Tablaconcuadrcula"/>
        <w:tblW w:w="0" w:type="auto"/>
        <w:tblLook w:val="04A0" w:firstRow="1" w:lastRow="0" w:firstColumn="1" w:lastColumn="0" w:noHBand="0" w:noVBand="1"/>
      </w:tblPr>
      <w:tblGrid>
        <w:gridCol w:w="846"/>
        <w:gridCol w:w="7639"/>
        <w:gridCol w:w="9"/>
      </w:tblGrid>
      <w:tr w:rsidR="00A9491F" w:rsidRPr="00BB6106" w:rsidTr="00546C44">
        <w:trPr>
          <w:gridAfter w:val="1"/>
          <w:wAfter w:w="9" w:type="dxa"/>
          <w:tblHeader/>
        </w:trPr>
        <w:tc>
          <w:tcPr>
            <w:tcW w:w="846" w:type="dxa"/>
          </w:tcPr>
          <w:p w:rsidR="00A9491F" w:rsidRPr="00BB6106" w:rsidRDefault="00A9491F" w:rsidP="00546C44">
            <w:pPr>
              <w:rPr>
                <w:b/>
              </w:rPr>
            </w:pPr>
            <w:r w:rsidRPr="00BB6106">
              <w:rPr>
                <w:b/>
              </w:rPr>
              <w:t>REQ.</w:t>
            </w:r>
          </w:p>
        </w:tc>
        <w:tc>
          <w:tcPr>
            <w:tcW w:w="7639" w:type="dxa"/>
          </w:tcPr>
          <w:p w:rsidR="00A9491F" w:rsidRPr="00BB6106" w:rsidRDefault="00A9491F" w:rsidP="00546C44">
            <w:pPr>
              <w:rPr>
                <w:b/>
              </w:rPr>
            </w:pPr>
            <w:r w:rsidRPr="00BB6106">
              <w:rPr>
                <w:b/>
              </w:rPr>
              <w:t>DESCRIPCIÓN</w:t>
            </w:r>
          </w:p>
        </w:tc>
      </w:tr>
      <w:tr w:rsidR="00A9491F" w:rsidTr="00546C44">
        <w:trPr>
          <w:gridAfter w:val="1"/>
          <w:wAfter w:w="9" w:type="dxa"/>
        </w:trPr>
        <w:tc>
          <w:tcPr>
            <w:tcW w:w="846" w:type="dxa"/>
          </w:tcPr>
          <w:p w:rsidR="00A9491F" w:rsidRDefault="00A9491F" w:rsidP="00546C44">
            <w:r>
              <w:t>RF01</w:t>
            </w:r>
          </w:p>
        </w:tc>
        <w:tc>
          <w:tcPr>
            <w:tcW w:w="7639" w:type="dxa"/>
          </w:tcPr>
          <w:p w:rsidR="00A9491F" w:rsidRDefault="00A9491F" w:rsidP="00546C44">
            <w:r>
              <w:t>Efectuar pruebas para la operación suma</w:t>
            </w:r>
          </w:p>
        </w:tc>
      </w:tr>
      <w:tr w:rsidR="00A9491F" w:rsidTr="00546C44">
        <w:tc>
          <w:tcPr>
            <w:tcW w:w="846" w:type="dxa"/>
          </w:tcPr>
          <w:p w:rsidR="00A9491F" w:rsidRDefault="00A9491F" w:rsidP="00546C44">
            <w:r>
              <w:t>RF02</w:t>
            </w:r>
          </w:p>
        </w:tc>
        <w:tc>
          <w:tcPr>
            <w:tcW w:w="7648" w:type="dxa"/>
            <w:gridSpan w:val="2"/>
          </w:tcPr>
          <w:p w:rsidR="00A9491F" w:rsidRDefault="00A9491F" w:rsidP="00546C44">
            <w:r>
              <w:t>Efectuar pruebas para la operación resta</w:t>
            </w:r>
          </w:p>
        </w:tc>
      </w:tr>
      <w:tr w:rsidR="00A9491F" w:rsidTr="00546C44">
        <w:tc>
          <w:tcPr>
            <w:tcW w:w="846" w:type="dxa"/>
          </w:tcPr>
          <w:p w:rsidR="00A9491F" w:rsidRDefault="00A9491F" w:rsidP="00546C44">
            <w:r>
              <w:t>RF03</w:t>
            </w:r>
          </w:p>
        </w:tc>
        <w:tc>
          <w:tcPr>
            <w:tcW w:w="7648" w:type="dxa"/>
            <w:gridSpan w:val="2"/>
          </w:tcPr>
          <w:p w:rsidR="00A9491F" w:rsidRDefault="00A9491F" w:rsidP="00546C44">
            <w:r>
              <w:t>Efectuar pruebas para la operación multiplicación</w:t>
            </w:r>
          </w:p>
        </w:tc>
      </w:tr>
      <w:tr w:rsidR="00A9491F" w:rsidTr="00546C44">
        <w:tc>
          <w:tcPr>
            <w:tcW w:w="846" w:type="dxa"/>
          </w:tcPr>
          <w:p w:rsidR="00A9491F" w:rsidRDefault="00A9491F" w:rsidP="00546C44">
            <w:r>
              <w:t>RF04</w:t>
            </w:r>
          </w:p>
        </w:tc>
        <w:tc>
          <w:tcPr>
            <w:tcW w:w="7648" w:type="dxa"/>
            <w:gridSpan w:val="2"/>
          </w:tcPr>
          <w:p w:rsidR="00A9491F" w:rsidRDefault="00A9491F" w:rsidP="00546C44">
            <w:r>
              <w:t>Efectuar pruebas para dividir</w:t>
            </w:r>
          </w:p>
        </w:tc>
      </w:tr>
      <w:tr w:rsidR="00A9491F" w:rsidTr="00546C44">
        <w:trPr>
          <w:gridAfter w:val="1"/>
          <w:wAfter w:w="9" w:type="dxa"/>
        </w:trPr>
        <w:tc>
          <w:tcPr>
            <w:tcW w:w="846" w:type="dxa"/>
          </w:tcPr>
          <w:p w:rsidR="00A9491F" w:rsidRDefault="00A9491F" w:rsidP="00546C44">
            <w:r>
              <w:t>RF05</w:t>
            </w:r>
          </w:p>
        </w:tc>
        <w:tc>
          <w:tcPr>
            <w:tcW w:w="7639" w:type="dxa"/>
          </w:tcPr>
          <w:p w:rsidR="00A9491F" w:rsidRDefault="00A9491F" w:rsidP="00546C44">
            <w:r>
              <w:t>Controlar las posibles excepciones</w:t>
            </w:r>
          </w:p>
        </w:tc>
      </w:tr>
    </w:tbl>
    <w:p w:rsidR="00A257E6" w:rsidRDefault="00A257E6"/>
    <w:p w:rsidR="00A9491F" w:rsidRDefault="00A9491F" w:rsidP="00A9491F">
      <w:pPr>
        <w:pStyle w:val="Ttulo2"/>
      </w:pPr>
      <w:bookmarkStart w:id="1" w:name="_Toc8074922"/>
      <w:r>
        <w:t>4.3 Documentación de pruebas</w:t>
      </w:r>
      <w:bookmarkEnd w:id="1"/>
    </w:p>
    <w:p w:rsidR="00A9491F" w:rsidRPr="00FB6722" w:rsidRDefault="00A9491F" w:rsidP="00A9491F">
      <w:r>
        <w:t>Se han establecido los siguientes casos de prueba para las funciones sumar, restar, multiplicar y dividir:</w:t>
      </w:r>
    </w:p>
    <w:tbl>
      <w:tblPr>
        <w:tblStyle w:val="Tablaconcuadrcula"/>
        <w:tblW w:w="0" w:type="auto"/>
        <w:tblLook w:val="04A0" w:firstRow="1" w:lastRow="0" w:firstColumn="1" w:lastColumn="0" w:noHBand="0" w:noVBand="1"/>
      </w:tblPr>
      <w:tblGrid>
        <w:gridCol w:w="4247"/>
        <w:gridCol w:w="4247"/>
      </w:tblGrid>
      <w:tr w:rsidR="00A9491F" w:rsidTr="00546C44">
        <w:tc>
          <w:tcPr>
            <w:tcW w:w="4247" w:type="dxa"/>
          </w:tcPr>
          <w:p w:rsidR="00A9491F" w:rsidRPr="00887BA0" w:rsidRDefault="00A9491F" w:rsidP="00546C44">
            <w:pPr>
              <w:jc w:val="center"/>
              <w:rPr>
                <w:b/>
              </w:rPr>
            </w:pPr>
            <w:r w:rsidRPr="00887BA0">
              <w:rPr>
                <w:b/>
              </w:rPr>
              <w:t>Primer número</w:t>
            </w:r>
          </w:p>
        </w:tc>
        <w:tc>
          <w:tcPr>
            <w:tcW w:w="4247" w:type="dxa"/>
          </w:tcPr>
          <w:p w:rsidR="00A9491F" w:rsidRPr="00887BA0" w:rsidRDefault="00A9491F" w:rsidP="00546C44">
            <w:pPr>
              <w:jc w:val="center"/>
              <w:rPr>
                <w:b/>
              </w:rPr>
            </w:pPr>
            <w:r w:rsidRPr="00887BA0">
              <w:rPr>
                <w:b/>
              </w:rPr>
              <w:t>Segundo número</w:t>
            </w:r>
          </w:p>
        </w:tc>
      </w:tr>
      <w:tr w:rsidR="00A9491F" w:rsidTr="00546C44">
        <w:tc>
          <w:tcPr>
            <w:tcW w:w="4247" w:type="dxa"/>
          </w:tcPr>
          <w:p w:rsidR="00A9491F" w:rsidRDefault="00A9491F" w:rsidP="00546C44">
            <w:pPr>
              <w:jc w:val="center"/>
            </w:pPr>
            <w:r>
              <w:t>0</w:t>
            </w:r>
          </w:p>
        </w:tc>
        <w:tc>
          <w:tcPr>
            <w:tcW w:w="4247" w:type="dxa"/>
          </w:tcPr>
          <w:p w:rsidR="00A9491F" w:rsidRDefault="00A9491F" w:rsidP="00546C44">
            <w:pPr>
              <w:jc w:val="center"/>
            </w:pPr>
            <w:r>
              <w:t>0</w:t>
            </w:r>
          </w:p>
        </w:tc>
      </w:tr>
      <w:tr w:rsidR="00A9491F" w:rsidTr="00546C44">
        <w:tc>
          <w:tcPr>
            <w:tcW w:w="4247" w:type="dxa"/>
          </w:tcPr>
          <w:p w:rsidR="00A9491F" w:rsidRDefault="00A9491F" w:rsidP="00546C44">
            <w:pPr>
              <w:jc w:val="center"/>
            </w:pPr>
            <w:r>
              <w:t>0</w:t>
            </w:r>
          </w:p>
        </w:tc>
        <w:tc>
          <w:tcPr>
            <w:tcW w:w="4247" w:type="dxa"/>
          </w:tcPr>
          <w:p w:rsidR="00A9491F" w:rsidRDefault="00A9491F" w:rsidP="00546C44">
            <w:pPr>
              <w:jc w:val="center"/>
            </w:pPr>
            <w:r>
              <w:t>1</w:t>
            </w:r>
          </w:p>
        </w:tc>
      </w:tr>
      <w:tr w:rsidR="00A9491F" w:rsidTr="00546C44">
        <w:tc>
          <w:tcPr>
            <w:tcW w:w="4247" w:type="dxa"/>
          </w:tcPr>
          <w:p w:rsidR="00A9491F" w:rsidRDefault="00A9491F" w:rsidP="00546C44">
            <w:pPr>
              <w:jc w:val="center"/>
            </w:pPr>
            <w:r>
              <w:t>1</w:t>
            </w:r>
          </w:p>
        </w:tc>
        <w:tc>
          <w:tcPr>
            <w:tcW w:w="4247" w:type="dxa"/>
          </w:tcPr>
          <w:p w:rsidR="00A9491F" w:rsidRDefault="00A9491F" w:rsidP="00546C44">
            <w:pPr>
              <w:jc w:val="center"/>
            </w:pPr>
            <w:r>
              <w:t>0</w:t>
            </w:r>
          </w:p>
        </w:tc>
      </w:tr>
      <w:tr w:rsidR="00A9491F" w:rsidTr="00546C44">
        <w:tc>
          <w:tcPr>
            <w:tcW w:w="4247" w:type="dxa"/>
          </w:tcPr>
          <w:p w:rsidR="00A9491F" w:rsidRDefault="00A9491F" w:rsidP="00546C44">
            <w:pPr>
              <w:jc w:val="center"/>
            </w:pPr>
            <w:r>
              <w:t>1</w:t>
            </w:r>
          </w:p>
        </w:tc>
        <w:tc>
          <w:tcPr>
            <w:tcW w:w="4247" w:type="dxa"/>
          </w:tcPr>
          <w:p w:rsidR="00A9491F" w:rsidRDefault="00A9491F" w:rsidP="00546C44">
            <w:pPr>
              <w:jc w:val="center"/>
            </w:pPr>
            <w:r>
              <w:t>1</w:t>
            </w:r>
          </w:p>
        </w:tc>
      </w:tr>
      <w:tr w:rsidR="00A9491F" w:rsidTr="00546C44">
        <w:tc>
          <w:tcPr>
            <w:tcW w:w="4247" w:type="dxa"/>
          </w:tcPr>
          <w:p w:rsidR="00A9491F" w:rsidRDefault="00A9491F" w:rsidP="00546C44">
            <w:pPr>
              <w:jc w:val="center"/>
            </w:pPr>
            <w:r>
              <w:t>1</w:t>
            </w:r>
          </w:p>
        </w:tc>
        <w:tc>
          <w:tcPr>
            <w:tcW w:w="4247" w:type="dxa"/>
          </w:tcPr>
          <w:p w:rsidR="00A9491F" w:rsidRDefault="00A9491F" w:rsidP="00546C44">
            <w:pPr>
              <w:jc w:val="center"/>
            </w:pPr>
            <w:r>
              <w:t>2</w:t>
            </w:r>
          </w:p>
        </w:tc>
      </w:tr>
    </w:tbl>
    <w:p w:rsidR="00A9491F" w:rsidRPr="003E72D7" w:rsidRDefault="00A9491F" w:rsidP="00A9491F">
      <w:r>
        <w:t xml:space="preserve">De esta manera, nos aseguramos de controlar resultados negativos, positivos y operaciones con el cero. </w:t>
      </w:r>
    </w:p>
    <w:p w:rsidR="00A9491F" w:rsidRDefault="00A9491F" w:rsidP="00A9491F">
      <w:r>
        <w:t>Para superar correctamente las pruebas, hay que indicar el resultado esperado de una operación. Esto ha sido correcto hasta que nos hemos encontrado con problemas en el momento que se da cuando se divide por cero:</w:t>
      </w:r>
    </w:p>
    <w:p w:rsidR="00A9491F" w:rsidRDefault="00A9491F" w:rsidP="00A9491F">
      <w:r>
        <w:t>En este ejemplo, se muestra el caso en el que se intenta dividir 1 entre 0:</w:t>
      </w:r>
    </w:p>
    <w:p w:rsidR="00A9491F" w:rsidRDefault="00A9491F" w:rsidP="00A9491F">
      <w:r w:rsidRPr="00814492">
        <w:rPr>
          <w:noProof/>
        </w:rPr>
        <w:drawing>
          <wp:inline distT="0" distB="0" distL="0" distR="0" wp14:anchorId="32469124" wp14:editId="583AD2BD">
            <wp:extent cx="2791215" cy="7144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91215" cy="714475"/>
                    </a:xfrm>
                    <a:prstGeom prst="rect">
                      <a:avLst/>
                    </a:prstGeom>
                  </pic:spPr>
                </pic:pic>
              </a:graphicData>
            </a:graphic>
          </wp:inline>
        </w:drawing>
      </w:r>
    </w:p>
    <w:p w:rsidR="00A9491F" w:rsidRPr="002C326A" w:rsidRDefault="00A9491F" w:rsidP="00A9491F">
      <w:r>
        <w:t>Por tanto, no se puede indicar el resultado esperado y se obtiene un error:</w:t>
      </w:r>
    </w:p>
    <w:p w:rsidR="00A9491F" w:rsidRDefault="00A9491F" w:rsidP="00A9491F">
      <w:r>
        <w:rPr>
          <w:noProof/>
        </w:rPr>
        <w:drawing>
          <wp:inline distT="0" distB="0" distL="0" distR="0" wp14:anchorId="63B3937F" wp14:editId="7B2E4C1F">
            <wp:extent cx="3362685" cy="2202511"/>
            <wp:effectExtent l="0" t="0" r="0" b="7620"/>
            <wp:docPr id="35284133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5">
                      <a:extLst>
                        <a:ext uri="{28A0092B-C50C-407E-A947-70E740481C1C}">
                          <a14:useLocalDpi xmlns:a14="http://schemas.microsoft.com/office/drawing/2010/main" val="0"/>
                        </a:ext>
                      </a:extLst>
                    </a:blip>
                    <a:stretch>
                      <a:fillRect/>
                    </a:stretch>
                  </pic:blipFill>
                  <pic:spPr>
                    <a:xfrm>
                      <a:off x="0" y="0"/>
                      <a:ext cx="3362685" cy="2202511"/>
                    </a:xfrm>
                    <a:prstGeom prst="rect">
                      <a:avLst/>
                    </a:prstGeom>
                  </pic:spPr>
                </pic:pic>
              </a:graphicData>
            </a:graphic>
          </wp:inline>
        </w:drawing>
      </w:r>
    </w:p>
    <w:p w:rsidR="00A9491F" w:rsidRDefault="00A9491F" w:rsidP="00A9491F">
      <w:r w:rsidRPr="00FC74FF">
        <w:rPr>
          <w:noProof/>
        </w:rPr>
        <w:lastRenderedPageBreak/>
        <w:drawing>
          <wp:inline distT="0" distB="0" distL="0" distR="0" wp14:anchorId="3A2B2B10" wp14:editId="251FCA93">
            <wp:extent cx="5400040" cy="906780"/>
            <wp:effectExtent l="0" t="0" r="0" b="7620"/>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906780"/>
                    </a:xfrm>
                    <a:prstGeom prst="rect">
                      <a:avLst/>
                    </a:prstGeom>
                  </pic:spPr>
                </pic:pic>
              </a:graphicData>
            </a:graphic>
          </wp:inline>
        </w:drawing>
      </w:r>
    </w:p>
    <w:p w:rsidR="00A9491F" w:rsidRPr="002D4EDC" w:rsidRDefault="00A9491F" w:rsidP="00A9491F">
      <w:r>
        <w:t>Para resolver esta situación, hay que controlar dicha excepción de la siguiente manera:</w:t>
      </w:r>
    </w:p>
    <w:p w:rsidR="00A9491F" w:rsidRDefault="00A9491F" w:rsidP="00A9491F">
      <w:r>
        <w:rPr>
          <w:noProof/>
        </w:rPr>
        <w:drawing>
          <wp:inline distT="0" distB="0" distL="0" distR="0" wp14:anchorId="4FAB2100" wp14:editId="731DCE4B">
            <wp:extent cx="3848432" cy="767062"/>
            <wp:effectExtent l="0" t="0" r="0" b="0"/>
            <wp:docPr id="20889756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7">
                      <a:extLst>
                        <a:ext uri="{28A0092B-C50C-407E-A947-70E740481C1C}">
                          <a14:useLocalDpi xmlns:a14="http://schemas.microsoft.com/office/drawing/2010/main" val="0"/>
                        </a:ext>
                      </a:extLst>
                    </a:blip>
                    <a:stretch>
                      <a:fillRect/>
                    </a:stretch>
                  </pic:blipFill>
                  <pic:spPr>
                    <a:xfrm>
                      <a:off x="0" y="0"/>
                      <a:ext cx="3879719" cy="773298"/>
                    </a:xfrm>
                    <a:prstGeom prst="rect">
                      <a:avLst/>
                    </a:prstGeom>
                  </pic:spPr>
                </pic:pic>
              </a:graphicData>
            </a:graphic>
          </wp:inline>
        </w:drawing>
      </w:r>
    </w:p>
    <w:p w:rsidR="00A9491F" w:rsidRPr="00524A87" w:rsidRDefault="00A9491F" w:rsidP="00A9491F">
      <w:r>
        <w:rPr>
          <w:noProof/>
        </w:rPr>
        <w:drawing>
          <wp:inline distT="0" distB="0" distL="0" distR="0" wp14:anchorId="59801685" wp14:editId="21ECCF26">
            <wp:extent cx="2584174" cy="827192"/>
            <wp:effectExtent l="0" t="0" r="6985" b="0"/>
            <wp:docPr id="119303923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8">
                      <a:extLst>
                        <a:ext uri="{28A0092B-C50C-407E-A947-70E740481C1C}">
                          <a14:useLocalDpi xmlns:a14="http://schemas.microsoft.com/office/drawing/2010/main" val="0"/>
                        </a:ext>
                      </a:extLst>
                    </a:blip>
                    <a:stretch>
                      <a:fillRect/>
                    </a:stretch>
                  </pic:blipFill>
                  <pic:spPr>
                    <a:xfrm>
                      <a:off x="0" y="0"/>
                      <a:ext cx="2608204" cy="834884"/>
                    </a:xfrm>
                    <a:prstGeom prst="rect">
                      <a:avLst/>
                    </a:prstGeom>
                  </pic:spPr>
                </pic:pic>
              </a:graphicData>
            </a:graphic>
          </wp:inline>
        </w:drawing>
      </w:r>
    </w:p>
    <w:p w:rsidR="00A9491F" w:rsidRPr="002C326A" w:rsidRDefault="00A9491F" w:rsidP="00A9491F">
      <w:r>
        <w:t xml:space="preserve">De esta forma, le estamos indicando que esperamos obtener una excepción al realizar esa operación. En concreto, la división por cero. </w:t>
      </w:r>
    </w:p>
    <w:p w:rsidR="00A9491F" w:rsidRDefault="00A9491F" w:rsidP="00A9491F">
      <w:r>
        <w:t>Finalmente, el resultado de las pruebas efectuadas es satisfactorio:</w:t>
      </w:r>
    </w:p>
    <w:p w:rsidR="00A9491F" w:rsidRPr="00C2508B" w:rsidRDefault="00A9491F" w:rsidP="00A9491F">
      <w:r>
        <w:rPr>
          <w:noProof/>
        </w:rPr>
        <w:drawing>
          <wp:inline distT="0" distB="0" distL="0" distR="0" wp14:anchorId="14D3AEB0" wp14:editId="17E14D2A">
            <wp:extent cx="3371159" cy="2202512"/>
            <wp:effectExtent l="0" t="0" r="1270" b="7620"/>
            <wp:docPr id="3726749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9">
                      <a:extLst>
                        <a:ext uri="{28A0092B-C50C-407E-A947-70E740481C1C}">
                          <a14:useLocalDpi xmlns:a14="http://schemas.microsoft.com/office/drawing/2010/main" val="0"/>
                        </a:ext>
                      </a:extLst>
                    </a:blip>
                    <a:stretch>
                      <a:fillRect/>
                    </a:stretch>
                  </pic:blipFill>
                  <pic:spPr>
                    <a:xfrm>
                      <a:off x="0" y="0"/>
                      <a:ext cx="3371159" cy="2202512"/>
                    </a:xfrm>
                    <a:prstGeom prst="rect">
                      <a:avLst/>
                    </a:prstGeom>
                  </pic:spPr>
                </pic:pic>
              </a:graphicData>
            </a:graphic>
          </wp:inline>
        </w:drawing>
      </w:r>
    </w:p>
    <w:p w:rsidR="00A9491F" w:rsidRDefault="00A9491F" w:rsidP="00A9491F">
      <w:pPr>
        <w:pStyle w:val="Ttulo2"/>
      </w:pPr>
      <w:bookmarkStart w:id="2" w:name="_Toc8074923"/>
      <w:r>
        <w:t>4.4 Documentación de instalación</w:t>
      </w:r>
      <w:bookmarkEnd w:id="2"/>
    </w:p>
    <w:p w:rsidR="00A9491F" w:rsidRPr="00C92196" w:rsidRDefault="00A9491F" w:rsidP="00A9491F">
      <w:r w:rsidRPr="002404B1">
        <w:rPr>
          <w:b/>
        </w:rPr>
        <w:t>Instalación de NetBeans</w:t>
      </w:r>
      <w:r>
        <w:t>: en nuestro caso hemos utilizado NetBeans como plataforma para desarrollar los test con ambas plataformas. Se puede descargar la última versión desde el siguiente enlace, eligiendo la configuración completa (</w:t>
      </w:r>
      <w:proofErr w:type="spellStart"/>
      <w:r>
        <w:t>all</w:t>
      </w:r>
      <w:proofErr w:type="spellEnd"/>
      <w:r>
        <w:t xml:space="preserve">) correspondiente a la última columna: </w:t>
      </w:r>
      <w:hyperlink r:id="rId10" w:history="1">
        <w:r>
          <w:rPr>
            <w:rStyle w:val="Hipervnculo"/>
          </w:rPr>
          <w:t>https://netbeans.org/downloads/8.2/</w:t>
        </w:r>
      </w:hyperlink>
    </w:p>
    <w:p w:rsidR="00A9491F" w:rsidRPr="00811F01" w:rsidRDefault="00A9491F" w:rsidP="00A9491F">
      <w:r w:rsidRPr="009428C0">
        <w:rPr>
          <w:b/>
        </w:rPr>
        <w:t xml:space="preserve">Plugin de PHP y </w:t>
      </w:r>
      <w:proofErr w:type="spellStart"/>
      <w:r w:rsidRPr="009428C0">
        <w:rPr>
          <w:b/>
        </w:rPr>
        <w:t>PHPunit</w:t>
      </w:r>
      <w:proofErr w:type="spellEnd"/>
      <w:r w:rsidRPr="009428C0">
        <w:rPr>
          <w:b/>
        </w:rPr>
        <w:t>:</w:t>
      </w:r>
      <w:r>
        <w:t xml:space="preserve"> desde NetBeans hay que comprobar que estén instalados los </w:t>
      </w:r>
      <w:proofErr w:type="spellStart"/>
      <w:r>
        <w:t>plugins</w:t>
      </w:r>
      <w:proofErr w:type="spellEnd"/>
      <w:r>
        <w:t xml:space="preserve"> de PHP y </w:t>
      </w:r>
      <w:proofErr w:type="spellStart"/>
      <w:r>
        <w:t>PHPunit</w:t>
      </w:r>
      <w:proofErr w:type="spellEnd"/>
      <w:r>
        <w:t xml:space="preserve">. Para ello hay que ir a la pestaña Tools y seleccionar </w:t>
      </w:r>
      <w:proofErr w:type="spellStart"/>
      <w:r>
        <w:t>Plugins</w:t>
      </w:r>
      <w:proofErr w:type="spellEnd"/>
      <w:r>
        <w:t>.  Es posible que si se ha elegido la configuración completa no sea necesario.</w:t>
      </w:r>
    </w:p>
    <w:p w:rsidR="00A9491F" w:rsidRDefault="00A9491F" w:rsidP="00A9491F">
      <w:pPr>
        <w:spacing w:after="0"/>
        <w:jc w:val="center"/>
      </w:pPr>
      <w:r>
        <w:rPr>
          <w:noProof/>
        </w:rPr>
        <w:drawing>
          <wp:inline distT="0" distB="0" distL="0" distR="0" wp14:anchorId="3959F2B7" wp14:editId="4AC121A2">
            <wp:extent cx="2514600" cy="781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53357" b="76836"/>
                    <a:stretch/>
                  </pic:blipFill>
                  <pic:spPr bwMode="auto">
                    <a:xfrm>
                      <a:off x="0" y="0"/>
                      <a:ext cx="2514600"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A9491F" w:rsidRDefault="00A9491F" w:rsidP="00A9491F">
      <w:pPr>
        <w:jc w:val="center"/>
      </w:pPr>
      <w:r>
        <w:rPr>
          <w:noProof/>
        </w:rPr>
        <w:lastRenderedPageBreak/>
        <w:drawing>
          <wp:inline distT="0" distB="0" distL="0" distR="0" wp14:anchorId="6E3424CE" wp14:editId="6174F4AF">
            <wp:extent cx="2514600" cy="1285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1864" r="53357"/>
                    <a:stretch/>
                  </pic:blipFill>
                  <pic:spPr bwMode="auto">
                    <a:xfrm>
                      <a:off x="0" y="0"/>
                      <a:ext cx="2514600" cy="1285875"/>
                    </a:xfrm>
                    <a:prstGeom prst="rect">
                      <a:avLst/>
                    </a:prstGeom>
                    <a:noFill/>
                    <a:ln>
                      <a:noFill/>
                    </a:ln>
                    <a:extLst>
                      <a:ext uri="{53640926-AAD7-44D8-BBD7-CCE9431645EC}">
                        <a14:shadowObscured xmlns:a14="http://schemas.microsoft.com/office/drawing/2010/main"/>
                      </a:ext>
                    </a:extLst>
                  </pic:spPr>
                </pic:pic>
              </a:graphicData>
            </a:graphic>
          </wp:inline>
        </w:drawing>
      </w:r>
    </w:p>
    <w:p w:rsidR="00A9491F" w:rsidRPr="005517C4" w:rsidRDefault="00A9491F" w:rsidP="00A9491F">
      <w:r>
        <w:rPr>
          <w:b/>
        </w:rPr>
        <w:t>Configurar PHP:</w:t>
      </w:r>
      <w:r>
        <w:t xml:space="preserve"> se accede a los ajustes de NetBeans en la pestaña Tools &gt; </w:t>
      </w:r>
      <w:proofErr w:type="spellStart"/>
      <w:r>
        <w:t>Options</w:t>
      </w:r>
      <w:proofErr w:type="spellEnd"/>
      <w:r>
        <w:t>. Hecho esto se accede al menú de PHP y en la pestaña General hay que seleccionar la ruta del archivo php.exe que se encuentra disponible en “TG3_Instalación &gt; PHP”, en el repositorio de GitHub (no está comprimido porque el tamaño supera el máximo permitido). Es necesario descargar la carpeta PHP completa ya que se han modificado los archivos .</w:t>
      </w:r>
      <w:proofErr w:type="spellStart"/>
      <w:r>
        <w:t>ini</w:t>
      </w:r>
      <w:proofErr w:type="spellEnd"/>
      <w:r>
        <w:t xml:space="preserve"> necesarios para que el proyecto funcione adecuadamente</w:t>
      </w:r>
    </w:p>
    <w:p w:rsidR="00A9491F" w:rsidRDefault="00A9491F" w:rsidP="00A9491F">
      <w:pPr>
        <w:rPr>
          <w:b/>
        </w:rPr>
      </w:pPr>
      <w:r>
        <w:rPr>
          <w:noProof/>
        </w:rPr>
        <w:drawing>
          <wp:inline distT="0" distB="0" distL="0" distR="0" wp14:anchorId="5EDBD588" wp14:editId="329BBB31">
            <wp:extent cx="5400040" cy="2574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74925"/>
                    </a:xfrm>
                    <a:prstGeom prst="rect">
                      <a:avLst/>
                    </a:prstGeom>
                  </pic:spPr>
                </pic:pic>
              </a:graphicData>
            </a:graphic>
          </wp:inline>
        </w:drawing>
      </w:r>
    </w:p>
    <w:p w:rsidR="00A9491F" w:rsidRDefault="00A9491F" w:rsidP="00A9491F">
      <w:r w:rsidRPr="00931641">
        <w:rPr>
          <w:b/>
        </w:rPr>
        <w:t xml:space="preserve">Configurar </w:t>
      </w:r>
      <w:proofErr w:type="spellStart"/>
      <w:r w:rsidRPr="00931641">
        <w:rPr>
          <w:b/>
        </w:rPr>
        <w:t>PHPunit</w:t>
      </w:r>
      <w:proofErr w:type="spellEnd"/>
      <w:r w:rsidRPr="00931641">
        <w:rPr>
          <w:b/>
        </w:rPr>
        <w:t xml:space="preserve"> con </w:t>
      </w:r>
      <w:r>
        <w:rPr>
          <w:b/>
        </w:rPr>
        <w:t xml:space="preserve">el </w:t>
      </w:r>
      <w:proofErr w:type="spellStart"/>
      <w:proofErr w:type="gramStart"/>
      <w:r>
        <w:rPr>
          <w:b/>
        </w:rPr>
        <w:t>archivo</w:t>
      </w:r>
      <w:r w:rsidRPr="00931641">
        <w:rPr>
          <w:b/>
        </w:rPr>
        <w:t>.phar</w:t>
      </w:r>
      <w:proofErr w:type="spellEnd"/>
      <w:proofErr w:type="gramEnd"/>
      <w:r w:rsidRPr="00931641">
        <w:rPr>
          <w:b/>
        </w:rPr>
        <w:t xml:space="preserve"> y el </w:t>
      </w:r>
      <w:proofErr w:type="spellStart"/>
      <w:r>
        <w:rPr>
          <w:b/>
        </w:rPr>
        <w:t>S</w:t>
      </w:r>
      <w:r w:rsidRPr="00931641">
        <w:rPr>
          <w:b/>
        </w:rPr>
        <w:t>keleton</w:t>
      </w:r>
      <w:proofErr w:type="spellEnd"/>
      <w:r>
        <w:rPr>
          <w:b/>
        </w:rPr>
        <w:t xml:space="preserve"> </w:t>
      </w:r>
      <w:proofErr w:type="spellStart"/>
      <w:r>
        <w:rPr>
          <w:b/>
        </w:rPr>
        <w:t>Generator</w:t>
      </w:r>
      <w:proofErr w:type="spellEnd"/>
      <w:r w:rsidRPr="00931641">
        <w:rPr>
          <w:b/>
        </w:rPr>
        <w:t>:</w:t>
      </w:r>
      <w:r>
        <w:t xml:space="preserve"> se accede a los ajustes de NetBeans en la pestaña Tools &gt; </w:t>
      </w:r>
      <w:proofErr w:type="spellStart"/>
      <w:r>
        <w:t>Options</w:t>
      </w:r>
      <w:proofErr w:type="spellEnd"/>
      <w:r>
        <w:t xml:space="preserve">. Hecho esto se accede al menú de PHP y, a su vez, a la pestaña </w:t>
      </w:r>
      <w:proofErr w:type="spellStart"/>
      <w:r>
        <w:t>Frameworks</w:t>
      </w:r>
      <w:proofErr w:type="spellEnd"/>
      <w:r>
        <w:t xml:space="preserve"> &amp; Tools, y se elige </w:t>
      </w:r>
      <w:proofErr w:type="spellStart"/>
      <w:r>
        <w:t>PHPUnit</w:t>
      </w:r>
      <w:proofErr w:type="spellEnd"/>
      <w:r>
        <w:t xml:space="preserve"> en el menú izquierdo.</w:t>
      </w:r>
    </w:p>
    <w:p w:rsidR="00A9491F" w:rsidRDefault="00A9491F" w:rsidP="00A9491F">
      <w:r>
        <w:rPr>
          <w:noProof/>
        </w:rPr>
        <w:drawing>
          <wp:inline distT="0" distB="0" distL="0" distR="0" wp14:anchorId="1B691926" wp14:editId="29F6922F">
            <wp:extent cx="5400040" cy="22472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47265"/>
                    </a:xfrm>
                    <a:prstGeom prst="rect">
                      <a:avLst/>
                    </a:prstGeom>
                  </pic:spPr>
                </pic:pic>
              </a:graphicData>
            </a:graphic>
          </wp:inline>
        </w:drawing>
      </w:r>
    </w:p>
    <w:p w:rsidR="00A9491F" w:rsidRPr="003E51C1" w:rsidRDefault="00A9491F" w:rsidP="00A9491F">
      <w:r>
        <w:lastRenderedPageBreak/>
        <w:t>En la primera caja (</w:t>
      </w:r>
      <w:proofErr w:type="spellStart"/>
      <w:r>
        <w:t>PHPUnit</w:t>
      </w:r>
      <w:proofErr w:type="spellEnd"/>
      <w:r>
        <w:t xml:space="preserve"> Script) hay que indicar la ruta al archivo PHAR de </w:t>
      </w:r>
      <w:proofErr w:type="spellStart"/>
      <w:r>
        <w:t>PHPUnit</w:t>
      </w:r>
      <w:proofErr w:type="spellEnd"/>
      <w:r>
        <w:t xml:space="preserve">, y en el segundo el </w:t>
      </w:r>
      <w:proofErr w:type="spellStart"/>
      <w:r>
        <w:t>Skeleton</w:t>
      </w:r>
      <w:proofErr w:type="spellEnd"/>
      <w:r>
        <w:t xml:space="preserve"> </w:t>
      </w:r>
      <w:proofErr w:type="spellStart"/>
      <w:r>
        <w:t>Generator</w:t>
      </w:r>
      <w:proofErr w:type="spellEnd"/>
      <w:r>
        <w:t xml:space="preserve"> Script. Ambos se encuentran en la carpeta “TG3_Instalación &gt; </w:t>
      </w:r>
      <w:proofErr w:type="spellStart"/>
      <w:r>
        <w:t>PHPUnit</w:t>
      </w:r>
      <w:proofErr w:type="spellEnd"/>
      <w:r>
        <w:t>” del repositorio de GitHub.</w:t>
      </w:r>
    </w:p>
    <w:p w:rsidR="00A9491F" w:rsidRPr="00D663DC" w:rsidRDefault="00A9491F" w:rsidP="00A9491F">
      <w:r>
        <w:t>Por último, hay que descargar la carpeta del proyecto y abrirlo desde NetBeans.</w:t>
      </w:r>
    </w:p>
    <w:p w:rsidR="00A9491F" w:rsidRPr="00A9491F" w:rsidRDefault="00A9491F" w:rsidP="00A9491F">
      <w:pPr>
        <w:keepNext/>
        <w:keepLines/>
        <w:spacing w:before="240" w:after="120"/>
        <w:outlineLvl w:val="0"/>
        <w:rPr>
          <w:rFonts w:eastAsia="Times New Roman"/>
          <w:b/>
          <w:color w:val="000000"/>
          <w:sz w:val="28"/>
          <w:szCs w:val="28"/>
        </w:rPr>
      </w:pPr>
      <w:bookmarkStart w:id="3" w:name="_Toc8074931"/>
      <w:r w:rsidRPr="00A9491F">
        <w:rPr>
          <w:rFonts w:eastAsia="Times New Roman"/>
          <w:b/>
          <w:color w:val="000000"/>
          <w:sz w:val="28"/>
          <w:szCs w:val="28"/>
        </w:rPr>
        <w:t>6. Comparación de las dos implementaciones</w:t>
      </w:r>
      <w:bookmarkEnd w:id="3"/>
    </w:p>
    <w:p w:rsidR="00A9491F" w:rsidRPr="00A9491F" w:rsidRDefault="00A9491F" w:rsidP="00A9491F">
      <w:pPr>
        <w:rPr>
          <w:rFonts w:eastAsia="Calibri"/>
        </w:rPr>
      </w:pPr>
      <w:r w:rsidRPr="00A9491F">
        <w:rPr>
          <w:rFonts w:eastAsia="Calibri"/>
        </w:rPr>
        <w:t>Teniendo en cuenta los criterios de comparación definidos en el apartado 3 sobre la implementación de cada uno de los prototipos, se ha fijado la evaluación de los criterios en la implementación usando ambas herramientas.</w:t>
      </w:r>
    </w:p>
    <w:p w:rsidR="00A9491F" w:rsidRPr="00A9491F" w:rsidRDefault="00A9491F" w:rsidP="00A9491F">
      <w:pPr>
        <w:keepNext/>
        <w:keepLines/>
        <w:spacing w:before="240" w:after="120"/>
        <w:outlineLvl w:val="1"/>
        <w:rPr>
          <w:rFonts w:eastAsia="Times New Roman"/>
          <w:b/>
          <w:color w:val="000000"/>
          <w:sz w:val="24"/>
          <w:szCs w:val="24"/>
        </w:rPr>
      </w:pPr>
      <w:bookmarkStart w:id="4" w:name="_Toc8074932"/>
      <w:r w:rsidRPr="00A9491F">
        <w:rPr>
          <w:rFonts w:eastAsia="Times New Roman"/>
          <w:b/>
          <w:color w:val="000000"/>
          <w:sz w:val="24"/>
          <w:szCs w:val="24"/>
        </w:rPr>
        <w:t xml:space="preserve">6.1 Evaluación de los criterios en la implementación usando </w:t>
      </w:r>
      <w:proofErr w:type="spellStart"/>
      <w:r w:rsidRPr="00A9491F">
        <w:rPr>
          <w:rFonts w:eastAsia="Times New Roman"/>
          <w:b/>
          <w:color w:val="000000"/>
          <w:sz w:val="24"/>
          <w:szCs w:val="24"/>
        </w:rPr>
        <w:t>PHPUnit</w:t>
      </w:r>
      <w:bookmarkEnd w:id="4"/>
      <w:proofErr w:type="spellEnd"/>
    </w:p>
    <w:tbl>
      <w:tblPr>
        <w:tblStyle w:val="Tablaconcuadrcula"/>
        <w:tblW w:w="0" w:type="auto"/>
        <w:tblLook w:val="04A0" w:firstRow="1" w:lastRow="0" w:firstColumn="1" w:lastColumn="0" w:noHBand="0" w:noVBand="1"/>
      </w:tblPr>
      <w:tblGrid>
        <w:gridCol w:w="4106"/>
        <w:gridCol w:w="4388"/>
      </w:tblGrid>
      <w:tr w:rsidR="00A9491F" w:rsidRPr="00A9491F" w:rsidTr="00546C44">
        <w:trPr>
          <w:tblHeader/>
        </w:trPr>
        <w:tc>
          <w:tcPr>
            <w:tcW w:w="4106" w:type="dxa"/>
          </w:tcPr>
          <w:p w:rsidR="00A9491F" w:rsidRPr="00A9491F" w:rsidRDefault="00A9491F" w:rsidP="00A9491F">
            <w:pPr>
              <w:rPr>
                <w:rFonts w:eastAsia="Calibri"/>
                <w:b/>
              </w:rPr>
            </w:pPr>
            <w:r w:rsidRPr="00A9491F">
              <w:rPr>
                <w:rFonts w:eastAsia="Calibri"/>
                <w:b/>
              </w:rPr>
              <w:t>CRITERIO</w:t>
            </w:r>
          </w:p>
        </w:tc>
        <w:tc>
          <w:tcPr>
            <w:tcW w:w="4388" w:type="dxa"/>
          </w:tcPr>
          <w:p w:rsidR="00A9491F" w:rsidRPr="00A9491F" w:rsidRDefault="00A9491F" w:rsidP="00A9491F">
            <w:pPr>
              <w:rPr>
                <w:rFonts w:eastAsia="Calibri"/>
                <w:b/>
              </w:rPr>
            </w:pPr>
            <w:r w:rsidRPr="00A9491F">
              <w:rPr>
                <w:rFonts w:eastAsia="Calibri"/>
                <w:b/>
              </w:rPr>
              <w:t>EVALUACIÓN</w:t>
            </w:r>
          </w:p>
        </w:tc>
      </w:tr>
      <w:tr w:rsidR="00A9491F" w:rsidRPr="00A9491F" w:rsidTr="00546C44">
        <w:tc>
          <w:tcPr>
            <w:tcW w:w="4106" w:type="dxa"/>
          </w:tcPr>
          <w:p w:rsidR="00A9491F" w:rsidRPr="00A9491F" w:rsidRDefault="00A9491F" w:rsidP="00A9491F">
            <w:pPr>
              <w:rPr>
                <w:rFonts w:eastAsia="Calibri"/>
              </w:rPr>
            </w:pPr>
            <w:r w:rsidRPr="00A9491F">
              <w:rPr>
                <w:rFonts w:eastAsia="Calibri"/>
              </w:rPr>
              <w:t>C1 Dificultad instalación SW</w:t>
            </w:r>
          </w:p>
        </w:tc>
        <w:tc>
          <w:tcPr>
            <w:tcW w:w="4388" w:type="dxa"/>
          </w:tcPr>
          <w:p w:rsidR="00A9491F" w:rsidRPr="00A9491F" w:rsidRDefault="00A9491F" w:rsidP="00A9491F">
            <w:pPr>
              <w:rPr>
                <w:rFonts w:eastAsia="Calibri"/>
              </w:rPr>
            </w:pPr>
            <w:r w:rsidRPr="00A9491F">
              <w:rPr>
                <w:rFonts w:eastAsia="Calibri"/>
              </w:rPr>
              <w:t xml:space="preserve"> 3 horas</w:t>
            </w:r>
          </w:p>
        </w:tc>
      </w:tr>
      <w:tr w:rsidR="00A9491F" w:rsidRPr="00A9491F" w:rsidTr="00546C44">
        <w:tc>
          <w:tcPr>
            <w:tcW w:w="4106" w:type="dxa"/>
          </w:tcPr>
          <w:p w:rsidR="00A9491F" w:rsidRPr="00A9491F" w:rsidRDefault="00A9491F" w:rsidP="00A9491F">
            <w:pPr>
              <w:rPr>
                <w:rFonts w:eastAsia="Calibri"/>
              </w:rPr>
            </w:pPr>
            <w:r w:rsidRPr="00A9491F">
              <w:rPr>
                <w:rFonts w:eastAsia="Calibri"/>
              </w:rPr>
              <w:t>C2 Recursos necesarios</w:t>
            </w:r>
          </w:p>
        </w:tc>
        <w:tc>
          <w:tcPr>
            <w:tcW w:w="4388" w:type="dxa"/>
          </w:tcPr>
          <w:p w:rsidR="00A9491F" w:rsidRPr="00A9491F" w:rsidRDefault="00A9491F" w:rsidP="00A9491F">
            <w:pPr>
              <w:rPr>
                <w:rFonts w:eastAsia="Calibri"/>
              </w:rPr>
            </w:pPr>
            <w:r w:rsidRPr="00A9491F">
              <w:rPr>
                <w:rFonts w:eastAsia="Calibri"/>
              </w:rPr>
              <w:t xml:space="preserve"> 3 herramientas</w:t>
            </w:r>
          </w:p>
        </w:tc>
      </w:tr>
      <w:tr w:rsidR="00A9491F" w:rsidRPr="00A9491F" w:rsidTr="00546C44">
        <w:tc>
          <w:tcPr>
            <w:tcW w:w="4106" w:type="dxa"/>
          </w:tcPr>
          <w:p w:rsidR="00A9491F" w:rsidRPr="00A9491F" w:rsidRDefault="00A9491F" w:rsidP="00A9491F">
            <w:pPr>
              <w:rPr>
                <w:rFonts w:eastAsia="Calibri"/>
              </w:rPr>
            </w:pPr>
            <w:r w:rsidRPr="00A9491F">
              <w:rPr>
                <w:rFonts w:eastAsia="Calibri"/>
              </w:rPr>
              <w:t>C3 Tiempo de respuesta</w:t>
            </w:r>
          </w:p>
        </w:tc>
        <w:tc>
          <w:tcPr>
            <w:tcW w:w="4388" w:type="dxa"/>
          </w:tcPr>
          <w:p w:rsidR="00A9491F" w:rsidRPr="00A9491F" w:rsidRDefault="00A9491F" w:rsidP="00A9491F">
            <w:pPr>
              <w:rPr>
                <w:rFonts w:eastAsia="Calibri"/>
              </w:rPr>
            </w:pPr>
            <w:r w:rsidRPr="00A9491F">
              <w:rPr>
                <w:rFonts w:eastAsia="Calibri"/>
              </w:rPr>
              <w:t xml:space="preserve"> 0,000 segundos</w:t>
            </w:r>
          </w:p>
        </w:tc>
      </w:tr>
      <w:tr w:rsidR="00A9491F" w:rsidRPr="00A9491F" w:rsidTr="00546C44">
        <w:tc>
          <w:tcPr>
            <w:tcW w:w="4106" w:type="dxa"/>
          </w:tcPr>
          <w:p w:rsidR="00A9491F" w:rsidRPr="00A9491F" w:rsidRDefault="00A9491F" w:rsidP="00A9491F">
            <w:pPr>
              <w:rPr>
                <w:rFonts w:eastAsia="Calibri"/>
              </w:rPr>
            </w:pPr>
            <w:r w:rsidRPr="00A9491F">
              <w:rPr>
                <w:rFonts w:eastAsia="Calibri"/>
              </w:rPr>
              <w:t>C4 Información disponible</w:t>
            </w:r>
          </w:p>
        </w:tc>
        <w:tc>
          <w:tcPr>
            <w:tcW w:w="4388" w:type="dxa"/>
          </w:tcPr>
          <w:p w:rsidR="00A9491F" w:rsidRPr="00A9491F" w:rsidRDefault="00A9491F" w:rsidP="00A9491F">
            <w:pPr>
              <w:rPr>
                <w:rFonts w:eastAsia="Calibri"/>
              </w:rPr>
            </w:pPr>
            <w:r w:rsidRPr="00A9491F">
              <w:rPr>
                <w:rFonts w:eastAsia="Calibri"/>
              </w:rPr>
              <w:t xml:space="preserve"> 2</w:t>
            </w:r>
          </w:p>
        </w:tc>
      </w:tr>
      <w:tr w:rsidR="00A9491F" w:rsidRPr="00A9491F" w:rsidTr="00546C44">
        <w:tc>
          <w:tcPr>
            <w:tcW w:w="4106" w:type="dxa"/>
          </w:tcPr>
          <w:p w:rsidR="00A9491F" w:rsidRPr="00A9491F" w:rsidRDefault="00A9491F" w:rsidP="00A9491F">
            <w:pPr>
              <w:rPr>
                <w:rFonts w:eastAsia="Calibri"/>
              </w:rPr>
            </w:pPr>
            <w:r w:rsidRPr="00A9491F">
              <w:rPr>
                <w:rFonts w:eastAsia="Calibri"/>
              </w:rPr>
              <w:t>C5 Implementación intuitiva</w:t>
            </w:r>
          </w:p>
        </w:tc>
        <w:tc>
          <w:tcPr>
            <w:tcW w:w="4388" w:type="dxa"/>
          </w:tcPr>
          <w:p w:rsidR="00A9491F" w:rsidRPr="00A9491F" w:rsidRDefault="00A9491F" w:rsidP="00A9491F">
            <w:pPr>
              <w:rPr>
                <w:rFonts w:eastAsia="Calibri"/>
              </w:rPr>
            </w:pPr>
            <w:r w:rsidRPr="00A9491F">
              <w:rPr>
                <w:rFonts w:eastAsia="Calibri"/>
              </w:rPr>
              <w:t xml:space="preserve"> 2</w:t>
            </w:r>
          </w:p>
        </w:tc>
      </w:tr>
    </w:tbl>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 w:rsidR="00A9491F" w:rsidRDefault="00A9491F">
      <w:pPr>
        <w:sectPr w:rsidR="00A9491F">
          <w:pgSz w:w="11906" w:h="16838"/>
          <w:pgMar w:top="1417" w:right="1701" w:bottom="1417" w:left="1701" w:header="708" w:footer="708" w:gutter="0"/>
          <w:cols w:space="708"/>
          <w:docGrid w:linePitch="360"/>
        </w:sectPr>
      </w:pPr>
    </w:p>
    <w:p w:rsidR="00A9491F" w:rsidRPr="00A9491F" w:rsidRDefault="00A9491F" w:rsidP="00A9491F">
      <w:pPr>
        <w:keepNext/>
        <w:keepLines/>
        <w:spacing w:before="240" w:after="120"/>
        <w:outlineLvl w:val="0"/>
        <w:rPr>
          <w:rFonts w:eastAsia="Times New Roman"/>
          <w:b/>
          <w:color w:val="000000"/>
          <w:sz w:val="28"/>
          <w:szCs w:val="28"/>
        </w:rPr>
      </w:pPr>
      <w:bookmarkStart w:id="5" w:name="_Toc8074934"/>
      <w:r w:rsidRPr="00A9491F">
        <w:rPr>
          <w:rFonts w:eastAsia="Times New Roman"/>
          <w:b/>
          <w:color w:val="000000"/>
          <w:sz w:val="28"/>
          <w:szCs w:val="28"/>
        </w:rPr>
        <w:lastRenderedPageBreak/>
        <w:t>7. Comparación de la implementación de las tecnologías</w:t>
      </w:r>
      <w:bookmarkEnd w:id="5"/>
    </w:p>
    <w:tbl>
      <w:tblPr>
        <w:tblStyle w:val="Tablaconcuadrcula1clara1"/>
        <w:tblpPr w:leftFromText="141" w:rightFromText="141" w:vertAnchor="page" w:horzAnchor="margin" w:tblpY="2304"/>
        <w:tblW w:w="0" w:type="auto"/>
        <w:tblLook w:val="0420" w:firstRow="1" w:lastRow="0" w:firstColumn="0" w:lastColumn="0" w:noHBand="0" w:noVBand="1"/>
      </w:tblPr>
      <w:tblGrid>
        <w:gridCol w:w="3113"/>
        <w:gridCol w:w="2126"/>
        <w:gridCol w:w="1985"/>
        <w:gridCol w:w="6768"/>
      </w:tblGrid>
      <w:tr w:rsidR="00A9491F" w:rsidRPr="00A9491F" w:rsidTr="00546C44">
        <w:trPr>
          <w:cnfStyle w:val="100000000000" w:firstRow="1" w:lastRow="0" w:firstColumn="0" w:lastColumn="0" w:oddVBand="0" w:evenVBand="0" w:oddHBand="0" w:evenHBand="0" w:firstRowFirstColumn="0" w:firstRowLastColumn="0" w:lastRowFirstColumn="0" w:lastRowLastColumn="0"/>
        </w:trPr>
        <w:tc>
          <w:tcPr>
            <w:tcW w:w="3114" w:type="dxa"/>
          </w:tcPr>
          <w:p w:rsidR="00A9491F" w:rsidRPr="00A9491F" w:rsidRDefault="00A9491F" w:rsidP="00A9491F">
            <w:pPr>
              <w:spacing w:line="360" w:lineRule="auto"/>
              <w:jc w:val="center"/>
              <w:rPr>
                <w:rFonts w:eastAsia="Calibri"/>
              </w:rPr>
            </w:pPr>
            <w:r w:rsidRPr="00A9491F">
              <w:rPr>
                <w:rFonts w:eastAsia="Calibri"/>
              </w:rPr>
              <w:t>CRITERIOS</w:t>
            </w:r>
          </w:p>
        </w:tc>
        <w:tc>
          <w:tcPr>
            <w:tcW w:w="2126" w:type="dxa"/>
          </w:tcPr>
          <w:p w:rsidR="00A9491F" w:rsidRPr="00A9491F" w:rsidRDefault="00A9491F" w:rsidP="00A9491F">
            <w:pPr>
              <w:spacing w:line="360" w:lineRule="auto"/>
              <w:jc w:val="center"/>
              <w:rPr>
                <w:rFonts w:eastAsia="Calibri"/>
              </w:rPr>
            </w:pPr>
            <w:proofErr w:type="spellStart"/>
            <w:r w:rsidRPr="00A9491F">
              <w:rPr>
                <w:rFonts w:eastAsia="Calibri"/>
              </w:rPr>
              <w:t>PHPUnit</w:t>
            </w:r>
            <w:proofErr w:type="spellEnd"/>
          </w:p>
        </w:tc>
        <w:tc>
          <w:tcPr>
            <w:tcW w:w="1985" w:type="dxa"/>
          </w:tcPr>
          <w:p w:rsidR="00A9491F" w:rsidRPr="00A9491F" w:rsidRDefault="00A9491F" w:rsidP="00A9491F">
            <w:pPr>
              <w:spacing w:line="360" w:lineRule="auto"/>
              <w:jc w:val="center"/>
              <w:rPr>
                <w:rFonts w:eastAsia="Calibri"/>
              </w:rPr>
            </w:pPr>
            <w:proofErr w:type="spellStart"/>
            <w:r w:rsidRPr="00A9491F">
              <w:rPr>
                <w:rFonts w:eastAsia="Calibri"/>
              </w:rPr>
              <w:t>Codeception</w:t>
            </w:r>
            <w:proofErr w:type="spellEnd"/>
          </w:p>
        </w:tc>
        <w:tc>
          <w:tcPr>
            <w:tcW w:w="6769" w:type="dxa"/>
          </w:tcPr>
          <w:p w:rsidR="00A9491F" w:rsidRPr="00A9491F" w:rsidRDefault="00A9491F" w:rsidP="00A9491F">
            <w:pPr>
              <w:spacing w:line="360" w:lineRule="auto"/>
              <w:jc w:val="center"/>
              <w:rPr>
                <w:rFonts w:eastAsia="Calibri"/>
              </w:rPr>
            </w:pPr>
            <w:r w:rsidRPr="00A9491F">
              <w:rPr>
                <w:rFonts w:eastAsia="Calibri"/>
              </w:rPr>
              <w:t>COMENTARIOS</w:t>
            </w:r>
          </w:p>
        </w:tc>
      </w:tr>
      <w:tr w:rsidR="00A9491F" w:rsidRPr="00A9491F" w:rsidTr="00546C44">
        <w:trPr>
          <w:trHeight w:val="574"/>
        </w:trPr>
        <w:tc>
          <w:tcPr>
            <w:tcW w:w="3114" w:type="dxa"/>
            <w:vAlign w:val="center"/>
          </w:tcPr>
          <w:p w:rsidR="00A9491F" w:rsidRPr="00A9491F" w:rsidRDefault="00A9491F" w:rsidP="00A9491F">
            <w:pPr>
              <w:spacing w:line="360" w:lineRule="auto"/>
              <w:jc w:val="left"/>
              <w:rPr>
                <w:rFonts w:eastAsia="Calibri"/>
              </w:rPr>
            </w:pPr>
            <w:r w:rsidRPr="00A9491F">
              <w:rPr>
                <w:rFonts w:eastAsia="Calibri"/>
              </w:rPr>
              <w:t>C1 Dificultad instalación SW</w:t>
            </w:r>
          </w:p>
        </w:tc>
        <w:tc>
          <w:tcPr>
            <w:tcW w:w="2126" w:type="dxa"/>
            <w:vAlign w:val="center"/>
          </w:tcPr>
          <w:p w:rsidR="00A9491F" w:rsidRPr="00A9491F" w:rsidRDefault="00A9491F" w:rsidP="00A9491F">
            <w:pPr>
              <w:spacing w:line="360" w:lineRule="auto"/>
              <w:jc w:val="left"/>
              <w:rPr>
                <w:rFonts w:eastAsia="Calibri"/>
              </w:rPr>
            </w:pPr>
            <w:r w:rsidRPr="00A9491F">
              <w:rPr>
                <w:rFonts w:eastAsia="Calibri"/>
              </w:rPr>
              <w:t xml:space="preserve"> 3 horas</w:t>
            </w:r>
          </w:p>
        </w:tc>
        <w:tc>
          <w:tcPr>
            <w:tcW w:w="1985" w:type="dxa"/>
            <w:vAlign w:val="center"/>
          </w:tcPr>
          <w:p w:rsidR="00A9491F" w:rsidRPr="00A9491F" w:rsidRDefault="00A9491F" w:rsidP="00A9491F">
            <w:pPr>
              <w:spacing w:line="360" w:lineRule="auto"/>
              <w:jc w:val="left"/>
              <w:rPr>
                <w:rFonts w:eastAsia="Calibri"/>
              </w:rPr>
            </w:pPr>
            <w:r w:rsidRPr="00A9491F">
              <w:rPr>
                <w:rFonts w:eastAsia="Calibri"/>
              </w:rPr>
              <w:t xml:space="preserve"> 4 horas</w:t>
            </w:r>
          </w:p>
        </w:tc>
        <w:tc>
          <w:tcPr>
            <w:tcW w:w="6769" w:type="dxa"/>
            <w:vAlign w:val="center"/>
          </w:tcPr>
          <w:p w:rsidR="00A9491F" w:rsidRPr="00A9491F" w:rsidRDefault="00A9491F" w:rsidP="00A9491F">
            <w:pPr>
              <w:spacing w:line="360" w:lineRule="auto"/>
              <w:jc w:val="left"/>
              <w:rPr>
                <w:rFonts w:eastAsia="Calibri"/>
              </w:rPr>
            </w:pPr>
            <w:r w:rsidRPr="00A9491F">
              <w:rPr>
                <w:rFonts w:eastAsia="Calibri"/>
              </w:rPr>
              <w:t xml:space="preserve">Se ha tardado una hora más en </w:t>
            </w:r>
            <w:proofErr w:type="spellStart"/>
            <w:r w:rsidRPr="00A9491F">
              <w:rPr>
                <w:rFonts w:eastAsia="Calibri"/>
              </w:rPr>
              <w:t>Codeception</w:t>
            </w:r>
            <w:proofErr w:type="spellEnd"/>
            <w:r w:rsidRPr="00A9491F">
              <w:rPr>
                <w:rFonts w:eastAsia="Calibri"/>
              </w:rPr>
              <w:t>, mayor complejidad.</w:t>
            </w:r>
          </w:p>
        </w:tc>
      </w:tr>
      <w:tr w:rsidR="00A9491F" w:rsidRPr="00A9491F" w:rsidTr="00546C44">
        <w:trPr>
          <w:trHeight w:val="560"/>
        </w:trPr>
        <w:tc>
          <w:tcPr>
            <w:tcW w:w="3114" w:type="dxa"/>
            <w:vAlign w:val="center"/>
          </w:tcPr>
          <w:p w:rsidR="00A9491F" w:rsidRPr="00A9491F" w:rsidRDefault="00A9491F" w:rsidP="00A9491F">
            <w:pPr>
              <w:spacing w:line="360" w:lineRule="auto"/>
              <w:jc w:val="left"/>
              <w:rPr>
                <w:rFonts w:eastAsia="Calibri"/>
              </w:rPr>
            </w:pPr>
            <w:r w:rsidRPr="00A9491F">
              <w:rPr>
                <w:rFonts w:eastAsia="Calibri"/>
              </w:rPr>
              <w:t>C2 Recursos necesarios</w:t>
            </w:r>
          </w:p>
        </w:tc>
        <w:tc>
          <w:tcPr>
            <w:tcW w:w="2126" w:type="dxa"/>
            <w:vAlign w:val="center"/>
          </w:tcPr>
          <w:p w:rsidR="00A9491F" w:rsidRPr="00A9491F" w:rsidRDefault="00A9491F" w:rsidP="00A9491F">
            <w:pPr>
              <w:spacing w:line="360" w:lineRule="auto"/>
              <w:jc w:val="left"/>
              <w:rPr>
                <w:rFonts w:eastAsia="Calibri"/>
              </w:rPr>
            </w:pPr>
            <w:r w:rsidRPr="00A9491F">
              <w:rPr>
                <w:rFonts w:eastAsia="Calibri"/>
              </w:rPr>
              <w:t xml:space="preserve"> 3 herramientas</w:t>
            </w:r>
          </w:p>
        </w:tc>
        <w:tc>
          <w:tcPr>
            <w:tcW w:w="1985" w:type="dxa"/>
            <w:vAlign w:val="center"/>
          </w:tcPr>
          <w:p w:rsidR="00A9491F" w:rsidRPr="00A9491F" w:rsidRDefault="00A9491F" w:rsidP="00A9491F">
            <w:pPr>
              <w:spacing w:line="360" w:lineRule="auto"/>
              <w:jc w:val="left"/>
              <w:rPr>
                <w:rFonts w:eastAsia="Calibri"/>
              </w:rPr>
            </w:pPr>
            <w:r w:rsidRPr="00A9491F">
              <w:rPr>
                <w:rFonts w:eastAsia="Calibri"/>
              </w:rPr>
              <w:t xml:space="preserve"> 3 herramientas</w:t>
            </w:r>
          </w:p>
        </w:tc>
        <w:tc>
          <w:tcPr>
            <w:tcW w:w="6769" w:type="dxa"/>
            <w:vAlign w:val="center"/>
          </w:tcPr>
          <w:p w:rsidR="00A9491F" w:rsidRPr="00A9491F" w:rsidRDefault="00A9491F" w:rsidP="00A9491F">
            <w:pPr>
              <w:spacing w:line="360" w:lineRule="auto"/>
              <w:jc w:val="left"/>
              <w:rPr>
                <w:rFonts w:eastAsia="Calibri"/>
              </w:rPr>
            </w:pPr>
            <w:r w:rsidRPr="00A9491F">
              <w:rPr>
                <w:rFonts w:eastAsia="Calibri"/>
              </w:rPr>
              <w:t>Necesitamos la misma cantidad de herramientas-</w:t>
            </w:r>
          </w:p>
        </w:tc>
      </w:tr>
      <w:tr w:rsidR="00A9491F" w:rsidRPr="00A9491F" w:rsidTr="00546C44">
        <w:tc>
          <w:tcPr>
            <w:tcW w:w="3114" w:type="dxa"/>
            <w:vAlign w:val="center"/>
          </w:tcPr>
          <w:p w:rsidR="00A9491F" w:rsidRPr="00A9491F" w:rsidRDefault="00A9491F" w:rsidP="00A9491F">
            <w:pPr>
              <w:spacing w:line="360" w:lineRule="auto"/>
              <w:jc w:val="left"/>
              <w:rPr>
                <w:rFonts w:eastAsia="Calibri"/>
              </w:rPr>
            </w:pPr>
            <w:r w:rsidRPr="00A9491F">
              <w:rPr>
                <w:rFonts w:eastAsia="Calibri"/>
              </w:rPr>
              <w:t>C3 Tiempo de respuesta</w:t>
            </w:r>
          </w:p>
        </w:tc>
        <w:tc>
          <w:tcPr>
            <w:tcW w:w="2126" w:type="dxa"/>
            <w:vAlign w:val="center"/>
          </w:tcPr>
          <w:p w:rsidR="00A9491F" w:rsidRPr="00A9491F" w:rsidRDefault="00A9491F" w:rsidP="00A9491F">
            <w:pPr>
              <w:spacing w:line="360" w:lineRule="auto"/>
              <w:jc w:val="left"/>
              <w:rPr>
                <w:rFonts w:eastAsia="Calibri"/>
              </w:rPr>
            </w:pPr>
            <w:r w:rsidRPr="00A9491F">
              <w:rPr>
                <w:rFonts w:eastAsia="Calibri"/>
              </w:rPr>
              <w:t xml:space="preserve"> 0,000 segundos</w:t>
            </w:r>
          </w:p>
        </w:tc>
        <w:tc>
          <w:tcPr>
            <w:tcW w:w="1985" w:type="dxa"/>
            <w:vAlign w:val="center"/>
          </w:tcPr>
          <w:p w:rsidR="00A9491F" w:rsidRPr="00A9491F" w:rsidRDefault="00A9491F" w:rsidP="00A9491F">
            <w:pPr>
              <w:spacing w:line="360" w:lineRule="auto"/>
              <w:jc w:val="left"/>
              <w:rPr>
                <w:rFonts w:eastAsia="Calibri"/>
              </w:rPr>
            </w:pPr>
            <w:r w:rsidRPr="00A9491F">
              <w:rPr>
                <w:rFonts w:eastAsia="Calibri"/>
              </w:rPr>
              <w:t xml:space="preserve"> 0,007 segundos</w:t>
            </w:r>
          </w:p>
        </w:tc>
        <w:tc>
          <w:tcPr>
            <w:tcW w:w="6769" w:type="dxa"/>
            <w:vAlign w:val="center"/>
          </w:tcPr>
          <w:p w:rsidR="00A9491F" w:rsidRPr="00A9491F" w:rsidRDefault="00A9491F" w:rsidP="00A9491F">
            <w:pPr>
              <w:spacing w:line="360" w:lineRule="auto"/>
              <w:jc w:val="left"/>
              <w:rPr>
                <w:rFonts w:eastAsia="Calibri"/>
              </w:rPr>
            </w:pPr>
            <w:r w:rsidRPr="00A9491F">
              <w:rPr>
                <w:rFonts w:eastAsia="Calibri"/>
              </w:rPr>
              <w:t xml:space="preserve">En el código PHP creado se tarda más en realizarse las pruebas en </w:t>
            </w:r>
            <w:proofErr w:type="spellStart"/>
            <w:r w:rsidRPr="00A9491F">
              <w:rPr>
                <w:rFonts w:eastAsia="Calibri"/>
              </w:rPr>
              <w:t>Codeception</w:t>
            </w:r>
            <w:proofErr w:type="spellEnd"/>
            <w:r w:rsidRPr="00A9491F">
              <w:rPr>
                <w:rFonts w:eastAsia="Calibri"/>
              </w:rPr>
              <w:t xml:space="preserve">, al ser un código tan pequeño los tiempos son mínimos, tanto es así, que en </w:t>
            </w:r>
            <w:proofErr w:type="spellStart"/>
            <w:r w:rsidRPr="00A9491F">
              <w:rPr>
                <w:rFonts w:eastAsia="Calibri"/>
              </w:rPr>
              <w:t>PHPUnit</w:t>
            </w:r>
            <w:proofErr w:type="spellEnd"/>
            <w:r w:rsidRPr="00A9491F">
              <w:rPr>
                <w:rFonts w:eastAsia="Calibri"/>
              </w:rPr>
              <w:t xml:space="preserve"> nos da 0,000 segundos.</w:t>
            </w:r>
          </w:p>
        </w:tc>
      </w:tr>
      <w:tr w:rsidR="00A9491F" w:rsidRPr="00A9491F" w:rsidTr="00546C44">
        <w:tc>
          <w:tcPr>
            <w:tcW w:w="3114" w:type="dxa"/>
            <w:vAlign w:val="center"/>
          </w:tcPr>
          <w:p w:rsidR="00A9491F" w:rsidRPr="00A9491F" w:rsidRDefault="00A9491F" w:rsidP="00A9491F">
            <w:pPr>
              <w:spacing w:line="360" w:lineRule="auto"/>
              <w:jc w:val="left"/>
              <w:rPr>
                <w:rFonts w:eastAsia="Calibri"/>
              </w:rPr>
            </w:pPr>
            <w:r w:rsidRPr="00A9491F">
              <w:rPr>
                <w:rFonts w:eastAsia="Calibri"/>
              </w:rPr>
              <w:t>C4 Información disponible</w:t>
            </w:r>
          </w:p>
        </w:tc>
        <w:tc>
          <w:tcPr>
            <w:tcW w:w="2126" w:type="dxa"/>
            <w:vAlign w:val="center"/>
          </w:tcPr>
          <w:p w:rsidR="00A9491F" w:rsidRPr="00A9491F" w:rsidRDefault="00A9491F" w:rsidP="00A9491F">
            <w:pPr>
              <w:spacing w:line="360" w:lineRule="auto"/>
              <w:jc w:val="left"/>
              <w:rPr>
                <w:rFonts w:eastAsia="Calibri"/>
              </w:rPr>
            </w:pPr>
            <w:r w:rsidRPr="00A9491F">
              <w:rPr>
                <w:rFonts w:eastAsia="Calibri"/>
              </w:rPr>
              <w:t xml:space="preserve"> 2</w:t>
            </w:r>
          </w:p>
        </w:tc>
        <w:tc>
          <w:tcPr>
            <w:tcW w:w="1985" w:type="dxa"/>
            <w:vAlign w:val="center"/>
          </w:tcPr>
          <w:p w:rsidR="00A9491F" w:rsidRPr="00A9491F" w:rsidRDefault="00A9491F" w:rsidP="00A9491F">
            <w:pPr>
              <w:spacing w:line="360" w:lineRule="auto"/>
              <w:jc w:val="left"/>
              <w:rPr>
                <w:rFonts w:eastAsia="Calibri"/>
              </w:rPr>
            </w:pPr>
            <w:r w:rsidRPr="00A9491F">
              <w:rPr>
                <w:rFonts w:eastAsia="Calibri"/>
              </w:rPr>
              <w:t xml:space="preserve"> 1</w:t>
            </w:r>
          </w:p>
        </w:tc>
        <w:tc>
          <w:tcPr>
            <w:tcW w:w="6769" w:type="dxa"/>
            <w:vAlign w:val="center"/>
          </w:tcPr>
          <w:p w:rsidR="00A9491F" w:rsidRPr="00A9491F" w:rsidRDefault="00A9491F" w:rsidP="00A9491F">
            <w:pPr>
              <w:spacing w:line="360" w:lineRule="auto"/>
              <w:jc w:val="left"/>
              <w:rPr>
                <w:rFonts w:eastAsia="Calibri"/>
              </w:rPr>
            </w:pPr>
            <w:r w:rsidRPr="00A9491F">
              <w:rPr>
                <w:rFonts w:eastAsia="Calibri"/>
              </w:rPr>
              <w:t xml:space="preserve">Se ha encontrado algo más de información en </w:t>
            </w:r>
            <w:proofErr w:type="spellStart"/>
            <w:r w:rsidRPr="00A9491F">
              <w:rPr>
                <w:rFonts w:eastAsia="Calibri"/>
              </w:rPr>
              <w:t>PHPUnit</w:t>
            </w:r>
            <w:proofErr w:type="spellEnd"/>
            <w:r w:rsidRPr="00A9491F">
              <w:rPr>
                <w:rFonts w:eastAsia="Calibri"/>
              </w:rPr>
              <w:t>, pero aun así la cantidad de información encontrada ha sido muy reducida y difícil de encontrar.</w:t>
            </w:r>
          </w:p>
        </w:tc>
      </w:tr>
      <w:tr w:rsidR="00A9491F" w:rsidRPr="00A9491F" w:rsidTr="00546C44">
        <w:tc>
          <w:tcPr>
            <w:tcW w:w="3114" w:type="dxa"/>
            <w:vAlign w:val="center"/>
          </w:tcPr>
          <w:p w:rsidR="00A9491F" w:rsidRPr="00A9491F" w:rsidRDefault="00A9491F" w:rsidP="00A9491F">
            <w:pPr>
              <w:spacing w:line="360" w:lineRule="auto"/>
              <w:jc w:val="left"/>
              <w:rPr>
                <w:rFonts w:eastAsia="Calibri"/>
              </w:rPr>
            </w:pPr>
            <w:r w:rsidRPr="00A9491F">
              <w:rPr>
                <w:rFonts w:eastAsia="Calibri"/>
              </w:rPr>
              <w:t>C5 Implementación intuitiva</w:t>
            </w:r>
          </w:p>
        </w:tc>
        <w:tc>
          <w:tcPr>
            <w:tcW w:w="2126" w:type="dxa"/>
            <w:vAlign w:val="center"/>
          </w:tcPr>
          <w:p w:rsidR="00A9491F" w:rsidRPr="00A9491F" w:rsidRDefault="00A9491F" w:rsidP="00A9491F">
            <w:pPr>
              <w:spacing w:line="360" w:lineRule="auto"/>
              <w:jc w:val="left"/>
              <w:rPr>
                <w:rFonts w:eastAsia="Calibri"/>
              </w:rPr>
            </w:pPr>
            <w:r w:rsidRPr="00A9491F">
              <w:rPr>
                <w:rFonts w:eastAsia="Calibri"/>
              </w:rPr>
              <w:t xml:space="preserve"> 2</w:t>
            </w:r>
          </w:p>
        </w:tc>
        <w:tc>
          <w:tcPr>
            <w:tcW w:w="1985" w:type="dxa"/>
            <w:vAlign w:val="center"/>
          </w:tcPr>
          <w:p w:rsidR="00A9491F" w:rsidRPr="00A9491F" w:rsidRDefault="00A9491F" w:rsidP="00A9491F">
            <w:pPr>
              <w:spacing w:line="360" w:lineRule="auto"/>
              <w:jc w:val="left"/>
              <w:rPr>
                <w:rFonts w:eastAsia="Calibri"/>
              </w:rPr>
            </w:pPr>
            <w:r w:rsidRPr="00A9491F">
              <w:rPr>
                <w:rFonts w:eastAsia="Calibri"/>
              </w:rPr>
              <w:t xml:space="preserve"> 1</w:t>
            </w:r>
          </w:p>
        </w:tc>
        <w:tc>
          <w:tcPr>
            <w:tcW w:w="6769" w:type="dxa"/>
            <w:vAlign w:val="center"/>
          </w:tcPr>
          <w:p w:rsidR="00A9491F" w:rsidRPr="00A9491F" w:rsidRDefault="00A9491F" w:rsidP="00A9491F">
            <w:pPr>
              <w:spacing w:line="360" w:lineRule="auto"/>
              <w:jc w:val="left"/>
              <w:rPr>
                <w:rFonts w:eastAsia="Calibri"/>
              </w:rPr>
            </w:pPr>
            <w:r w:rsidRPr="00A9491F">
              <w:rPr>
                <w:rFonts w:eastAsia="Calibri"/>
              </w:rPr>
              <w:t xml:space="preserve">Como era más difícil encontrar la información en </w:t>
            </w:r>
            <w:proofErr w:type="spellStart"/>
            <w:r w:rsidRPr="00A9491F">
              <w:rPr>
                <w:rFonts w:eastAsia="Calibri"/>
              </w:rPr>
              <w:t>Codeception</w:t>
            </w:r>
            <w:proofErr w:type="spellEnd"/>
            <w:r w:rsidRPr="00A9491F">
              <w:rPr>
                <w:rFonts w:eastAsia="Calibri"/>
              </w:rPr>
              <w:t xml:space="preserve">, ante un problema nos ha costado más resolverlo, y encima hemos tenido más problemas con </w:t>
            </w:r>
            <w:proofErr w:type="spellStart"/>
            <w:r w:rsidRPr="00A9491F">
              <w:rPr>
                <w:rFonts w:eastAsia="Calibri"/>
              </w:rPr>
              <w:t>Codeception</w:t>
            </w:r>
            <w:proofErr w:type="spellEnd"/>
            <w:r w:rsidRPr="00A9491F">
              <w:rPr>
                <w:rFonts w:eastAsia="Calibri"/>
              </w:rPr>
              <w:t xml:space="preserve"> para hacer funcionar sus </w:t>
            </w:r>
            <w:proofErr w:type="spellStart"/>
            <w:r w:rsidRPr="00A9491F">
              <w:rPr>
                <w:rFonts w:eastAsia="Calibri"/>
              </w:rPr>
              <w:t>tests</w:t>
            </w:r>
            <w:proofErr w:type="spellEnd"/>
            <w:r w:rsidRPr="00A9491F">
              <w:rPr>
                <w:rFonts w:eastAsia="Calibri"/>
              </w:rPr>
              <w:t>.</w:t>
            </w:r>
          </w:p>
        </w:tc>
      </w:tr>
    </w:tbl>
    <w:p w:rsidR="00A9491F" w:rsidRDefault="00A9491F" w:rsidP="00A9491F">
      <w:pPr>
        <w:keepNext/>
        <w:keepLines/>
        <w:spacing w:before="240" w:after="120"/>
        <w:outlineLvl w:val="0"/>
        <w:rPr>
          <w:rFonts w:eastAsia="Times New Roman"/>
          <w:b/>
          <w:color w:val="000000"/>
          <w:sz w:val="28"/>
          <w:szCs w:val="28"/>
        </w:rPr>
        <w:sectPr w:rsidR="00A9491F" w:rsidSect="00A9491F">
          <w:pgSz w:w="16838" w:h="11906" w:orient="landscape"/>
          <w:pgMar w:top="1701" w:right="1418" w:bottom="1701" w:left="1418" w:header="709" w:footer="709" w:gutter="0"/>
          <w:cols w:space="708"/>
          <w:docGrid w:linePitch="360"/>
        </w:sectPr>
      </w:pPr>
      <w:bookmarkStart w:id="6" w:name="_Toc8074935"/>
    </w:p>
    <w:p w:rsidR="00A9491F" w:rsidRPr="00A9491F" w:rsidRDefault="00A9491F" w:rsidP="00A9491F">
      <w:pPr>
        <w:keepNext/>
        <w:keepLines/>
        <w:spacing w:before="240" w:after="120"/>
        <w:outlineLvl w:val="0"/>
        <w:rPr>
          <w:rFonts w:eastAsia="Times New Roman"/>
          <w:b/>
          <w:color w:val="000000"/>
          <w:sz w:val="28"/>
          <w:szCs w:val="28"/>
        </w:rPr>
      </w:pPr>
      <w:r w:rsidRPr="00A9491F">
        <w:rPr>
          <w:rFonts w:eastAsia="Times New Roman"/>
          <w:b/>
          <w:color w:val="000000"/>
          <w:sz w:val="28"/>
          <w:szCs w:val="28"/>
        </w:rPr>
        <w:lastRenderedPageBreak/>
        <w:t>8. Co</w:t>
      </w:r>
      <w:bookmarkStart w:id="7" w:name="_GoBack"/>
      <w:bookmarkEnd w:id="7"/>
      <w:r w:rsidRPr="00A9491F">
        <w:rPr>
          <w:rFonts w:eastAsia="Times New Roman"/>
          <w:b/>
          <w:color w:val="000000"/>
          <w:sz w:val="28"/>
          <w:szCs w:val="28"/>
        </w:rPr>
        <w:t>nclusiones</w:t>
      </w:r>
      <w:bookmarkEnd w:id="6"/>
    </w:p>
    <w:p w:rsidR="00A9491F" w:rsidRPr="00A9491F" w:rsidRDefault="00A9491F" w:rsidP="00A9491F">
      <w:pPr>
        <w:rPr>
          <w:rFonts w:eastAsia="Calibri"/>
        </w:rPr>
      </w:pPr>
      <w:r w:rsidRPr="00A9491F">
        <w:rPr>
          <w:rFonts w:eastAsia="Calibri"/>
        </w:rPr>
        <w:t xml:space="preserve">Tal y como se explicó en el trabajo anterior </w:t>
      </w:r>
      <w:proofErr w:type="spellStart"/>
      <w:r w:rsidRPr="00A9491F">
        <w:rPr>
          <w:rFonts w:eastAsia="Calibri"/>
        </w:rPr>
        <w:t>PHPUnit</w:t>
      </w:r>
      <w:proofErr w:type="spellEnd"/>
      <w:r w:rsidRPr="00A9491F">
        <w:rPr>
          <w:rFonts w:eastAsia="Calibri"/>
        </w:rPr>
        <w:t xml:space="preserve"> y </w:t>
      </w:r>
      <w:proofErr w:type="spellStart"/>
      <w:r w:rsidRPr="00A9491F">
        <w:rPr>
          <w:rFonts w:eastAsia="Calibri"/>
        </w:rPr>
        <w:t>Codeception</w:t>
      </w:r>
      <w:proofErr w:type="spellEnd"/>
      <w:r w:rsidRPr="00A9491F">
        <w:rPr>
          <w:rFonts w:eastAsia="Calibri"/>
        </w:rPr>
        <w:t xml:space="preserve"> presentan funcionalidades similares.</w:t>
      </w:r>
    </w:p>
    <w:p w:rsidR="00A9491F" w:rsidRPr="00A9491F" w:rsidRDefault="00A9491F" w:rsidP="00A9491F">
      <w:pPr>
        <w:rPr>
          <w:rFonts w:eastAsia="Calibri"/>
        </w:rPr>
      </w:pPr>
      <w:proofErr w:type="spellStart"/>
      <w:r w:rsidRPr="00A9491F">
        <w:rPr>
          <w:rFonts w:eastAsia="Calibri"/>
        </w:rPr>
        <w:t>Codeception</w:t>
      </w:r>
      <w:proofErr w:type="spellEnd"/>
      <w:r w:rsidRPr="00A9491F">
        <w:rPr>
          <w:rFonts w:eastAsia="Calibri"/>
        </w:rPr>
        <w:t xml:space="preserve"> es más aconsejable para aplicaciones grandes ya que la velocidad que ofrece para pruebas complejas es mayor. También ofrece una mayor usabilidad a la hora de entender los test de prueba. Sin embargo, el esfuerzo requerido para la puesta en marcha y la configuración es mucho mayor. Esto es debido a que tiene mayor complejidad, pero también a que hay mucha menos documentación disponible.</w:t>
      </w:r>
    </w:p>
    <w:p w:rsidR="00A9491F" w:rsidRPr="00A9491F" w:rsidRDefault="00A9491F" w:rsidP="00A9491F">
      <w:pPr>
        <w:rPr>
          <w:rFonts w:eastAsia="Calibri"/>
        </w:rPr>
      </w:pPr>
      <w:r w:rsidRPr="00A9491F">
        <w:rPr>
          <w:rFonts w:eastAsia="Calibri"/>
        </w:rPr>
        <w:t xml:space="preserve">En este caso en concreto, la aplicación que se ha desarrollado es pequeña y los </w:t>
      </w:r>
      <w:proofErr w:type="spellStart"/>
      <w:r w:rsidRPr="00A9491F">
        <w:rPr>
          <w:rFonts w:eastAsia="Calibri"/>
        </w:rPr>
        <w:t>tests</w:t>
      </w:r>
      <w:proofErr w:type="spellEnd"/>
      <w:r w:rsidRPr="00A9491F">
        <w:rPr>
          <w:rFonts w:eastAsia="Calibri"/>
        </w:rPr>
        <w:t xml:space="preserve"> requeridos no implican una dificultad excesiva por lo que la mejor opción es </w:t>
      </w:r>
      <w:proofErr w:type="spellStart"/>
      <w:r w:rsidRPr="00A9491F">
        <w:rPr>
          <w:rFonts w:eastAsia="Calibri"/>
        </w:rPr>
        <w:t>PHPUnit</w:t>
      </w:r>
      <w:proofErr w:type="spellEnd"/>
      <w:r w:rsidRPr="00A9491F">
        <w:rPr>
          <w:rFonts w:eastAsia="Calibri"/>
        </w:rPr>
        <w:t>.</w:t>
      </w:r>
    </w:p>
    <w:p w:rsidR="00A9491F" w:rsidRDefault="00A9491F"/>
    <w:sectPr w:rsidR="00A9491F" w:rsidSect="00A9491F">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1F"/>
    <w:rsid w:val="00061892"/>
    <w:rsid w:val="000A33E7"/>
    <w:rsid w:val="00245E03"/>
    <w:rsid w:val="00261219"/>
    <w:rsid w:val="003E349E"/>
    <w:rsid w:val="004211EC"/>
    <w:rsid w:val="0048503B"/>
    <w:rsid w:val="0057689E"/>
    <w:rsid w:val="005A2FBB"/>
    <w:rsid w:val="005D21A0"/>
    <w:rsid w:val="005D350D"/>
    <w:rsid w:val="0064595B"/>
    <w:rsid w:val="00674E1F"/>
    <w:rsid w:val="00721439"/>
    <w:rsid w:val="007378D1"/>
    <w:rsid w:val="007C7F51"/>
    <w:rsid w:val="00872588"/>
    <w:rsid w:val="009D1A7E"/>
    <w:rsid w:val="00A257E6"/>
    <w:rsid w:val="00A9491F"/>
    <w:rsid w:val="00AD59B6"/>
    <w:rsid w:val="00C974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A2A5"/>
  <w15:chartTrackingRefBased/>
  <w15:docId w15:val="{DCDECFC6-C25B-4A73-A896-B46E86F3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91F"/>
    <w:pPr>
      <w:jc w:val="both"/>
    </w:pPr>
    <w:rPr>
      <w:rFonts w:ascii="Arial" w:hAnsi="Arial" w:cs="Arial"/>
    </w:rPr>
  </w:style>
  <w:style w:type="paragraph" w:styleId="Ttulo1">
    <w:name w:val="heading 1"/>
    <w:basedOn w:val="Normal"/>
    <w:next w:val="Normal"/>
    <w:link w:val="Ttulo1Car"/>
    <w:uiPriority w:val="9"/>
    <w:qFormat/>
    <w:rsid w:val="00A94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A9491F"/>
    <w:pPr>
      <w:spacing w:after="120"/>
      <w:outlineLvl w:val="1"/>
    </w:pPr>
    <w:rPr>
      <w:rFonts w:ascii="Arial" w:hAnsi="Arial" w:cs="Arial"/>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9491F"/>
    <w:rPr>
      <w:rFonts w:ascii="Arial" w:eastAsiaTheme="majorEastAsia" w:hAnsi="Arial" w:cs="Arial"/>
      <w:b/>
      <w:color w:val="000000" w:themeColor="text1"/>
      <w:sz w:val="24"/>
      <w:szCs w:val="24"/>
    </w:rPr>
  </w:style>
  <w:style w:type="table" w:styleId="Tablaconcuadrcula">
    <w:name w:val="Table Grid"/>
    <w:basedOn w:val="Tablanormal"/>
    <w:uiPriority w:val="39"/>
    <w:rsid w:val="00A94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9491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9491F"/>
    <w:rPr>
      <w:color w:val="0563C1" w:themeColor="hyperlink"/>
      <w:u w:val="single"/>
    </w:rPr>
  </w:style>
  <w:style w:type="table" w:customStyle="1" w:styleId="Tablaconcuadrcula1clara1">
    <w:name w:val="Tabla con cuadrícula 1 clara1"/>
    <w:basedOn w:val="Tablanormal"/>
    <w:next w:val="Tablaconcuadrcula1clara"/>
    <w:uiPriority w:val="46"/>
    <w:rsid w:val="00A9491F"/>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A949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netbeans.org/downloads/8.2/"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817</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Hoz Casanova Adrián de la</dc:creator>
  <cp:keywords/>
  <dc:description/>
  <cp:lastModifiedBy>Hoz Casanova Adrián de la</cp:lastModifiedBy>
  <cp:revision>1</cp:revision>
  <dcterms:created xsi:type="dcterms:W3CDTF">2019-05-06T20:49:00Z</dcterms:created>
  <dcterms:modified xsi:type="dcterms:W3CDTF">2019-05-06T20:56:00Z</dcterms:modified>
</cp:coreProperties>
</file>