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32B5" w14:textId="6674F8B8" w:rsidR="006468DA" w:rsidRPr="0031465C" w:rsidRDefault="00052753" w:rsidP="00052753">
      <w:pPr>
        <w:jc w:val="center"/>
        <w:rPr>
          <w:rFonts w:cs="Calibri"/>
          <w:b/>
          <w:bCs/>
          <w:color w:val="156082" w:themeColor="accent1"/>
          <w:sz w:val="28"/>
          <w:szCs w:val="28"/>
          <w:lang w:val="en-US"/>
        </w:rPr>
      </w:pPr>
      <w:r w:rsidRPr="0031465C">
        <w:rPr>
          <w:rFonts w:cs="Calibri"/>
          <w:b/>
          <w:bCs/>
          <w:color w:val="156082" w:themeColor="accent1"/>
          <w:sz w:val="28"/>
          <w:szCs w:val="28"/>
          <w:lang w:val="en-US"/>
        </w:rPr>
        <w:t>Feature Ideas from Articles</w:t>
      </w:r>
    </w:p>
    <w:p w14:paraId="4E1F0F1B" w14:textId="048FECD2" w:rsidR="00052753" w:rsidRPr="0031465C" w:rsidRDefault="00052753" w:rsidP="00052753">
      <w:pPr>
        <w:rPr>
          <w:rFonts w:cs="Calibri"/>
          <w:b/>
          <w:bCs/>
          <w:sz w:val="24"/>
          <w:szCs w:val="24"/>
          <w:lang w:val="en-US"/>
        </w:rPr>
      </w:pPr>
      <w:r w:rsidRPr="0031465C">
        <w:rPr>
          <w:rFonts w:cs="Calibri"/>
          <w:b/>
          <w:bCs/>
          <w:sz w:val="24"/>
          <w:szCs w:val="24"/>
          <w:lang w:val="en-US"/>
        </w:rPr>
        <w:t xml:space="preserve">Abdominal MRI: </w:t>
      </w:r>
    </w:p>
    <w:p w14:paraId="70E2D23F" w14:textId="7A425639" w:rsidR="00052753" w:rsidRDefault="00052753" w:rsidP="00052753"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Research shows that endometriosis can be seen in imaging of the abdominal cavity, specifically in images of the bladder (and other parts of the urinary system), uterus, cervix and </w:t>
      </w:r>
      <w:r w:rsidR="00413652">
        <w:rPr>
          <w:rFonts w:cs="Calibri"/>
          <w:sz w:val="24"/>
          <w:szCs w:val="24"/>
          <w:lang w:val="en-US"/>
        </w:rPr>
        <w:t xml:space="preserve">adnexa (ovaries, fallopian tubes etc.). </w:t>
      </w:r>
    </w:p>
    <w:p w14:paraId="45886A99" w14:textId="245BFA43" w:rsidR="00413652" w:rsidRDefault="00413652" w:rsidP="00203EF9">
      <w:pPr>
        <w:rPr>
          <w:rFonts w:cs="Calibri"/>
          <w:sz w:val="24"/>
          <w:szCs w:val="24"/>
          <w:lang w:val="en-US"/>
        </w:rPr>
      </w:pPr>
      <w:r w:rsidRPr="00203EF9">
        <w:rPr>
          <w:rFonts w:cs="Calibri"/>
          <w:sz w:val="24"/>
          <w:szCs w:val="24"/>
          <w:u w:val="single"/>
          <w:lang w:val="en-US"/>
        </w:rPr>
        <w:t>Research:</w:t>
      </w:r>
      <w:r>
        <w:rPr>
          <w:rFonts w:cs="Calibri"/>
          <w:sz w:val="24"/>
          <w:szCs w:val="24"/>
          <w:lang w:val="en-US"/>
        </w:rPr>
        <w:t xml:space="preserve"> </w:t>
      </w:r>
      <w:r w:rsidRPr="00413652">
        <w:rPr>
          <w:rFonts w:cs="Calibri"/>
          <w:sz w:val="24"/>
          <w:szCs w:val="24"/>
          <w:lang w:val="en-US"/>
        </w:rPr>
        <w:t>Endometriosis: Part I. Basic concept</w:t>
      </w:r>
      <w:r w:rsidR="00A21736">
        <w:rPr>
          <w:rFonts w:cs="Calibri"/>
          <w:sz w:val="24"/>
          <w:szCs w:val="24"/>
          <w:lang w:val="en-US"/>
        </w:rPr>
        <w:br/>
      </w:r>
      <w:r w:rsidR="00A21736" w:rsidRPr="00A21736">
        <w:rPr>
          <w:rFonts w:cs="Calibri"/>
          <w:sz w:val="24"/>
          <w:szCs w:val="24"/>
          <w:lang w:val="en-US"/>
        </w:rPr>
        <w:t>PMID: 36427994</w:t>
      </w:r>
    </w:p>
    <w:p w14:paraId="488130E8" w14:textId="77777777" w:rsidR="00413652" w:rsidRDefault="00413652" w:rsidP="00052753">
      <w:pPr>
        <w:rPr>
          <w:rFonts w:cs="Calibri"/>
          <w:sz w:val="24"/>
          <w:szCs w:val="24"/>
          <w:lang w:val="en-US"/>
        </w:rPr>
      </w:pPr>
    </w:p>
    <w:p w14:paraId="29579C74" w14:textId="47B0D1B1" w:rsidR="00413652" w:rsidRPr="0031465C" w:rsidRDefault="00413652" w:rsidP="00052753">
      <w:pPr>
        <w:rPr>
          <w:rFonts w:cs="Calibri"/>
          <w:b/>
          <w:bCs/>
          <w:sz w:val="24"/>
          <w:szCs w:val="24"/>
          <w:lang w:val="en-US"/>
        </w:rPr>
      </w:pPr>
      <w:r w:rsidRPr="0031465C">
        <w:rPr>
          <w:rFonts w:cs="Calibri"/>
          <w:b/>
          <w:bCs/>
          <w:sz w:val="24"/>
          <w:szCs w:val="24"/>
          <w:lang w:val="en-US"/>
        </w:rPr>
        <w:t>Pain Levels:</w:t>
      </w:r>
    </w:p>
    <w:p w14:paraId="135F7426" w14:textId="0EC80C01" w:rsidR="00413652" w:rsidRDefault="00413652" w:rsidP="00052753"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One of the most recognizable symptoms of endometriosis is reported to be unusually painful periods, and pelvic pain in general. The stated research shows that 45% of patients with chronic pelvic pain also have endometriosis.</w:t>
      </w:r>
    </w:p>
    <w:p w14:paraId="6284BD1A" w14:textId="77777777" w:rsidR="0031465C" w:rsidRPr="00203EF9" w:rsidRDefault="0031465C" w:rsidP="0031465C">
      <w:pPr>
        <w:rPr>
          <w:rFonts w:cs="Calibri"/>
          <w:sz w:val="24"/>
          <w:szCs w:val="24"/>
          <w:u w:val="single"/>
          <w:lang w:val="en-US"/>
        </w:rPr>
      </w:pPr>
      <w:r w:rsidRPr="00203EF9">
        <w:rPr>
          <w:rFonts w:cs="Calibri"/>
          <w:sz w:val="24"/>
          <w:szCs w:val="24"/>
          <w:u w:val="single"/>
          <w:lang w:val="en-US"/>
        </w:rPr>
        <w:t xml:space="preserve">Research: </w:t>
      </w:r>
    </w:p>
    <w:p w14:paraId="063869F4" w14:textId="7CFBCA17" w:rsidR="0031465C" w:rsidRDefault="0031465C" w:rsidP="0031465C">
      <w:pPr>
        <w:rPr>
          <w:rFonts w:cs="Calibri"/>
          <w:sz w:val="24"/>
          <w:szCs w:val="24"/>
          <w:lang w:val="en-US"/>
        </w:rPr>
      </w:pPr>
      <w:r w:rsidRPr="0031465C">
        <w:rPr>
          <w:rFonts w:cs="Calibri"/>
          <w:sz w:val="24"/>
          <w:szCs w:val="24"/>
          <w:lang w:val="en-US"/>
        </w:rPr>
        <w:t>Endometriosis still a challenge</w:t>
      </w:r>
      <w:r>
        <w:rPr>
          <w:rFonts w:cs="Calibri"/>
          <w:sz w:val="24"/>
          <w:szCs w:val="24"/>
          <w:lang w:val="en-US"/>
        </w:rPr>
        <w:br/>
      </w:r>
      <w:r w:rsidRPr="0031465C">
        <w:rPr>
          <w:rFonts w:cs="Calibri"/>
          <w:sz w:val="24"/>
          <w:szCs w:val="24"/>
          <w:lang w:val="en-US"/>
        </w:rPr>
        <w:t>PMID: 25408753</w:t>
      </w:r>
    </w:p>
    <w:p w14:paraId="4EAC4C1D" w14:textId="6C2DFA5A" w:rsidR="0031465C" w:rsidRDefault="0031465C" w:rsidP="0031465C">
      <w:pPr>
        <w:rPr>
          <w:rFonts w:cs="Calibri"/>
          <w:sz w:val="24"/>
          <w:szCs w:val="24"/>
          <w:lang w:val="en-US"/>
        </w:rPr>
      </w:pPr>
      <w:r w:rsidRPr="0031465C">
        <w:rPr>
          <w:rFonts w:cs="Calibri"/>
          <w:sz w:val="24"/>
          <w:szCs w:val="24"/>
          <w:lang w:val="en-US"/>
        </w:rPr>
        <w:t>Diagnosis and Management of Endometriosis</w:t>
      </w:r>
      <w:r>
        <w:rPr>
          <w:rFonts w:cs="Calibri"/>
          <w:sz w:val="24"/>
          <w:szCs w:val="24"/>
          <w:lang w:val="en-US"/>
        </w:rPr>
        <w:br/>
      </w:r>
      <w:r w:rsidRPr="0031465C">
        <w:rPr>
          <w:rFonts w:cs="Calibri"/>
          <w:sz w:val="24"/>
          <w:szCs w:val="24"/>
          <w:lang w:val="en-US"/>
        </w:rPr>
        <w:t>PMID: 16939179</w:t>
      </w:r>
    </w:p>
    <w:p w14:paraId="152C7F9A" w14:textId="77777777" w:rsidR="00413652" w:rsidRDefault="00413652" w:rsidP="00052753">
      <w:pPr>
        <w:rPr>
          <w:rFonts w:cs="Calibri"/>
          <w:sz w:val="24"/>
          <w:szCs w:val="24"/>
          <w:lang w:val="en-US"/>
        </w:rPr>
      </w:pPr>
    </w:p>
    <w:p w14:paraId="02F9D028" w14:textId="2C8650E9" w:rsidR="00413652" w:rsidRPr="0031465C" w:rsidRDefault="00413652" w:rsidP="00052753">
      <w:pPr>
        <w:rPr>
          <w:rFonts w:cs="Calibri"/>
          <w:b/>
          <w:bCs/>
          <w:sz w:val="24"/>
          <w:szCs w:val="24"/>
          <w:lang w:val="en-US"/>
        </w:rPr>
      </w:pPr>
      <w:r w:rsidRPr="0031465C">
        <w:rPr>
          <w:rFonts w:cs="Calibri"/>
          <w:b/>
          <w:bCs/>
          <w:sz w:val="24"/>
          <w:szCs w:val="24"/>
          <w:lang w:val="en-US"/>
        </w:rPr>
        <w:t>Fertility Issues:</w:t>
      </w:r>
    </w:p>
    <w:p w14:paraId="5ED78495" w14:textId="02D8AD93" w:rsidR="00413652" w:rsidRDefault="00413652" w:rsidP="00052753"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Research shows that 30% of patients </w:t>
      </w:r>
      <w:r w:rsidR="0031465C">
        <w:rPr>
          <w:rFonts w:cs="Calibri"/>
          <w:sz w:val="24"/>
          <w:szCs w:val="24"/>
          <w:lang w:val="en-US"/>
        </w:rPr>
        <w:t xml:space="preserve">with infertility have endometriosis, and the two are believed to be connected, meaning endometriosis might </w:t>
      </w:r>
      <w:r w:rsidR="00BD5EBC">
        <w:rPr>
          <w:rFonts w:cs="Calibri"/>
          <w:sz w:val="24"/>
          <w:szCs w:val="24"/>
          <w:lang w:val="en-US"/>
        </w:rPr>
        <w:t>cause</w:t>
      </w:r>
      <w:r w:rsidR="0031465C">
        <w:rPr>
          <w:rFonts w:cs="Calibri"/>
          <w:sz w:val="24"/>
          <w:szCs w:val="24"/>
          <w:lang w:val="en-US"/>
        </w:rPr>
        <w:t xml:space="preserve"> fertility issues in some of the patients, depending on the severity (stage) of the endometriosis.</w:t>
      </w:r>
    </w:p>
    <w:p w14:paraId="57FB76E0" w14:textId="77777777" w:rsidR="0031465C" w:rsidRDefault="0031465C" w:rsidP="0031465C">
      <w:pPr>
        <w:rPr>
          <w:rFonts w:cs="Calibri"/>
          <w:sz w:val="24"/>
          <w:szCs w:val="24"/>
          <w:lang w:val="en-US"/>
        </w:rPr>
      </w:pPr>
      <w:r w:rsidRPr="00203EF9">
        <w:rPr>
          <w:rFonts w:cs="Calibri"/>
          <w:sz w:val="24"/>
          <w:szCs w:val="24"/>
          <w:u w:val="single"/>
          <w:lang w:val="en-US"/>
        </w:rPr>
        <w:t>Research:</w:t>
      </w:r>
      <w:r>
        <w:rPr>
          <w:rFonts w:cs="Calibri"/>
          <w:sz w:val="24"/>
          <w:szCs w:val="24"/>
          <w:lang w:val="en-US"/>
        </w:rPr>
        <w:t xml:space="preserve"> </w:t>
      </w:r>
      <w:r w:rsidRPr="0031465C">
        <w:rPr>
          <w:rFonts w:cs="Calibri"/>
          <w:sz w:val="24"/>
          <w:szCs w:val="24"/>
          <w:lang w:val="en-US"/>
        </w:rPr>
        <w:t>Endometriosis still a challenge</w:t>
      </w:r>
      <w:r>
        <w:rPr>
          <w:rFonts w:cs="Calibri"/>
          <w:sz w:val="24"/>
          <w:szCs w:val="24"/>
          <w:lang w:val="en-US"/>
        </w:rPr>
        <w:br/>
      </w:r>
      <w:r w:rsidRPr="0031465C">
        <w:rPr>
          <w:rFonts w:cs="Calibri"/>
          <w:sz w:val="24"/>
          <w:szCs w:val="24"/>
          <w:lang w:val="en-US"/>
        </w:rPr>
        <w:t>PMID: 25408753</w:t>
      </w:r>
    </w:p>
    <w:p w14:paraId="14FA0E18" w14:textId="77777777" w:rsidR="0031465C" w:rsidRDefault="0031465C" w:rsidP="00052753">
      <w:pPr>
        <w:rPr>
          <w:rFonts w:cs="Calibri"/>
          <w:sz w:val="24"/>
          <w:szCs w:val="24"/>
          <w:lang w:val="en-US"/>
        </w:rPr>
      </w:pPr>
    </w:p>
    <w:p w14:paraId="17C14EAC" w14:textId="77777777" w:rsidR="00213411" w:rsidRDefault="00213411" w:rsidP="00203EF9">
      <w:pPr>
        <w:rPr>
          <w:rFonts w:cs="Calibri"/>
          <w:b/>
          <w:bCs/>
          <w:sz w:val="24"/>
          <w:szCs w:val="24"/>
          <w:lang w:val="en-US"/>
        </w:rPr>
      </w:pPr>
      <w:r w:rsidRPr="00213411">
        <w:rPr>
          <w:rFonts w:cs="Calibri"/>
          <w:b/>
          <w:bCs/>
          <w:sz w:val="24"/>
          <w:szCs w:val="24"/>
          <w:lang w:val="en-US"/>
        </w:rPr>
        <w:t>Menstrual and reproductive history</w:t>
      </w:r>
      <w:r>
        <w:rPr>
          <w:rFonts w:cs="Calibri"/>
          <w:b/>
          <w:bCs/>
          <w:sz w:val="24"/>
          <w:szCs w:val="24"/>
          <w:lang w:val="en-US"/>
        </w:rPr>
        <w:t>:</w:t>
      </w:r>
    </w:p>
    <w:p w14:paraId="34EF99CB" w14:textId="0630C34F" w:rsidR="00F36E22" w:rsidRDefault="00F36E22" w:rsidP="00203EF9"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In most patients with endometriosis, we can see an abnormal menstrual bleeding pattern, </w:t>
      </w:r>
      <w:r w:rsidR="007362F3">
        <w:rPr>
          <w:rFonts w:cs="Calibri"/>
          <w:sz w:val="24"/>
          <w:szCs w:val="24"/>
          <w:lang w:val="en-US"/>
        </w:rPr>
        <w:t xml:space="preserve">whether </w:t>
      </w:r>
      <w:proofErr w:type="spellStart"/>
      <w:r w:rsidR="007362F3">
        <w:rPr>
          <w:rFonts w:cs="Calibri"/>
          <w:sz w:val="24"/>
          <w:szCs w:val="24"/>
          <w:lang w:val="en-US"/>
        </w:rPr>
        <w:t>its</w:t>
      </w:r>
      <w:proofErr w:type="spellEnd"/>
      <w:r w:rsidR="007362F3">
        <w:rPr>
          <w:rFonts w:cs="Calibri"/>
          <w:sz w:val="24"/>
          <w:szCs w:val="24"/>
          <w:lang w:val="en-US"/>
        </w:rPr>
        <w:t xml:space="preserve"> in amount (excessive bleeding for a longer duration than usual, meaning the menstrual cycle is shorter than 27 days) or in irregularity. </w:t>
      </w:r>
    </w:p>
    <w:p w14:paraId="3D0AE736" w14:textId="75DE217D" w:rsidR="00213411" w:rsidRDefault="00213411" w:rsidP="00203EF9"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Moreover, the age in which a patient starts menstruating seems to have a connection to endometriosis. Patients that started menstruating before the age of 12 have a higher risk of endometriosis.</w:t>
      </w:r>
    </w:p>
    <w:p w14:paraId="539417D2" w14:textId="0C07528A" w:rsidR="003903C6" w:rsidRDefault="003903C6" w:rsidP="00203EF9"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It was also shown that </w:t>
      </w:r>
      <w:r w:rsidR="00391D18">
        <w:rPr>
          <w:rFonts w:cs="Calibri"/>
          <w:sz w:val="24"/>
          <w:szCs w:val="24"/>
          <w:lang w:val="en-US"/>
        </w:rPr>
        <w:t>pregnancy and breastfeeding can lower the risk of endometriosis.</w:t>
      </w:r>
    </w:p>
    <w:p w14:paraId="0CAA65AB" w14:textId="77777777" w:rsidR="00203EF9" w:rsidRDefault="00F36E22" w:rsidP="00F36E22">
      <w:pPr>
        <w:rPr>
          <w:rFonts w:cs="Calibri"/>
          <w:sz w:val="24"/>
          <w:szCs w:val="24"/>
          <w:lang w:val="en-US"/>
        </w:rPr>
      </w:pPr>
      <w:r w:rsidRPr="00203EF9">
        <w:rPr>
          <w:rFonts w:cs="Calibri"/>
          <w:sz w:val="24"/>
          <w:szCs w:val="24"/>
          <w:u w:val="single"/>
          <w:lang w:val="en-US"/>
        </w:rPr>
        <w:lastRenderedPageBreak/>
        <w:t>Research:</w:t>
      </w:r>
      <w:r>
        <w:rPr>
          <w:rFonts w:cs="Calibri"/>
          <w:sz w:val="24"/>
          <w:szCs w:val="24"/>
          <w:lang w:val="en-US"/>
        </w:rPr>
        <w:t xml:space="preserve"> </w:t>
      </w:r>
    </w:p>
    <w:p w14:paraId="10344316" w14:textId="6920069B" w:rsidR="00F36E22" w:rsidRDefault="00F36E22" w:rsidP="00F36E22">
      <w:pPr>
        <w:rPr>
          <w:rFonts w:cs="Calibri"/>
          <w:sz w:val="24"/>
          <w:szCs w:val="24"/>
          <w:lang w:val="en-US"/>
        </w:rPr>
      </w:pPr>
      <w:r w:rsidRPr="00413652">
        <w:rPr>
          <w:rFonts w:cs="Calibri"/>
          <w:sz w:val="24"/>
          <w:szCs w:val="24"/>
          <w:lang w:val="en-US"/>
        </w:rPr>
        <w:t>Endometriosis: Part I. Basic concept</w:t>
      </w:r>
      <w:r>
        <w:rPr>
          <w:rFonts w:cs="Calibri"/>
          <w:sz w:val="24"/>
          <w:szCs w:val="24"/>
          <w:lang w:val="en-US"/>
        </w:rPr>
        <w:br/>
      </w:r>
      <w:r w:rsidRPr="00A21736">
        <w:rPr>
          <w:rFonts w:cs="Calibri"/>
          <w:sz w:val="24"/>
          <w:szCs w:val="24"/>
          <w:lang w:val="en-US"/>
        </w:rPr>
        <w:t>PMID: 36427994</w:t>
      </w:r>
    </w:p>
    <w:p w14:paraId="26D0CF5B" w14:textId="77777777" w:rsidR="00203EF9" w:rsidRDefault="00203EF9" w:rsidP="00203EF9">
      <w:pPr>
        <w:rPr>
          <w:rFonts w:cs="Calibri"/>
          <w:sz w:val="24"/>
          <w:szCs w:val="24"/>
          <w:lang w:val="en-US"/>
        </w:rPr>
      </w:pPr>
      <w:r w:rsidRPr="00203EF9">
        <w:rPr>
          <w:rFonts w:cs="Calibri"/>
          <w:sz w:val="24"/>
          <w:szCs w:val="24"/>
          <w:lang w:val="en-US"/>
        </w:rPr>
        <w:t>Diagnosis and management of endometriosis</w:t>
      </w:r>
      <w:r>
        <w:rPr>
          <w:rFonts w:cs="Calibri"/>
          <w:sz w:val="24"/>
          <w:szCs w:val="24"/>
          <w:lang w:val="en-US"/>
        </w:rPr>
        <w:br/>
      </w:r>
      <w:r w:rsidRPr="00203EF9">
        <w:rPr>
          <w:rFonts w:cs="Calibri"/>
          <w:sz w:val="24"/>
          <w:szCs w:val="24"/>
          <w:lang w:val="en-US"/>
        </w:rPr>
        <w:t>PMID: 16939179</w:t>
      </w:r>
    </w:p>
    <w:p w14:paraId="62FF23D2" w14:textId="0C683FFB" w:rsidR="00CF7895" w:rsidRDefault="00CF7895" w:rsidP="00CF7895">
      <w:pPr>
        <w:rPr>
          <w:rFonts w:cs="Calibri"/>
          <w:sz w:val="24"/>
          <w:szCs w:val="24"/>
          <w:lang w:val="en-US"/>
        </w:rPr>
      </w:pPr>
      <w:r w:rsidRPr="00CF7895">
        <w:rPr>
          <w:rFonts w:cs="Calibri"/>
          <w:sz w:val="24"/>
          <w:szCs w:val="24"/>
          <w:lang w:val="en-US"/>
        </w:rPr>
        <w:t>Endometriosis</w:t>
      </w:r>
      <w:r>
        <w:rPr>
          <w:rFonts w:cs="Calibri"/>
          <w:sz w:val="24"/>
          <w:szCs w:val="24"/>
          <w:lang w:val="en-US"/>
        </w:rPr>
        <w:br/>
      </w:r>
      <w:r w:rsidRPr="00CF7895">
        <w:rPr>
          <w:rFonts w:cs="Calibri"/>
          <w:sz w:val="24"/>
          <w:szCs w:val="24"/>
          <w:lang w:val="en-US"/>
        </w:rPr>
        <w:t>PMID: 30026507</w:t>
      </w:r>
      <w:r>
        <w:rPr>
          <w:rFonts w:cs="Calibri"/>
          <w:sz w:val="24"/>
          <w:szCs w:val="24"/>
          <w:lang w:val="en-US"/>
        </w:rPr>
        <w:br/>
      </w:r>
      <w:hyperlink r:id="rId5" w:history="1">
        <w:r w:rsidRPr="00CA4AFF">
          <w:rPr>
            <w:rStyle w:val="Hyperlink"/>
            <w:rFonts w:cs="Calibri"/>
            <w:sz w:val="24"/>
            <w:szCs w:val="24"/>
            <w:lang w:val="en-US"/>
          </w:rPr>
          <w:t>https://www.nature.com/articles/s41572-018-0008-5</w:t>
        </w:r>
      </w:hyperlink>
    </w:p>
    <w:p w14:paraId="3B0729B9" w14:textId="77777777" w:rsidR="00CF7895" w:rsidRPr="00203EF9" w:rsidRDefault="00CF7895" w:rsidP="00CF7895">
      <w:pPr>
        <w:rPr>
          <w:rFonts w:cs="Calibri"/>
          <w:sz w:val="24"/>
          <w:szCs w:val="24"/>
          <w:lang w:val="en-US"/>
        </w:rPr>
      </w:pPr>
    </w:p>
    <w:p w14:paraId="41129AE2" w14:textId="41545E33" w:rsidR="00203EF9" w:rsidRDefault="00203EF9" w:rsidP="00F36E22">
      <w:pPr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BMI</w:t>
      </w:r>
      <w:r w:rsidR="00CF7895">
        <w:rPr>
          <w:rFonts w:cs="Calibri"/>
          <w:b/>
          <w:bCs/>
          <w:sz w:val="24"/>
          <w:szCs w:val="24"/>
          <w:lang w:val="en-US"/>
        </w:rPr>
        <w:t xml:space="preserve">, </w:t>
      </w:r>
      <w:r w:rsidR="00C13E10">
        <w:rPr>
          <w:rFonts w:cs="Calibri"/>
          <w:b/>
          <w:bCs/>
          <w:sz w:val="24"/>
          <w:szCs w:val="24"/>
          <w:lang w:val="en-US"/>
        </w:rPr>
        <w:t>body weight</w:t>
      </w:r>
      <w:r w:rsidR="00CF7895">
        <w:rPr>
          <w:rFonts w:cs="Calibri"/>
          <w:b/>
          <w:bCs/>
          <w:sz w:val="24"/>
          <w:szCs w:val="24"/>
          <w:lang w:val="en-US"/>
        </w:rPr>
        <w:t xml:space="preserve"> and body fat</w:t>
      </w:r>
      <w:r>
        <w:rPr>
          <w:rFonts w:cs="Calibri"/>
          <w:b/>
          <w:bCs/>
          <w:sz w:val="24"/>
          <w:szCs w:val="24"/>
          <w:lang w:val="en-US"/>
        </w:rPr>
        <w:t>:</w:t>
      </w:r>
    </w:p>
    <w:p w14:paraId="4EF0FB52" w14:textId="21DBF519" w:rsidR="00203EF9" w:rsidRDefault="00C13E10" w:rsidP="00F36E22"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Studies show that endometriosis is associated with lower BMI. Moreover, it was found that obese patients have a lower risk of endometriosis.</w:t>
      </w:r>
      <w:r w:rsidR="00CF7895">
        <w:rPr>
          <w:rFonts w:cs="Calibri"/>
          <w:sz w:val="24"/>
          <w:szCs w:val="24"/>
          <w:lang w:val="en-US"/>
        </w:rPr>
        <w:t xml:space="preserve"> An inverse association </w:t>
      </w:r>
      <w:r w:rsidR="00CF7895" w:rsidRPr="00CF7895">
        <w:rPr>
          <w:rFonts w:cs="Calibri"/>
          <w:sz w:val="24"/>
          <w:szCs w:val="24"/>
          <w:lang w:val="en-US"/>
        </w:rPr>
        <w:t>between body fat distribution (waist-to-hip ratio) and endometriosis</w:t>
      </w:r>
      <w:r w:rsidR="00CF7895">
        <w:rPr>
          <w:rFonts w:cs="Calibri"/>
          <w:sz w:val="24"/>
          <w:szCs w:val="24"/>
          <w:lang w:val="en-US"/>
        </w:rPr>
        <w:t xml:space="preserve"> was also found. </w:t>
      </w:r>
    </w:p>
    <w:p w14:paraId="25D37AA0" w14:textId="28AD688B" w:rsidR="00C13E10" w:rsidRDefault="00C13E10" w:rsidP="00F36E22">
      <w:pPr>
        <w:rPr>
          <w:rFonts w:cs="Calibri"/>
          <w:sz w:val="24"/>
          <w:szCs w:val="24"/>
          <w:u w:val="single"/>
          <w:lang w:val="en-US"/>
        </w:rPr>
      </w:pPr>
      <w:r>
        <w:rPr>
          <w:rFonts w:cs="Calibri"/>
          <w:sz w:val="24"/>
          <w:szCs w:val="24"/>
          <w:u w:val="single"/>
          <w:lang w:val="en-US"/>
        </w:rPr>
        <w:t>Research:</w:t>
      </w:r>
    </w:p>
    <w:p w14:paraId="4AF2BBA9" w14:textId="77777777" w:rsidR="00C13E10" w:rsidRPr="00C13E10" w:rsidRDefault="00C13E10" w:rsidP="00C13E10">
      <w:pPr>
        <w:rPr>
          <w:rFonts w:cs="Calibri"/>
          <w:sz w:val="24"/>
          <w:szCs w:val="24"/>
          <w:lang w:val="en-US"/>
        </w:rPr>
      </w:pPr>
      <w:r w:rsidRPr="00C13E10">
        <w:rPr>
          <w:rFonts w:cs="Calibri"/>
          <w:sz w:val="24"/>
          <w:szCs w:val="24"/>
          <w:lang w:val="en-US"/>
        </w:rPr>
        <w:t>What is the link between endometriosis and adiposity?</w:t>
      </w:r>
      <w:r>
        <w:rPr>
          <w:rFonts w:cs="Calibri"/>
          <w:sz w:val="24"/>
          <w:szCs w:val="24"/>
          <w:lang w:val="en-US"/>
        </w:rPr>
        <w:br/>
      </w:r>
      <w:r w:rsidRPr="00C13E10">
        <w:rPr>
          <w:rFonts w:cs="Calibri"/>
          <w:sz w:val="24"/>
          <w:szCs w:val="24"/>
          <w:lang w:val="en-US"/>
        </w:rPr>
        <w:t>PMID: 35081675</w:t>
      </w:r>
    </w:p>
    <w:p w14:paraId="0121FEAF" w14:textId="6ADD9460" w:rsidR="00F36E22" w:rsidRDefault="00C13E10" w:rsidP="00C13E10">
      <w:pPr>
        <w:rPr>
          <w:rFonts w:cs="Calibri"/>
          <w:sz w:val="24"/>
          <w:szCs w:val="24"/>
          <w:lang w:val="en-US"/>
        </w:rPr>
      </w:pPr>
      <w:r w:rsidRPr="00C13E10">
        <w:rPr>
          <w:rFonts w:cs="Calibri"/>
          <w:sz w:val="24"/>
          <w:szCs w:val="24"/>
          <w:lang w:val="en-US"/>
        </w:rPr>
        <w:t>Diagnosis and Management of Endometriosis</w:t>
      </w:r>
      <w:r>
        <w:rPr>
          <w:rFonts w:cs="Calibri"/>
          <w:sz w:val="24"/>
          <w:szCs w:val="24"/>
          <w:lang w:val="en-US"/>
        </w:rPr>
        <w:br/>
      </w:r>
      <w:r w:rsidRPr="00C13E10">
        <w:rPr>
          <w:rFonts w:cs="Calibri"/>
          <w:sz w:val="24"/>
          <w:szCs w:val="24"/>
          <w:lang w:val="en-US"/>
        </w:rPr>
        <w:t>https://www.aafp.org/pubs/afp/issues/2006/0815/p594.html#afp20060815p594-b11</w:t>
      </w:r>
    </w:p>
    <w:p w14:paraId="32E7FEAE" w14:textId="77777777" w:rsidR="00CF7895" w:rsidRDefault="00CF7895" w:rsidP="00CF7895">
      <w:pPr>
        <w:rPr>
          <w:rFonts w:cs="Calibri"/>
          <w:sz w:val="24"/>
          <w:szCs w:val="24"/>
          <w:lang w:val="en-US"/>
        </w:rPr>
      </w:pPr>
      <w:r w:rsidRPr="00CF7895">
        <w:rPr>
          <w:rFonts w:cs="Calibri"/>
          <w:sz w:val="24"/>
          <w:szCs w:val="24"/>
          <w:lang w:val="en-US"/>
        </w:rPr>
        <w:t>Endometriosis</w:t>
      </w:r>
      <w:r>
        <w:rPr>
          <w:rFonts w:cs="Calibri"/>
          <w:sz w:val="24"/>
          <w:szCs w:val="24"/>
          <w:lang w:val="en-US"/>
        </w:rPr>
        <w:br/>
      </w:r>
      <w:r w:rsidRPr="00CF7895">
        <w:rPr>
          <w:rFonts w:cs="Calibri"/>
          <w:sz w:val="24"/>
          <w:szCs w:val="24"/>
          <w:lang w:val="en-US"/>
        </w:rPr>
        <w:t>PMID: 30026507</w:t>
      </w:r>
      <w:r>
        <w:rPr>
          <w:rFonts w:cs="Calibri"/>
          <w:sz w:val="24"/>
          <w:szCs w:val="24"/>
          <w:lang w:val="en-US"/>
        </w:rPr>
        <w:br/>
      </w:r>
      <w:hyperlink r:id="rId6" w:history="1">
        <w:r w:rsidRPr="00CA4AFF">
          <w:rPr>
            <w:rStyle w:val="Hyperlink"/>
            <w:rFonts w:cs="Calibri"/>
            <w:sz w:val="24"/>
            <w:szCs w:val="24"/>
            <w:lang w:val="en-US"/>
          </w:rPr>
          <w:t>https://www.nature.com/articles/s41572-018-0008-5</w:t>
        </w:r>
      </w:hyperlink>
    </w:p>
    <w:p w14:paraId="6E11CC33" w14:textId="77777777" w:rsidR="00335E5A" w:rsidRDefault="00335E5A" w:rsidP="00335E5A">
      <w:pPr>
        <w:rPr>
          <w:rFonts w:cs="Calibri"/>
          <w:sz w:val="24"/>
          <w:szCs w:val="24"/>
          <w:rtl/>
          <w:lang w:val="en-US"/>
        </w:rPr>
      </w:pPr>
    </w:p>
    <w:p w14:paraId="545DDDC4" w14:textId="2CD445A6" w:rsidR="00873191" w:rsidRDefault="00873191" w:rsidP="00335E5A">
      <w:pPr>
        <w:rPr>
          <w:rFonts w:cs="Calibri"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Diet:</w:t>
      </w:r>
    </w:p>
    <w:p w14:paraId="746BAE37" w14:textId="1AA0A4D0" w:rsidR="00873191" w:rsidRDefault="00873191" w:rsidP="00873191">
      <w:pPr>
        <w:pStyle w:val="ListParagraph"/>
        <w:numPr>
          <w:ilvl w:val="0"/>
          <w:numId w:val="2"/>
        </w:num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More red meat -&gt; greater risk of </w:t>
      </w:r>
      <w:r w:rsidRPr="00873191">
        <w:rPr>
          <w:rFonts w:cs="Calibri"/>
          <w:sz w:val="24"/>
          <w:szCs w:val="24"/>
          <w:lang w:val="en-US"/>
        </w:rPr>
        <w:t>endometriosis</w:t>
      </w:r>
    </w:p>
    <w:p w14:paraId="108F1FEE" w14:textId="50E99331" w:rsidR="00873191" w:rsidRDefault="00873191" w:rsidP="00873191">
      <w:pPr>
        <w:pStyle w:val="ListParagraph"/>
        <w:numPr>
          <w:ilvl w:val="0"/>
          <w:numId w:val="2"/>
        </w:num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Higher fruit consumption -&gt; greater risk of endometriosis</w:t>
      </w:r>
    </w:p>
    <w:p w14:paraId="17E02F6A" w14:textId="5D5D1A8F" w:rsidR="00873191" w:rsidRDefault="00B35F5B" w:rsidP="00873191">
      <w:pPr>
        <w:pStyle w:val="ListParagraph"/>
        <w:numPr>
          <w:ilvl w:val="0"/>
          <w:numId w:val="2"/>
        </w:num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More long-chain omega 3 fatty acids -&gt; lower risk of endometriosis</w:t>
      </w:r>
    </w:p>
    <w:p w14:paraId="003A4C1E" w14:textId="17A5348A" w:rsidR="00B35F5B" w:rsidRDefault="00B35F5B" w:rsidP="00873191">
      <w:pPr>
        <w:pStyle w:val="ListParagraph"/>
        <w:numPr>
          <w:ilvl w:val="0"/>
          <w:numId w:val="2"/>
        </w:num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More </w:t>
      </w:r>
      <w:r w:rsidRPr="00B35F5B">
        <w:rPr>
          <w:rFonts w:cs="Calibri"/>
          <w:sz w:val="24"/>
          <w:szCs w:val="24"/>
          <w:lang w:val="en-US"/>
        </w:rPr>
        <w:t>trans-unsaturated fats</w:t>
      </w:r>
      <w:r>
        <w:rPr>
          <w:rFonts w:cs="Calibri"/>
          <w:sz w:val="24"/>
          <w:szCs w:val="24"/>
          <w:lang w:val="en-US"/>
        </w:rPr>
        <w:t xml:space="preserve"> -&gt; greater risk of endometriosis</w:t>
      </w:r>
    </w:p>
    <w:p w14:paraId="3F8A9A6C" w14:textId="247B6BC4" w:rsidR="00B35F5B" w:rsidRDefault="00B35F5B" w:rsidP="001D7528">
      <w:pPr>
        <w:ind w:left="360"/>
        <w:rPr>
          <w:rStyle w:val="Hyperlink"/>
          <w:rFonts w:cs="Calibri"/>
          <w:sz w:val="24"/>
          <w:szCs w:val="24"/>
          <w:lang w:val="en-US"/>
        </w:rPr>
      </w:pPr>
      <w:r w:rsidRPr="00B35F5B">
        <w:rPr>
          <w:rFonts w:cs="Calibri"/>
          <w:sz w:val="24"/>
          <w:szCs w:val="24"/>
          <w:u w:val="single"/>
          <w:lang w:val="en-US"/>
        </w:rPr>
        <w:t>Research:</w:t>
      </w:r>
      <w:r>
        <w:rPr>
          <w:rFonts w:cs="Calibri"/>
          <w:sz w:val="24"/>
          <w:szCs w:val="24"/>
          <w:lang w:val="en-US"/>
        </w:rPr>
        <w:t xml:space="preserve"> </w:t>
      </w:r>
      <w:r w:rsidRPr="00B35F5B">
        <w:rPr>
          <w:rFonts w:cs="Calibri"/>
          <w:sz w:val="24"/>
          <w:szCs w:val="24"/>
          <w:lang w:val="en-US"/>
        </w:rPr>
        <w:t>Endometriosis</w:t>
      </w:r>
      <w:r w:rsidRPr="00B35F5B">
        <w:rPr>
          <w:rFonts w:cs="Calibri"/>
          <w:sz w:val="24"/>
          <w:szCs w:val="24"/>
          <w:lang w:val="en-US"/>
        </w:rPr>
        <w:br/>
        <w:t>PMID: 30026507</w:t>
      </w:r>
      <w:r w:rsidRPr="00B35F5B">
        <w:rPr>
          <w:rFonts w:cs="Calibri"/>
          <w:sz w:val="24"/>
          <w:szCs w:val="24"/>
          <w:lang w:val="en-US"/>
        </w:rPr>
        <w:br/>
      </w:r>
      <w:hyperlink r:id="rId7" w:history="1">
        <w:r w:rsidRPr="00B35F5B">
          <w:rPr>
            <w:rStyle w:val="Hyperlink"/>
            <w:rFonts w:cs="Calibri"/>
            <w:sz w:val="24"/>
            <w:szCs w:val="24"/>
            <w:lang w:val="en-US"/>
          </w:rPr>
          <w:t>https://www.nature.com/articles/s41572-018-0008-5</w:t>
        </w:r>
      </w:hyperlink>
    </w:p>
    <w:p w14:paraId="392DA055" w14:textId="77777777" w:rsidR="005F395F" w:rsidRDefault="005F395F" w:rsidP="001D7528">
      <w:pPr>
        <w:ind w:left="360"/>
        <w:rPr>
          <w:rFonts w:cs="Calibri"/>
          <w:sz w:val="24"/>
          <w:szCs w:val="24"/>
          <w:u w:val="single"/>
          <w:lang w:val="en-US"/>
        </w:rPr>
      </w:pPr>
    </w:p>
    <w:p w14:paraId="2B7F2C9F" w14:textId="288CF083" w:rsidR="004A4A7B" w:rsidRDefault="005F395F" w:rsidP="005F395F">
      <w:pPr>
        <w:rPr>
          <w:rFonts w:cs="Calibri"/>
          <w:b/>
          <w:bCs/>
          <w:sz w:val="24"/>
          <w:szCs w:val="24"/>
          <w:lang w:val="en-US"/>
        </w:rPr>
      </w:pPr>
      <w:r w:rsidRPr="005F395F">
        <w:rPr>
          <w:rFonts w:cs="Calibri"/>
          <w:b/>
          <w:bCs/>
          <w:sz w:val="24"/>
          <w:szCs w:val="24"/>
          <w:lang w:val="en-US"/>
        </w:rPr>
        <w:t>IBS:</w:t>
      </w:r>
      <w:r>
        <w:rPr>
          <w:rFonts w:cs="Calibri"/>
          <w:b/>
          <w:bCs/>
          <w:sz w:val="24"/>
          <w:szCs w:val="24"/>
          <w:lang w:val="en-US"/>
        </w:rPr>
        <w:t xml:space="preserve"> </w:t>
      </w:r>
    </w:p>
    <w:p w14:paraId="0AE490F0" w14:textId="32A2FB38" w:rsidR="005F395F" w:rsidRPr="005F395F" w:rsidRDefault="005F395F" w:rsidP="005F395F"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“</w:t>
      </w:r>
      <w:r w:rsidRPr="005F395F">
        <w:rPr>
          <w:rFonts w:cs="Calibri"/>
          <w:sz w:val="24"/>
          <w:szCs w:val="24"/>
          <w:lang w:val="en-US"/>
        </w:rPr>
        <w:t>The odds of irritable bowel syndrome were approximately 3 times higher among patients with endometriosis compared with healthy controls (odds ratio 2.97; 95% confidence interval, 2.17 – 4.06).</w:t>
      </w:r>
      <w:r>
        <w:rPr>
          <w:rFonts w:cs="Calibri"/>
          <w:sz w:val="24"/>
          <w:szCs w:val="24"/>
          <w:lang w:val="en-US"/>
        </w:rPr>
        <w:t>”</w:t>
      </w:r>
    </w:p>
    <w:p w14:paraId="70502257" w14:textId="2A62FE95" w:rsidR="005F395F" w:rsidRDefault="005F395F" w:rsidP="005F395F">
      <w:pPr>
        <w:rPr>
          <w:rFonts w:cs="Calibri"/>
          <w:b/>
          <w:bCs/>
          <w:sz w:val="24"/>
          <w:szCs w:val="24"/>
          <w:lang w:val="en-US"/>
        </w:rPr>
      </w:pPr>
      <w:r w:rsidRPr="00B35F5B">
        <w:rPr>
          <w:rFonts w:cs="Calibri"/>
          <w:sz w:val="24"/>
          <w:szCs w:val="24"/>
          <w:u w:val="single"/>
          <w:lang w:val="en-US"/>
        </w:rPr>
        <w:lastRenderedPageBreak/>
        <w:t>Research</w:t>
      </w:r>
      <w:r w:rsidRPr="005F395F">
        <w:rPr>
          <w:rFonts w:cs="Calibri"/>
          <w:sz w:val="24"/>
          <w:szCs w:val="24"/>
          <w:lang w:val="en-US"/>
        </w:rPr>
        <w:t>:</w:t>
      </w:r>
      <w:r w:rsidRPr="005F395F">
        <w:rPr>
          <w:rFonts w:cs="Calibri"/>
          <w:sz w:val="24"/>
          <w:szCs w:val="24"/>
          <w:lang w:val="en-US"/>
        </w:rPr>
        <w:t xml:space="preserve"> </w:t>
      </w:r>
      <w:r w:rsidRPr="005F395F">
        <w:rPr>
          <w:rFonts w:cs="Calibri"/>
          <w:sz w:val="24"/>
          <w:szCs w:val="24"/>
          <w:lang w:val="en-US"/>
        </w:rPr>
        <w:t>Endometriosis and irritable bowel syndrome: A systematic review and meta-analyses</w:t>
      </w:r>
    </w:p>
    <w:p w14:paraId="7A34DEE5" w14:textId="38644485" w:rsidR="0013645B" w:rsidRDefault="005F395F" w:rsidP="0013645B">
      <w:pPr>
        <w:rPr>
          <w:rFonts w:cs="Calibri"/>
          <w:sz w:val="24"/>
          <w:szCs w:val="24"/>
          <w:lang w:val="en-US"/>
        </w:rPr>
      </w:pPr>
      <w:r w:rsidRPr="00B35F5B">
        <w:rPr>
          <w:rFonts w:cs="Calibri"/>
          <w:sz w:val="24"/>
          <w:szCs w:val="24"/>
          <w:lang w:val="en-US"/>
        </w:rPr>
        <w:t>PMID:</w:t>
      </w:r>
      <w:r w:rsidRPr="005F395F">
        <w:rPr>
          <w:rFonts w:cs="Calibri"/>
          <w:sz w:val="24"/>
          <w:szCs w:val="24"/>
          <w:lang w:val="en-US"/>
        </w:rPr>
        <w:t xml:space="preserve"> 35957857</w:t>
      </w:r>
      <w:r w:rsidR="0013645B">
        <w:rPr>
          <w:rFonts w:cs="Calibri"/>
          <w:sz w:val="24"/>
          <w:szCs w:val="24"/>
          <w:lang w:val="en-US"/>
        </w:rPr>
        <w:br/>
      </w:r>
      <w:hyperlink r:id="rId8" w:history="1">
        <w:r w:rsidR="0013645B" w:rsidRPr="005E620B">
          <w:rPr>
            <w:rStyle w:val="Hyperlink"/>
            <w:rFonts w:cs="Calibri"/>
            <w:sz w:val="24"/>
            <w:szCs w:val="24"/>
            <w:lang w:val="en-US"/>
          </w:rPr>
          <w:t>https://www.ncbi.nlm.nih.gov/pmc/articles/PMC9357916/</w:t>
        </w:r>
      </w:hyperlink>
    </w:p>
    <w:p w14:paraId="3DE2BF20" w14:textId="77777777" w:rsidR="0013645B" w:rsidRDefault="0013645B" w:rsidP="0013645B">
      <w:pPr>
        <w:rPr>
          <w:rFonts w:cs="Calibri"/>
          <w:sz w:val="24"/>
          <w:szCs w:val="24"/>
          <w:lang w:val="en-US"/>
        </w:rPr>
      </w:pPr>
    </w:p>
    <w:p w14:paraId="6DD28C89" w14:textId="2E9BF39F" w:rsidR="0013645B" w:rsidRDefault="0013645B" w:rsidP="0013645B">
      <w:pPr>
        <w:rPr>
          <w:rFonts w:cs="Calibri"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Cancer:</w:t>
      </w:r>
    </w:p>
    <w:p w14:paraId="30868095" w14:textId="3AE166A3" w:rsidR="0013645B" w:rsidRDefault="0013645B" w:rsidP="0013645B"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“</w:t>
      </w:r>
      <w:r w:rsidRPr="0013645B">
        <w:rPr>
          <w:rFonts w:cs="Calibri"/>
          <w:sz w:val="24"/>
          <w:szCs w:val="24"/>
          <w:lang w:val="en-US"/>
        </w:rPr>
        <w:t>Endometriosis can increase the risk of endometrial cancer and breast cancer, and women with endometriosis are recommended to receive routine screening in long-term management.</w:t>
      </w:r>
      <w:r>
        <w:rPr>
          <w:rFonts w:cs="Calibri"/>
          <w:sz w:val="24"/>
          <w:szCs w:val="24"/>
          <w:lang w:val="en-US"/>
        </w:rPr>
        <w:t>”</w:t>
      </w:r>
    </w:p>
    <w:p w14:paraId="03A859C2" w14:textId="085069E3" w:rsidR="0013645B" w:rsidRDefault="0013645B" w:rsidP="0013645B">
      <w:pPr>
        <w:rPr>
          <w:rFonts w:cs="Calibri"/>
          <w:b/>
          <w:bCs/>
          <w:sz w:val="24"/>
          <w:szCs w:val="24"/>
          <w:lang w:val="en-US"/>
        </w:rPr>
      </w:pPr>
      <w:r w:rsidRPr="00B35F5B">
        <w:rPr>
          <w:rFonts w:cs="Calibri"/>
          <w:sz w:val="24"/>
          <w:szCs w:val="24"/>
          <w:u w:val="single"/>
          <w:lang w:val="en-US"/>
        </w:rPr>
        <w:t>Research</w:t>
      </w:r>
      <w:r w:rsidRPr="005F395F">
        <w:rPr>
          <w:rFonts w:cs="Calibri"/>
          <w:sz w:val="24"/>
          <w:szCs w:val="24"/>
          <w:lang w:val="en-US"/>
        </w:rPr>
        <w:t>:</w:t>
      </w:r>
      <w:r>
        <w:rPr>
          <w:rFonts w:cs="Calibri"/>
          <w:sz w:val="24"/>
          <w:szCs w:val="24"/>
          <w:lang w:val="en-US"/>
        </w:rPr>
        <w:t xml:space="preserve"> </w:t>
      </w:r>
      <w:r w:rsidRPr="0013645B">
        <w:rPr>
          <w:rFonts w:cs="Calibri"/>
          <w:sz w:val="24"/>
          <w:szCs w:val="24"/>
          <w:lang w:val="en-US"/>
        </w:rPr>
        <w:t>The association between endometriosis and risk of endometrial cancer and breast cancer: a meta-analysis</w:t>
      </w:r>
    </w:p>
    <w:p w14:paraId="6C8817A7" w14:textId="2E755B82" w:rsidR="0013645B" w:rsidRDefault="0013645B" w:rsidP="0013645B">
      <w:pPr>
        <w:rPr>
          <w:rFonts w:cs="Calibri"/>
          <w:sz w:val="24"/>
          <w:szCs w:val="24"/>
          <w:lang w:val="en-US"/>
        </w:rPr>
      </w:pPr>
      <w:r w:rsidRPr="00B35F5B">
        <w:rPr>
          <w:rFonts w:cs="Calibri"/>
          <w:sz w:val="24"/>
          <w:szCs w:val="24"/>
          <w:lang w:val="en-US"/>
        </w:rPr>
        <w:t>PMID:</w:t>
      </w:r>
      <w:r w:rsidRPr="005F395F">
        <w:rPr>
          <w:rFonts w:cs="Calibri"/>
          <w:sz w:val="24"/>
          <w:szCs w:val="24"/>
          <w:lang w:val="en-US"/>
        </w:rPr>
        <w:t xml:space="preserve"> </w:t>
      </w:r>
      <w:r w:rsidRPr="0013645B">
        <w:rPr>
          <w:rFonts w:cs="Calibri"/>
          <w:sz w:val="24"/>
          <w:szCs w:val="24"/>
          <w:lang w:val="en-US"/>
        </w:rPr>
        <w:t>36401252</w:t>
      </w:r>
      <w:r>
        <w:rPr>
          <w:rFonts w:cs="Calibri"/>
          <w:sz w:val="24"/>
          <w:szCs w:val="24"/>
          <w:lang w:val="en-US"/>
        </w:rPr>
        <w:br/>
      </w:r>
      <w:hyperlink r:id="rId9" w:history="1">
        <w:r w:rsidRPr="005E620B">
          <w:rPr>
            <w:rStyle w:val="Hyperlink"/>
            <w:rFonts w:cs="Calibri"/>
            <w:sz w:val="24"/>
            <w:szCs w:val="24"/>
            <w:lang w:val="en-US"/>
          </w:rPr>
          <w:t>https://www.ncbi.nlm.nih.gov/pmc/articles/PMC9673303/</w:t>
        </w:r>
      </w:hyperlink>
    </w:p>
    <w:p w14:paraId="06DBB1E3" w14:textId="77777777" w:rsidR="0013645B" w:rsidRDefault="0013645B" w:rsidP="0013645B">
      <w:pPr>
        <w:rPr>
          <w:rFonts w:cs="Calibri"/>
          <w:sz w:val="24"/>
          <w:szCs w:val="24"/>
          <w:lang w:val="en-US"/>
        </w:rPr>
      </w:pPr>
    </w:p>
    <w:p w14:paraId="128E99A0" w14:textId="77777777" w:rsidR="0013645B" w:rsidRDefault="0013645B" w:rsidP="0013645B">
      <w:pPr>
        <w:rPr>
          <w:rFonts w:cs="Calibri"/>
          <w:sz w:val="24"/>
          <w:szCs w:val="24"/>
          <w:lang w:val="en-US"/>
        </w:rPr>
      </w:pPr>
    </w:p>
    <w:p w14:paraId="4063D6CD" w14:textId="77777777" w:rsidR="0013645B" w:rsidRPr="0013645B" w:rsidRDefault="0013645B" w:rsidP="0013645B">
      <w:pPr>
        <w:rPr>
          <w:rFonts w:cs="Calibri"/>
          <w:sz w:val="24"/>
          <w:szCs w:val="24"/>
          <w:lang w:val="en-US"/>
        </w:rPr>
      </w:pPr>
    </w:p>
    <w:p w14:paraId="0BCEEA8E" w14:textId="77777777" w:rsidR="0013645B" w:rsidRPr="0013645B" w:rsidRDefault="0013645B" w:rsidP="0013645B">
      <w:pPr>
        <w:rPr>
          <w:rFonts w:cs="Calibri"/>
          <w:sz w:val="24"/>
          <w:szCs w:val="24"/>
          <w:lang w:val="en-US"/>
        </w:rPr>
      </w:pPr>
    </w:p>
    <w:p w14:paraId="03F043FE" w14:textId="77777777" w:rsidR="001D7528" w:rsidRDefault="001D7528" w:rsidP="001D7528">
      <w:pPr>
        <w:tabs>
          <w:tab w:val="left" w:pos="900"/>
        </w:tabs>
        <w:rPr>
          <w:rFonts w:cs="Calibri"/>
          <w:sz w:val="24"/>
          <w:szCs w:val="24"/>
          <w:lang w:val="en-US"/>
        </w:rPr>
      </w:pPr>
      <w:r w:rsidRPr="001D7528">
        <w:rPr>
          <w:rFonts w:cs="Calibri"/>
          <w:b/>
          <w:bCs/>
          <w:sz w:val="24"/>
          <w:szCs w:val="24"/>
          <w:lang w:val="en-US"/>
        </w:rPr>
        <w:t>Genetics (SNP)</w:t>
      </w:r>
      <w:r>
        <w:rPr>
          <w:rFonts w:cs="Calibri"/>
          <w:sz w:val="24"/>
          <w:szCs w:val="24"/>
          <w:lang w:val="en-US"/>
        </w:rPr>
        <w:t xml:space="preserve">: </w:t>
      </w:r>
      <w:hyperlink r:id="rId10" w:history="1">
        <w:r w:rsidRPr="00CA4AFF">
          <w:rPr>
            <w:rStyle w:val="Hyperlink"/>
            <w:rFonts w:cs="Calibri"/>
            <w:sz w:val="24"/>
            <w:szCs w:val="24"/>
            <w:lang w:val="en-US"/>
          </w:rPr>
          <w:t>https://www.ncbi.nlm.nih.gov/pmc/articles/PMC3527416/</w:t>
        </w:r>
      </w:hyperlink>
    </w:p>
    <w:p w14:paraId="4EB0EA83" w14:textId="41847476" w:rsidR="00335E5A" w:rsidRPr="00335E5A" w:rsidRDefault="00000000" w:rsidP="001D7528">
      <w:pPr>
        <w:rPr>
          <w:rFonts w:cs="Calibri"/>
          <w:sz w:val="24"/>
          <w:szCs w:val="24"/>
          <w:lang w:val="en-US"/>
        </w:rPr>
      </w:pPr>
      <w:hyperlink r:id="rId11" w:history="1">
        <w:r w:rsidR="001D7528" w:rsidRPr="00CA4AFF">
          <w:rPr>
            <w:rStyle w:val="Hyperlink"/>
            <w:rFonts w:cs="Calibri"/>
            <w:sz w:val="24"/>
            <w:szCs w:val="24"/>
            <w:lang w:val="en-US"/>
          </w:rPr>
          <w:t>https://www.cell.com/cell/fulltext/S0092-8674(21)00576-6?_returnURL=https%3A%2F%2Flinkinghub.elsevier.com%2Fretrieve%2Fpii%2FS0092867421005766%3Fshowall%3Dtrue</w:t>
        </w:r>
      </w:hyperlink>
      <w:r w:rsidR="001D7528">
        <w:rPr>
          <w:rFonts w:cs="Calibri"/>
          <w:sz w:val="24"/>
          <w:szCs w:val="24"/>
          <w:lang w:val="en-US"/>
        </w:rPr>
        <w:t xml:space="preserve"> </w:t>
      </w:r>
      <w:r w:rsidR="001D7528" w:rsidRPr="002B53E7">
        <w:rPr>
          <w:rFonts w:cs="Calibri"/>
          <w:sz w:val="24"/>
          <w:szCs w:val="24"/>
          <w:lang w:val="en-US"/>
        </w:rPr>
        <w:t>PMID: 34048704</w:t>
      </w:r>
    </w:p>
    <w:p w14:paraId="07A60939" w14:textId="7FFE057C" w:rsidR="00335E5A" w:rsidRDefault="00335E5A" w:rsidP="00335E5A">
      <w:pPr>
        <w:tabs>
          <w:tab w:val="left" w:pos="900"/>
        </w:tabs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MicroRNA: </w:t>
      </w:r>
      <w:hyperlink r:id="rId12" w:history="1">
        <w:r w:rsidRPr="00CA4AFF">
          <w:rPr>
            <w:rStyle w:val="Hyperlink"/>
            <w:rFonts w:cs="Calibri"/>
            <w:sz w:val="24"/>
            <w:szCs w:val="24"/>
            <w:lang w:val="en-US"/>
          </w:rPr>
          <w:t>https://www.ajog.org/article/S0002-9378(20)30321-5/fulltext</w:t>
        </w:r>
      </w:hyperlink>
    </w:p>
    <w:p w14:paraId="01D94079" w14:textId="46EAC599" w:rsidR="00335E5A" w:rsidRDefault="00335E5A" w:rsidP="00335E5A">
      <w:pPr>
        <w:tabs>
          <w:tab w:val="left" w:pos="900"/>
        </w:tabs>
        <w:rPr>
          <w:rFonts w:cs="Calibri"/>
          <w:sz w:val="24"/>
          <w:szCs w:val="24"/>
          <w:lang w:val="en-US"/>
        </w:rPr>
      </w:pPr>
    </w:p>
    <w:p w14:paraId="3AACD467" w14:textId="77777777" w:rsidR="002B53E7" w:rsidRDefault="002B53E7" w:rsidP="00335E5A">
      <w:pPr>
        <w:tabs>
          <w:tab w:val="left" w:pos="900"/>
        </w:tabs>
        <w:rPr>
          <w:rFonts w:cs="Calibri"/>
          <w:sz w:val="24"/>
          <w:szCs w:val="24"/>
          <w:lang w:val="en-US"/>
        </w:rPr>
      </w:pPr>
    </w:p>
    <w:p w14:paraId="1EF738D6" w14:textId="77777777" w:rsidR="002B53E7" w:rsidRPr="00335E5A" w:rsidRDefault="002B53E7" w:rsidP="00335E5A">
      <w:pPr>
        <w:tabs>
          <w:tab w:val="left" w:pos="900"/>
        </w:tabs>
        <w:rPr>
          <w:rFonts w:cs="Calibri"/>
          <w:sz w:val="24"/>
          <w:szCs w:val="24"/>
          <w:lang w:val="en-US"/>
        </w:rPr>
      </w:pPr>
    </w:p>
    <w:sectPr w:rsidR="002B53E7" w:rsidRPr="00335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7AC1"/>
    <w:multiLevelType w:val="hybridMultilevel"/>
    <w:tmpl w:val="1E5AD2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63A32"/>
    <w:multiLevelType w:val="hybridMultilevel"/>
    <w:tmpl w:val="5DA608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745579">
    <w:abstractNumId w:val="1"/>
  </w:num>
  <w:num w:numId="2" w16cid:durableId="188548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10"/>
    <w:rsid w:val="00052753"/>
    <w:rsid w:val="00062B10"/>
    <w:rsid w:val="0013645B"/>
    <w:rsid w:val="001D7528"/>
    <w:rsid w:val="00203EF9"/>
    <w:rsid w:val="00213411"/>
    <w:rsid w:val="002B53E7"/>
    <w:rsid w:val="0031465C"/>
    <w:rsid w:val="00335E5A"/>
    <w:rsid w:val="003375C3"/>
    <w:rsid w:val="003903C6"/>
    <w:rsid w:val="00391D18"/>
    <w:rsid w:val="00413652"/>
    <w:rsid w:val="004A4A7B"/>
    <w:rsid w:val="005F395F"/>
    <w:rsid w:val="006468DA"/>
    <w:rsid w:val="007362F3"/>
    <w:rsid w:val="00873191"/>
    <w:rsid w:val="00A2005A"/>
    <w:rsid w:val="00A21736"/>
    <w:rsid w:val="00B35F5B"/>
    <w:rsid w:val="00BD5EBC"/>
    <w:rsid w:val="00C13E10"/>
    <w:rsid w:val="00CF7895"/>
    <w:rsid w:val="00F3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A9B1"/>
  <w15:chartTrackingRefBased/>
  <w15:docId w15:val="{D6912234-2F8D-4B7E-A2F8-02C100BD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45B"/>
  </w:style>
  <w:style w:type="paragraph" w:styleId="Heading1">
    <w:name w:val="heading 1"/>
    <w:basedOn w:val="Normal"/>
    <w:next w:val="Normal"/>
    <w:link w:val="Heading1Char"/>
    <w:uiPriority w:val="9"/>
    <w:qFormat/>
    <w:rsid w:val="00062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2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2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B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5E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935791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72-018-0008-5" TargetMode="External"/><Relationship Id="rId12" Type="http://schemas.openxmlformats.org/officeDocument/2006/relationships/hyperlink" Target="https://www.ajog.org/article/S0002-9378(20)30321-5/full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72-018-0008-5" TargetMode="External"/><Relationship Id="rId11" Type="http://schemas.openxmlformats.org/officeDocument/2006/relationships/hyperlink" Target="https://www.cell.com/cell/fulltext/S0092-8674(21)00576-6?_returnURL=https%3A%2F%2Flinkinghub.elsevier.com%2Fretrieve%2Fpii%2FS0092867421005766%3Fshowall%3Dtrue" TargetMode="External"/><Relationship Id="rId5" Type="http://schemas.openxmlformats.org/officeDocument/2006/relationships/hyperlink" Target="https://www.nature.com/articles/s41572-018-0008-5" TargetMode="External"/><Relationship Id="rId10" Type="http://schemas.openxmlformats.org/officeDocument/2006/relationships/hyperlink" Target="https://www.ncbi.nlm.nih.gov/pmc/articles/PMC352741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967330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Haber</dc:creator>
  <cp:keywords/>
  <dc:description/>
  <cp:lastModifiedBy>Adi Haber</cp:lastModifiedBy>
  <cp:revision>13</cp:revision>
  <dcterms:created xsi:type="dcterms:W3CDTF">2024-01-15T14:52:00Z</dcterms:created>
  <dcterms:modified xsi:type="dcterms:W3CDTF">2024-02-19T10:03:00Z</dcterms:modified>
</cp:coreProperties>
</file>