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629" w:rsidRPr="00D05E02" w:rsidRDefault="00D23629" w:rsidP="00D05E02">
      <w:pPr>
        <w:jc w:val="both"/>
        <w:rPr>
          <w:rFonts w:cstheme="minorHAnsi"/>
          <w:sz w:val="24"/>
          <w:szCs w:val="24"/>
        </w:rPr>
      </w:pPr>
      <w:r w:rsidRPr="00D05E02">
        <w:rPr>
          <w:rFonts w:cstheme="minorHAnsi"/>
          <w:noProof/>
          <w:sz w:val="24"/>
          <w:szCs w:val="24"/>
        </w:rPr>
        <w:drawing>
          <wp:inline distT="0" distB="0" distL="0" distR="0">
            <wp:extent cx="52673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u logo.png"/>
                    <pic:cNvPicPr/>
                  </pic:nvPicPr>
                  <pic:blipFill>
                    <a:blip r:embed="rId7">
                      <a:extLst>
                        <a:ext uri="{28A0092B-C50C-407E-A947-70E740481C1C}">
                          <a14:useLocalDpi xmlns:a14="http://schemas.microsoft.com/office/drawing/2010/main" val="0"/>
                        </a:ext>
                      </a:extLst>
                    </a:blip>
                    <a:stretch>
                      <a:fillRect/>
                    </a:stretch>
                  </pic:blipFill>
                  <pic:spPr>
                    <a:xfrm>
                      <a:off x="0" y="0"/>
                      <a:ext cx="5267325" cy="866775"/>
                    </a:xfrm>
                    <a:prstGeom prst="rect">
                      <a:avLst/>
                    </a:prstGeom>
                  </pic:spPr>
                </pic:pic>
              </a:graphicData>
            </a:graphic>
          </wp:inline>
        </w:drawing>
      </w:r>
    </w:p>
    <w:p w:rsidR="00247355" w:rsidRPr="00D05E02" w:rsidRDefault="00247355" w:rsidP="00D05E02">
      <w:pPr>
        <w:jc w:val="both"/>
        <w:rPr>
          <w:rFonts w:cstheme="minorHAnsi"/>
          <w:sz w:val="24"/>
          <w:szCs w:val="24"/>
        </w:rPr>
      </w:pPr>
    </w:p>
    <w:p w:rsidR="00247355" w:rsidRPr="00D05E02" w:rsidRDefault="00247355" w:rsidP="00D05E02">
      <w:pPr>
        <w:jc w:val="both"/>
        <w:rPr>
          <w:rFonts w:cstheme="minorHAnsi"/>
          <w:b/>
          <w:sz w:val="24"/>
          <w:szCs w:val="24"/>
        </w:rPr>
      </w:pPr>
      <w:r w:rsidRPr="00D05E02">
        <w:rPr>
          <w:rFonts w:cstheme="minorHAnsi"/>
          <w:b/>
          <w:sz w:val="24"/>
          <w:szCs w:val="24"/>
        </w:rPr>
        <w:t>UNIT CODE: EMP 421</w:t>
      </w:r>
    </w:p>
    <w:p w:rsidR="00247355" w:rsidRPr="00D05E02" w:rsidRDefault="00247355" w:rsidP="00D05E02">
      <w:pPr>
        <w:jc w:val="both"/>
        <w:rPr>
          <w:rFonts w:cstheme="minorHAnsi"/>
          <w:b/>
          <w:sz w:val="24"/>
          <w:szCs w:val="24"/>
        </w:rPr>
      </w:pPr>
      <w:r w:rsidRPr="00D05E02">
        <w:rPr>
          <w:rFonts w:cstheme="minorHAnsi"/>
          <w:b/>
          <w:sz w:val="24"/>
          <w:szCs w:val="24"/>
        </w:rPr>
        <w:t>LECTURER: DR. ESTHER WAMBUA</w:t>
      </w:r>
    </w:p>
    <w:p w:rsidR="00247355" w:rsidRPr="00D05E02" w:rsidRDefault="00247355" w:rsidP="00D05E02">
      <w:pPr>
        <w:jc w:val="both"/>
        <w:rPr>
          <w:rFonts w:cstheme="minorHAnsi"/>
          <w:b/>
          <w:sz w:val="24"/>
          <w:szCs w:val="24"/>
        </w:rPr>
      </w:pPr>
      <w:r w:rsidRPr="00D05E02">
        <w:rPr>
          <w:rFonts w:cstheme="minorHAnsi"/>
          <w:b/>
          <w:sz w:val="24"/>
          <w:szCs w:val="24"/>
        </w:rPr>
        <w:t>UNIT TITLE: EDUCATIONAL ECONOMICS AND PLANNING</w:t>
      </w:r>
    </w:p>
    <w:p w:rsidR="00247355" w:rsidRPr="00D05E02" w:rsidRDefault="00247355" w:rsidP="00D05E02">
      <w:pPr>
        <w:jc w:val="both"/>
        <w:rPr>
          <w:rFonts w:cstheme="minorHAnsi"/>
          <w:b/>
          <w:sz w:val="24"/>
          <w:szCs w:val="24"/>
        </w:rPr>
      </w:pPr>
      <w:r w:rsidRPr="00D05E02">
        <w:rPr>
          <w:rFonts w:cstheme="minorHAnsi"/>
          <w:b/>
          <w:sz w:val="24"/>
          <w:szCs w:val="24"/>
        </w:rPr>
        <w:t>Assignment</w:t>
      </w:r>
    </w:p>
    <w:p w:rsidR="00247355" w:rsidRPr="00D05E02" w:rsidRDefault="00247355" w:rsidP="00D05E02">
      <w:pPr>
        <w:jc w:val="both"/>
        <w:rPr>
          <w:rFonts w:cstheme="minorHAnsi"/>
          <w:sz w:val="24"/>
          <w:szCs w:val="24"/>
        </w:rPr>
      </w:pPr>
      <w:r w:rsidRPr="00D05E02">
        <w:rPr>
          <w:rFonts w:cstheme="minorHAnsi"/>
          <w:sz w:val="24"/>
          <w:szCs w:val="24"/>
        </w:rPr>
        <w:t>1.Briefly discuss the relationship between education and economic growth.</w:t>
      </w:r>
    </w:p>
    <w:p w:rsidR="00247355" w:rsidRPr="00D05E02" w:rsidRDefault="00247355" w:rsidP="00D05E02">
      <w:pPr>
        <w:jc w:val="both"/>
        <w:rPr>
          <w:rFonts w:cstheme="minorHAnsi"/>
          <w:sz w:val="24"/>
          <w:szCs w:val="24"/>
        </w:rPr>
      </w:pPr>
      <w:r w:rsidRPr="00D05E02">
        <w:rPr>
          <w:rFonts w:cstheme="minorHAnsi"/>
          <w:sz w:val="24"/>
          <w:szCs w:val="24"/>
        </w:rPr>
        <w:t>2.Discuss the role of public policy in shaping the economics of education.</w:t>
      </w:r>
    </w:p>
    <w:p w:rsidR="00247355" w:rsidRPr="00D05E02" w:rsidRDefault="00247355" w:rsidP="00D05E02">
      <w:pPr>
        <w:jc w:val="both"/>
        <w:rPr>
          <w:rFonts w:cstheme="minorHAnsi"/>
          <w:sz w:val="24"/>
          <w:szCs w:val="24"/>
        </w:rPr>
      </w:pPr>
      <w:r w:rsidRPr="00D05E02">
        <w:rPr>
          <w:rFonts w:cstheme="minorHAnsi"/>
          <w:sz w:val="24"/>
          <w:szCs w:val="24"/>
        </w:rPr>
        <w:t>3.Briefly discuss the implications of student loan  debt on the economy,</w:t>
      </w:r>
      <w:r w:rsidR="001249F8" w:rsidRPr="00D05E02">
        <w:rPr>
          <w:rFonts w:cstheme="minorHAnsi"/>
          <w:sz w:val="24"/>
          <w:szCs w:val="24"/>
          <w:lang w:val="en-US"/>
        </w:rPr>
        <w:t xml:space="preserve"> </w:t>
      </w:r>
      <w:r w:rsidRPr="00D05E02">
        <w:rPr>
          <w:rFonts w:cstheme="minorHAnsi"/>
          <w:sz w:val="24"/>
          <w:szCs w:val="24"/>
        </w:rPr>
        <w:t>both individually and collectively.</w:t>
      </w:r>
    </w:p>
    <w:p w:rsidR="00247355" w:rsidRPr="00D05E02" w:rsidRDefault="00247355" w:rsidP="00D05E02">
      <w:pPr>
        <w:jc w:val="both"/>
        <w:rPr>
          <w:rFonts w:cstheme="minorHAnsi"/>
          <w:sz w:val="24"/>
          <w:szCs w:val="24"/>
        </w:rPr>
      </w:pPr>
      <w:r w:rsidRPr="00D05E02">
        <w:rPr>
          <w:rFonts w:cstheme="minorHAnsi"/>
          <w:sz w:val="24"/>
          <w:szCs w:val="24"/>
        </w:rPr>
        <w:t>4.Analyze the role of government funding in education,</w:t>
      </w:r>
      <w:r w:rsidR="008E30DF" w:rsidRPr="00D05E02">
        <w:rPr>
          <w:rFonts w:cstheme="minorHAnsi"/>
          <w:sz w:val="24"/>
          <w:szCs w:val="24"/>
          <w:lang w:val="en-US"/>
        </w:rPr>
        <w:t xml:space="preserve"> </w:t>
      </w:r>
      <w:r w:rsidRPr="00D05E02">
        <w:rPr>
          <w:rFonts w:cstheme="minorHAnsi"/>
          <w:sz w:val="24"/>
          <w:szCs w:val="24"/>
        </w:rPr>
        <w:t>and how investment in education influences a country's economic development.</w:t>
      </w:r>
    </w:p>
    <w:p w:rsidR="00247355" w:rsidRPr="00D05E02" w:rsidRDefault="00247355" w:rsidP="00D05E02">
      <w:pPr>
        <w:jc w:val="both"/>
        <w:rPr>
          <w:rFonts w:cstheme="minorHAnsi"/>
          <w:sz w:val="24"/>
          <w:szCs w:val="24"/>
        </w:rPr>
      </w:pPr>
      <w:r w:rsidRPr="00D05E02">
        <w:rPr>
          <w:rFonts w:cstheme="minorHAnsi"/>
          <w:sz w:val="24"/>
          <w:szCs w:val="24"/>
        </w:rPr>
        <w:t>5.Discuss the concept of human capital theory, highlighting how the  theory explains between education and economic growth.</w:t>
      </w:r>
    </w:p>
    <w:tbl>
      <w:tblPr>
        <w:tblStyle w:val="TableGrid"/>
        <w:tblpPr w:leftFromText="180" w:rightFromText="180" w:vertAnchor="page" w:horzAnchor="margin" w:tblpY="9916"/>
        <w:tblW w:w="0" w:type="auto"/>
        <w:tblLook w:val="04A0" w:firstRow="1" w:lastRow="0" w:firstColumn="1" w:lastColumn="0" w:noHBand="0" w:noVBand="1"/>
      </w:tblPr>
      <w:tblGrid>
        <w:gridCol w:w="5655"/>
        <w:gridCol w:w="3255"/>
      </w:tblGrid>
      <w:tr w:rsidR="00247355" w:rsidRPr="00D05E02" w:rsidTr="00D23629">
        <w:trPr>
          <w:trHeight w:val="489"/>
        </w:trPr>
        <w:tc>
          <w:tcPr>
            <w:tcW w:w="5655" w:type="dxa"/>
          </w:tcPr>
          <w:p w:rsidR="00247355" w:rsidRPr="00D05E02" w:rsidRDefault="00247355" w:rsidP="00D05E02">
            <w:pPr>
              <w:jc w:val="both"/>
              <w:rPr>
                <w:rFonts w:cstheme="minorHAnsi"/>
                <w:sz w:val="24"/>
                <w:szCs w:val="24"/>
                <w:lang w:val="en-US"/>
              </w:rPr>
            </w:pPr>
            <w:r w:rsidRPr="00D05E02">
              <w:rPr>
                <w:rFonts w:cstheme="minorHAnsi"/>
                <w:sz w:val="24"/>
                <w:szCs w:val="24"/>
                <w:lang w:val="en-US"/>
              </w:rPr>
              <w:t xml:space="preserve">                                               NAME </w:t>
            </w:r>
          </w:p>
        </w:tc>
        <w:tc>
          <w:tcPr>
            <w:tcW w:w="3255" w:type="dxa"/>
          </w:tcPr>
          <w:p w:rsidR="00247355" w:rsidRPr="00D05E02" w:rsidRDefault="00247355" w:rsidP="00D05E02">
            <w:pPr>
              <w:jc w:val="both"/>
              <w:rPr>
                <w:rFonts w:cstheme="minorHAnsi"/>
                <w:b/>
                <w:sz w:val="24"/>
                <w:szCs w:val="24"/>
                <w:lang w:val="en-US"/>
              </w:rPr>
            </w:pPr>
            <w:r w:rsidRPr="00D05E02">
              <w:rPr>
                <w:rFonts w:cstheme="minorHAnsi"/>
                <w:b/>
                <w:sz w:val="24"/>
                <w:szCs w:val="24"/>
                <w:lang w:val="en-US"/>
              </w:rPr>
              <w:t xml:space="preserve">                      REG. NO</w:t>
            </w:r>
          </w:p>
        </w:tc>
      </w:tr>
      <w:tr w:rsidR="00247355" w:rsidRPr="00D05E02" w:rsidTr="00D23629">
        <w:trPr>
          <w:trHeight w:val="462"/>
        </w:trPr>
        <w:tc>
          <w:tcPr>
            <w:tcW w:w="5655" w:type="dxa"/>
          </w:tcPr>
          <w:p w:rsidR="00247355" w:rsidRPr="00D05E02" w:rsidRDefault="00247355" w:rsidP="00D05E02">
            <w:pPr>
              <w:jc w:val="both"/>
              <w:rPr>
                <w:rFonts w:cstheme="minorHAnsi"/>
                <w:sz w:val="24"/>
                <w:szCs w:val="24"/>
                <w:lang w:val="en-US"/>
              </w:rPr>
            </w:pPr>
            <w:r w:rsidRPr="00D05E02">
              <w:rPr>
                <w:rFonts w:cstheme="minorHAnsi"/>
                <w:sz w:val="24"/>
                <w:szCs w:val="24"/>
                <w:lang w:val="en-US"/>
              </w:rPr>
              <w:t>1.</w:t>
            </w:r>
            <w:r w:rsidR="009E69AB" w:rsidRPr="00D05E02">
              <w:rPr>
                <w:rFonts w:cstheme="minorHAnsi"/>
                <w:sz w:val="21"/>
                <w:szCs w:val="21"/>
              </w:rPr>
              <w:t xml:space="preserve"> </w:t>
            </w:r>
            <w:r w:rsidR="003F48BC" w:rsidRPr="00D05E02">
              <w:rPr>
                <w:rFonts w:cstheme="minorHAnsi"/>
                <w:sz w:val="24"/>
                <w:szCs w:val="24"/>
              </w:rPr>
              <w:t>MACMILLAN</w:t>
            </w:r>
            <w:r w:rsidR="009E69AB" w:rsidRPr="00D05E02">
              <w:rPr>
                <w:rFonts w:cstheme="minorHAnsi"/>
                <w:sz w:val="24"/>
                <w:szCs w:val="24"/>
                <w:lang w:val="en-US"/>
              </w:rPr>
              <w:t xml:space="preserve"> DUME </w:t>
            </w:r>
          </w:p>
        </w:tc>
        <w:tc>
          <w:tcPr>
            <w:tcW w:w="3255" w:type="dxa"/>
          </w:tcPr>
          <w:p w:rsidR="00247355" w:rsidRPr="00D05E02" w:rsidRDefault="00C043CF" w:rsidP="00D05E02">
            <w:pPr>
              <w:jc w:val="both"/>
              <w:rPr>
                <w:rFonts w:cstheme="minorHAnsi"/>
                <w:sz w:val="24"/>
                <w:szCs w:val="24"/>
              </w:rPr>
            </w:pPr>
            <w:r w:rsidRPr="00D05E02">
              <w:rPr>
                <w:rFonts w:cstheme="minorHAnsi"/>
                <w:sz w:val="24"/>
                <w:szCs w:val="24"/>
                <w:lang w:val="en-US"/>
              </w:rPr>
              <w:t>E100/</w:t>
            </w:r>
            <w:r w:rsidR="00967E6B">
              <w:rPr>
                <w:rFonts w:cstheme="minorHAnsi"/>
                <w:sz w:val="24"/>
                <w:szCs w:val="24"/>
                <w:lang w:val="en-US"/>
              </w:rPr>
              <w:t>66</w:t>
            </w:r>
            <w:r w:rsidRPr="00D05E02">
              <w:rPr>
                <w:rFonts w:cstheme="minorHAnsi"/>
                <w:sz w:val="24"/>
                <w:szCs w:val="24"/>
                <w:lang w:val="en-US"/>
              </w:rPr>
              <w:t>1/21</w:t>
            </w:r>
          </w:p>
        </w:tc>
      </w:tr>
      <w:tr w:rsidR="00247355" w:rsidRPr="00D05E02" w:rsidTr="00D23629">
        <w:trPr>
          <w:trHeight w:val="489"/>
        </w:trPr>
        <w:tc>
          <w:tcPr>
            <w:tcW w:w="5655" w:type="dxa"/>
          </w:tcPr>
          <w:p w:rsidR="00247355" w:rsidRPr="00D05E02" w:rsidRDefault="00247355" w:rsidP="00D05E02">
            <w:pPr>
              <w:pStyle w:val="PlainText"/>
              <w:jc w:val="both"/>
              <w:rPr>
                <w:rFonts w:asciiTheme="minorHAnsi" w:hAnsiTheme="minorHAnsi" w:cstheme="minorHAnsi"/>
                <w:lang w:val="en-US"/>
              </w:rPr>
            </w:pPr>
            <w:r w:rsidRPr="00D05E02">
              <w:rPr>
                <w:rFonts w:asciiTheme="minorHAnsi" w:hAnsiTheme="minorHAnsi" w:cstheme="minorHAnsi"/>
                <w:sz w:val="24"/>
                <w:szCs w:val="24"/>
                <w:lang w:val="en-US"/>
              </w:rPr>
              <w:t>2.</w:t>
            </w:r>
            <w:r w:rsidR="009E69AB" w:rsidRPr="00D05E02">
              <w:rPr>
                <w:rFonts w:asciiTheme="minorHAnsi" w:hAnsiTheme="minorHAnsi" w:cstheme="minorHAnsi"/>
                <w:sz w:val="24"/>
                <w:szCs w:val="24"/>
                <w:lang w:val="en-US"/>
              </w:rPr>
              <w:t xml:space="preserve"> DERRICK MUIA </w:t>
            </w:r>
          </w:p>
        </w:tc>
        <w:tc>
          <w:tcPr>
            <w:tcW w:w="3255" w:type="dxa"/>
          </w:tcPr>
          <w:p w:rsidR="00247355" w:rsidRPr="00D05E02" w:rsidRDefault="00C043CF" w:rsidP="00D05E02">
            <w:pPr>
              <w:jc w:val="both"/>
              <w:rPr>
                <w:rFonts w:cstheme="minorHAnsi"/>
                <w:sz w:val="24"/>
                <w:szCs w:val="24"/>
              </w:rPr>
            </w:pPr>
            <w:r w:rsidRPr="00D05E02">
              <w:rPr>
                <w:rFonts w:cstheme="minorHAnsi"/>
                <w:sz w:val="24"/>
                <w:szCs w:val="24"/>
                <w:lang w:val="en-US"/>
              </w:rPr>
              <w:t>E100/</w:t>
            </w:r>
            <w:r w:rsidR="00157B6B">
              <w:rPr>
                <w:rFonts w:cstheme="minorHAnsi"/>
                <w:sz w:val="24"/>
                <w:szCs w:val="24"/>
                <w:lang w:val="en-US"/>
              </w:rPr>
              <w:t>533</w:t>
            </w:r>
            <w:r w:rsidRPr="00D05E02">
              <w:rPr>
                <w:rFonts w:cstheme="minorHAnsi"/>
                <w:sz w:val="24"/>
                <w:szCs w:val="24"/>
                <w:lang w:val="en-US"/>
              </w:rPr>
              <w:t>/21</w:t>
            </w:r>
          </w:p>
        </w:tc>
      </w:tr>
      <w:tr w:rsidR="00247355" w:rsidRPr="00D05E02" w:rsidTr="00D23629">
        <w:trPr>
          <w:trHeight w:val="462"/>
        </w:trPr>
        <w:tc>
          <w:tcPr>
            <w:tcW w:w="5655" w:type="dxa"/>
          </w:tcPr>
          <w:p w:rsidR="00247355" w:rsidRPr="00D05E02" w:rsidRDefault="00247355" w:rsidP="00D05E02">
            <w:pPr>
              <w:jc w:val="both"/>
              <w:rPr>
                <w:rFonts w:cstheme="minorHAnsi"/>
                <w:sz w:val="24"/>
                <w:szCs w:val="24"/>
                <w:lang w:val="en-US"/>
              </w:rPr>
            </w:pPr>
            <w:r w:rsidRPr="00D05E02">
              <w:rPr>
                <w:rFonts w:cstheme="minorHAnsi"/>
                <w:sz w:val="24"/>
                <w:szCs w:val="24"/>
                <w:lang w:val="en-US"/>
              </w:rPr>
              <w:t>3.</w:t>
            </w:r>
            <w:r w:rsidR="009E69AB" w:rsidRPr="00D05E02">
              <w:rPr>
                <w:rFonts w:cstheme="minorHAnsi"/>
                <w:sz w:val="24"/>
                <w:szCs w:val="24"/>
                <w:lang w:val="en-US"/>
              </w:rPr>
              <w:t xml:space="preserve">  REGINAH MUMO</w:t>
            </w:r>
          </w:p>
        </w:tc>
        <w:tc>
          <w:tcPr>
            <w:tcW w:w="3255" w:type="dxa"/>
          </w:tcPr>
          <w:p w:rsidR="00247355" w:rsidRPr="00D05E02" w:rsidRDefault="00C043CF" w:rsidP="00D05E02">
            <w:pPr>
              <w:jc w:val="both"/>
              <w:rPr>
                <w:rFonts w:cstheme="minorHAnsi"/>
                <w:sz w:val="24"/>
                <w:szCs w:val="24"/>
              </w:rPr>
            </w:pPr>
            <w:r w:rsidRPr="00D05E02">
              <w:rPr>
                <w:rFonts w:cstheme="minorHAnsi"/>
                <w:sz w:val="24"/>
                <w:szCs w:val="24"/>
                <w:lang w:val="en-US"/>
              </w:rPr>
              <w:t>E100/</w:t>
            </w:r>
            <w:r w:rsidR="00157B6B">
              <w:rPr>
                <w:rFonts w:cstheme="minorHAnsi"/>
                <w:sz w:val="24"/>
                <w:szCs w:val="24"/>
                <w:lang w:val="en-US"/>
              </w:rPr>
              <w:t>954</w:t>
            </w:r>
            <w:r w:rsidRPr="00D05E02">
              <w:rPr>
                <w:rFonts w:cstheme="minorHAnsi"/>
                <w:sz w:val="24"/>
                <w:szCs w:val="24"/>
                <w:lang w:val="en-US"/>
              </w:rPr>
              <w:t>/21</w:t>
            </w:r>
          </w:p>
        </w:tc>
      </w:tr>
      <w:tr w:rsidR="00247355" w:rsidRPr="00D05E02" w:rsidTr="00D23629">
        <w:trPr>
          <w:trHeight w:val="489"/>
        </w:trPr>
        <w:tc>
          <w:tcPr>
            <w:tcW w:w="5655" w:type="dxa"/>
          </w:tcPr>
          <w:p w:rsidR="00247355" w:rsidRPr="00D05E02" w:rsidRDefault="00247355" w:rsidP="00D05E02">
            <w:pPr>
              <w:jc w:val="both"/>
              <w:rPr>
                <w:rFonts w:cstheme="minorHAnsi"/>
                <w:sz w:val="24"/>
                <w:szCs w:val="24"/>
                <w:lang w:val="en-US"/>
              </w:rPr>
            </w:pPr>
            <w:r w:rsidRPr="00D05E02">
              <w:rPr>
                <w:rFonts w:cstheme="minorHAnsi"/>
                <w:sz w:val="24"/>
                <w:szCs w:val="24"/>
                <w:lang w:val="en-US"/>
              </w:rPr>
              <w:t>4.</w:t>
            </w:r>
            <w:r w:rsidR="009E69AB" w:rsidRPr="00D05E02">
              <w:rPr>
                <w:rFonts w:cstheme="minorHAnsi"/>
                <w:sz w:val="24"/>
                <w:szCs w:val="24"/>
                <w:lang w:val="en-US"/>
              </w:rPr>
              <w:t xml:space="preserve">  MARYAN MOHAMMED</w:t>
            </w:r>
          </w:p>
        </w:tc>
        <w:tc>
          <w:tcPr>
            <w:tcW w:w="3255" w:type="dxa"/>
          </w:tcPr>
          <w:p w:rsidR="00247355" w:rsidRPr="00D05E02" w:rsidRDefault="00C043CF" w:rsidP="00D05E02">
            <w:pPr>
              <w:jc w:val="both"/>
              <w:rPr>
                <w:rFonts w:cstheme="minorHAnsi"/>
                <w:sz w:val="24"/>
                <w:szCs w:val="24"/>
              </w:rPr>
            </w:pPr>
            <w:r w:rsidRPr="00D05E02">
              <w:rPr>
                <w:rFonts w:cstheme="minorHAnsi"/>
                <w:sz w:val="24"/>
                <w:szCs w:val="24"/>
                <w:lang w:val="en-US"/>
              </w:rPr>
              <w:t>E100/</w:t>
            </w:r>
            <w:r w:rsidR="00157B6B">
              <w:rPr>
                <w:rFonts w:cstheme="minorHAnsi"/>
                <w:sz w:val="24"/>
                <w:szCs w:val="24"/>
                <w:lang w:val="en-US"/>
              </w:rPr>
              <w:t>336</w:t>
            </w:r>
            <w:r w:rsidRPr="00D05E02">
              <w:rPr>
                <w:rFonts w:cstheme="minorHAnsi"/>
                <w:sz w:val="24"/>
                <w:szCs w:val="24"/>
                <w:lang w:val="en-US"/>
              </w:rPr>
              <w:t>/21</w:t>
            </w:r>
          </w:p>
        </w:tc>
      </w:tr>
      <w:tr w:rsidR="00247355" w:rsidRPr="00D05E02" w:rsidTr="00D23629">
        <w:trPr>
          <w:trHeight w:val="462"/>
        </w:trPr>
        <w:tc>
          <w:tcPr>
            <w:tcW w:w="5655" w:type="dxa"/>
          </w:tcPr>
          <w:p w:rsidR="00247355" w:rsidRPr="00D05E02" w:rsidRDefault="00247355" w:rsidP="00D05E02">
            <w:pPr>
              <w:jc w:val="both"/>
              <w:rPr>
                <w:rFonts w:cstheme="minorHAnsi"/>
                <w:sz w:val="24"/>
                <w:szCs w:val="24"/>
                <w:lang w:val="en-US"/>
              </w:rPr>
            </w:pPr>
            <w:r w:rsidRPr="00D05E02">
              <w:rPr>
                <w:rFonts w:cstheme="minorHAnsi"/>
                <w:sz w:val="24"/>
                <w:szCs w:val="24"/>
                <w:lang w:val="en-US"/>
              </w:rPr>
              <w:t>5.</w:t>
            </w:r>
            <w:r w:rsidR="009E69AB" w:rsidRPr="00D05E02">
              <w:rPr>
                <w:rFonts w:cstheme="minorHAnsi"/>
                <w:sz w:val="24"/>
                <w:szCs w:val="24"/>
                <w:lang w:val="en-US"/>
              </w:rPr>
              <w:t xml:space="preserve"> SAMUEL </w:t>
            </w:r>
            <w:r w:rsidR="00157B6B">
              <w:rPr>
                <w:rFonts w:cstheme="minorHAnsi"/>
                <w:sz w:val="24"/>
                <w:szCs w:val="24"/>
                <w:lang w:val="en-US"/>
              </w:rPr>
              <w:t>MASILA</w:t>
            </w:r>
          </w:p>
        </w:tc>
        <w:tc>
          <w:tcPr>
            <w:tcW w:w="3255" w:type="dxa"/>
          </w:tcPr>
          <w:p w:rsidR="00247355" w:rsidRPr="00D05E02" w:rsidRDefault="00C043CF" w:rsidP="00D05E02">
            <w:pPr>
              <w:jc w:val="both"/>
              <w:rPr>
                <w:rFonts w:cstheme="minorHAnsi"/>
                <w:sz w:val="24"/>
                <w:szCs w:val="24"/>
              </w:rPr>
            </w:pPr>
            <w:r w:rsidRPr="00D05E02">
              <w:rPr>
                <w:rFonts w:cstheme="minorHAnsi"/>
                <w:sz w:val="24"/>
                <w:szCs w:val="24"/>
                <w:lang w:val="en-US"/>
              </w:rPr>
              <w:t>E100/</w:t>
            </w:r>
            <w:r w:rsidR="00157B6B">
              <w:rPr>
                <w:rFonts w:cstheme="minorHAnsi"/>
                <w:sz w:val="24"/>
                <w:szCs w:val="24"/>
                <w:lang w:val="en-US"/>
              </w:rPr>
              <w:t>123</w:t>
            </w:r>
            <w:r w:rsidRPr="00D05E02">
              <w:rPr>
                <w:rFonts w:cstheme="minorHAnsi"/>
                <w:sz w:val="24"/>
                <w:szCs w:val="24"/>
                <w:lang w:val="en-US"/>
              </w:rPr>
              <w:t>/21</w:t>
            </w:r>
          </w:p>
        </w:tc>
      </w:tr>
      <w:tr w:rsidR="00247355" w:rsidRPr="00D05E02" w:rsidTr="00D23629">
        <w:trPr>
          <w:trHeight w:val="489"/>
        </w:trPr>
        <w:tc>
          <w:tcPr>
            <w:tcW w:w="5655" w:type="dxa"/>
          </w:tcPr>
          <w:p w:rsidR="00247355" w:rsidRPr="00D05E02" w:rsidRDefault="00247355" w:rsidP="00D05E02">
            <w:pPr>
              <w:jc w:val="both"/>
              <w:rPr>
                <w:rFonts w:cstheme="minorHAnsi"/>
                <w:sz w:val="24"/>
                <w:szCs w:val="24"/>
                <w:lang w:val="en-US"/>
              </w:rPr>
            </w:pPr>
            <w:r w:rsidRPr="00D05E02">
              <w:rPr>
                <w:rFonts w:cstheme="minorHAnsi"/>
                <w:sz w:val="24"/>
                <w:szCs w:val="24"/>
                <w:lang w:val="en-US"/>
              </w:rPr>
              <w:t>6.</w:t>
            </w:r>
            <w:r w:rsidR="009E69AB" w:rsidRPr="00D05E02">
              <w:rPr>
                <w:rFonts w:cstheme="minorHAnsi"/>
                <w:sz w:val="24"/>
                <w:szCs w:val="24"/>
                <w:lang w:val="en-US"/>
              </w:rPr>
              <w:t xml:space="preserve">  SIMON MBUVI</w:t>
            </w:r>
          </w:p>
        </w:tc>
        <w:tc>
          <w:tcPr>
            <w:tcW w:w="3255" w:type="dxa"/>
          </w:tcPr>
          <w:p w:rsidR="00247355" w:rsidRPr="00D05E02" w:rsidRDefault="009E69AB" w:rsidP="00D05E02">
            <w:pPr>
              <w:jc w:val="both"/>
              <w:rPr>
                <w:rFonts w:cstheme="minorHAnsi"/>
                <w:sz w:val="24"/>
                <w:szCs w:val="24"/>
                <w:lang w:val="en-US"/>
              </w:rPr>
            </w:pPr>
            <w:r w:rsidRPr="00D05E02">
              <w:rPr>
                <w:rFonts w:cstheme="minorHAnsi"/>
                <w:sz w:val="24"/>
                <w:szCs w:val="24"/>
                <w:lang w:val="en-US"/>
              </w:rPr>
              <w:t>E100</w:t>
            </w:r>
            <w:r w:rsidR="00C043CF" w:rsidRPr="00D05E02">
              <w:rPr>
                <w:rFonts w:cstheme="minorHAnsi"/>
                <w:sz w:val="24"/>
                <w:szCs w:val="24"/>
                <w:lang w:val="en-US"/>
              </w:rPr>
              <w:t>/088/21</w:t>
            </w:r>
          </w:p>
        </w:tc>
      </w:tr>
      <w:tr w:rsidR="00247355" w:rsidRPr="00D05E02" w:rsidTr="00D23629">
        <w:trPr>
          <w:trHeight w:val="489"/>
        </w:trPr>
        <w:tc>
          <w:tcPr>
            <w:tcW w:w="5655" w:type="dxa"/>
          </w:tcPr>
          <w:p w:rsidR="00247355" w:rsidRPr="00D05E02" w:rsidRDefault="00247355" w:rsidP="00D05E02">
            <w:pPr>
              <w:jc w:val="both"/>
              <w:rPr>
                <w:rFonts w:cstheme="minorHAnsi"/>
                <w:sz w:val="24"/>
                <w:szCs w:val="24"/>
                <w:lang w:val="en-US"/>
              </w:rPr>
            </w:pPr>
            <w:r w:rsidRPr="00D05E02">
              <w:rPr>
                <w:rFonts w:cstheme="minorHAnsi"/>
                <w:sz w:val="24"/>
                <w:szCs w:val="24"/>
                <w:lang w:val="en-US"/>
              </w:rPr>
              <w:t>7.</w:t>
            </w:r>
            <w:r w:rsidR="009E69AB" w:rsidRPr="00D05E02">
              <w:rPr>
                <w:rFonts w:cstheme="minorHAnsi"/>
                <w:sz w:val="24"/>
                <w:szCs w:val="24"/>
                <w:lang w:val="en-US"/>
              </w:rPr>
              <w:t xml:space="preserve"> DANIEL MUSYOKI</w:t>
            </w:r>
          </w:p>
        </w:tc>
        <w:tc>
          <w:tcPr>
            <w:tcW w:w="3255" w:type="dxa"/>
          </w:tcPr>
          <w:p w:rsidR="00247355" w:rsidRPr="00D05E02" w:rsidRDefault="009E69AB" w:rsidP="00D05E02">
            <w:pPr>
              <w:jc w:val="both"/>
              <w:rPr>
                <w:rFonts w:cstheme="minorHAnsi"/>
                <w:sz w:val="24"/>
                <w:szCs w:val="24"/>
                <w:lang w:val="en-US"/>
              </w:rPr>
            </w:pPr>
            <w:r w:rsidRPr="00D05E02">
              <w:rPr>
                <w:rFonts w:cstheme="minorHAnsi"/>
                <w:sz w:val="24"/>
                <w:szCs w:val="24"/>
                <w:lang w:val="en-US"/>
              </w:rPr>
              <w:t>E100/531/21</w:t>
            </w:r>
          </w:p>
        </w:tc>
      </w:tr>
      <w:tr w:rsidR="00247355" w:rsidRPr="00D05E02" w:rsidTr="00D23629">
        <w:trPr>
          <w:trHeight w:val="462"/>
        </w:trPr>
        <w:tc>
          <w:tcPr>
            <w:tcW w:w="5655" w:type="dxa"/>
          </w:tcPr>
          <w:p w:rsidR="00247355" w:rsidRPr="00D05E02" w:rsidRDefault="00247355" w:rsidP="00D05E02">
            <w:pPr>
              <w:jc w:val="both"/>
              <w:rPr>
                <w:rFonts w:cstheme="minorHAnsi"/>
                <w:sz w:val="24"/>
                <w:szCs w:val="24"/>
                <w:lang w:val="en-US"/>
              </w:rPr>
            </w:pPr>
            <w:r w:rsidRPr="00D05E02">
              <w:rPr>
                <w:rFonts w:cstheme="minorHAnsi"/>
                <w:sz w:val="24"/>
                <w:szCs w:val="24"/>
                <w:lang w:val="en-US"/>
              </w:rPr>
              <w:t>8.</w:t>
            </w:r>
            <w:r w:rsidR="00567284">
              <w:rPr>
                <w:rFonts w:cstheme="minorHAnsi"/>
                <w:sz w:val="24"/>
                <w:szCs w:val="24"/>
                <w:lang w:val="en-US"/>
              </w:rPr>
              <w:t>BRIAN MAINA</w:t>
            </w:r>
          </w:p>
        </w:tc>
        <w:tc>
          <w:tcPr>
            <w:tcW w:w="3255" w:type="dxa"/>
          </w:tcPr>
          <w:p w:rsidR="00247355" w:rsidRPr="00D05E02" w:rsidRDefault="00567284" w:rsidP="00D05E02">
            <w:pPr>
              <w:jc w:val="both"/>
              <w:rPr>
                <w:rFonts w:cstheme="minorHAnsi"/>
                <w:sz w:val="24"/>
                <w:szCs w:val="24"/>
              </w:rPr>
            </w:pPr>
            <w:r w:rsidRPr="00D05E02">
              <w:rPr>
                <w:rFonts w:cstheme="minorHAnsi"/>
                <w:sz w:val="24"/>
                <w:szCs w:val="24"/>
                <w:lang w:val="en-US"/>
              </w:rPr>
              <w:t>E100/</w:t>
            </w:r>
            <w:r>
              <w:rPr>
                <w:rFonts w:cstheme="minorHAnsi"/>
                <w:sz w:val="24"/>
                <w:szCs w:val="24"/>
                <w:lang w:val="en-US"/>
              </w:rPr>
              <w:t>897</w:t>
            </w:r>
            <w:r w:rsidRPr="00D05E02">
              <w:rPr>
                <w:rFonts w:cstheme="minorHAnsi"/>
                <w:sz w:val="24"/>
                <w:szCs w:val="24"/>
                <w:lang w:val="en-US"/>
              </w:rPr>
              <w:t>/21</w:t>
            </w:r>
          </w:p>
        </w:tc>
      </w:tr>
      <w:tr w:rsidR="00247355" w:rsidRPr="00D05E02" w:rsidTr="00D23629">
        <w:trPr>
          <w:trHeight w:val="462"/>
        </w:trPr>
        <w:tc>
          <w:tcPr>
            <w:tcW w:w="5655" w:type="dxa"/>
          </w:tcPr>
          <w:p w:rsidR="00247355" w:rsidRPr="00D05E02" w:rsidRDefault="00247355" w:rsidP="00D05E02">
            <w:pPr>
              <w:jc w:val="both"/>
              <w:rPr>
                <w:rFonts w:cstheme="minorHAnsi"/>
                <w:sz w:val="24"/>
                <w:szCs w:val="24"/>
                <w:lang w:val="en-US"/>
              </w:rPr>
            </w:pPr>
            <w:r w:rsidRPr="00D05E02">
              <w:rPr>
                <w:rFonts w:cstheme="minorHAnsi"/>
                <w:sz w:val="24"/>
                <w:szCs w:val="24"/>
                <w:lang w:val="en-US"/>
              </w:rPr>
              <w:t>9.</w:t>
            </w:r>
            <w:r w:rsidR="00157B6B">
              <w:rPr>
                <w:rFonts w:cstheme="minorHAnsi"/>
                <w:sz w:val="24"/>
                <w:szCs w:val="24"/>
                <w:lang w:val="en-US"/>
              </w:rPr>
              <w:t xml:space="preserve"> ANISOW DEKOW </w:t>
            </w:r>
          </w:p>
        </w:tc>
        <w:tc>
          <w:tcPr>
            <w:tcW w:w="3255" w:type="dxa"/>
          </w:tcPr>
          <w:p w:rsidR="00247355" w:rsidRPr="00157B6B" w:rsidRDefault="00157B6B" w:rsidP="00D05E02">
            <w:pPr>
              <w:jc w:val="both"/>
              <w:rPr>
                <w:rFonts w:cstheme="minorHAnsi"/>
                <w:sz w:val="24"/>
                <w:szCs w:val="24"/>
                <w:lang w:val="en-US"/>
              </w:rPr>
            </w:pPr>
            <w:r>
              <w:rPr>
                <w:rFonts w:cstheme="minorHAnsi"/>
                <w:sz w:val="24"/>
                <w:szCs w:val="24"/>
                <w:lang w:val="en-US"/>
              </w:rPr>
              <w:t>E100/803/21</w:t>
            </w:r>
          </w:p>
        </w:tc>
      </w:tr>
    </w:tbl>
    <w:p w:rsidR="00247355" w:rsidRPr="00D05E02" w:rsidRDefault="00247355" w:rsidP="00D05E02">
      <w:pPr>
        <w:jc w:val="both"/>
        <w:rPr>
          <w:rFonts w:cstheme="minorHAnsi"/>
          <w:sz w:val="24"/>
          <w:szCs w:val="24"/>
        </w:rPr>
      </w:pPr>
    </w:p>
    <w:p w:rsidR="00247355" w:rsidRPr="00D05E02" w:rsidRDefault="00247355" w:rsidP="00D05E02">
      <w:pPr>
        <w:jc w:val="both"/>
        <w:rPr>
          <w:rFonts w:cstheme="minorHAnsi"/>
          <w:sz w:val="24"/>
          <w:szCs w:val="24"/>
        </w:rPr>
      </w:pPr>
    </w:p>
    <w:p w:rsidR="00D05E02" w:rsidRPr="00D05E02" w:rsidRDefault="00D05E02" w:rsidP="00D05E02">
      <w:pPr>
        <w:spacing w:line="360" w:lineRule="auto"/>
        <w:jc w:val="both"/>
        <w:rPr>
          <w:rFonts w:cstheme="minorHAnsi"/>
          <w:b/>
          <w:bCs/>
          <w:sz w:val="24"/>
          <w:szCs w:val="24"/>
        </w:rPr>
      </w:pPr>
    </w:p>
    <w:p w:rsidR="001249F8" w:rsidRPr="00D05E02" w:rsidRDefault="001249F8" w:rsidP="00D05E02">
      <w:pPr>
        <w:spacing w:line="360" w:lineRule="auto"/>
        <w:jc w:val="both"/>
        <w:rPr>
          <w:rFonts w:cstheme="minorHAnsi"/>
          <w:b/>
          <w:bCs/>
          <w:sz w:val="24"/>
          <w:szCs w:val="24"/>
        </w:rPr>
      </w:pPr>
      <w:r w:rsidRPr="00D05E02">
        <w:rPr>
          <w:rFonts w:cstheme="minorHAnsi"/>
          <w:b/>
          <w:bCs/>
          <w:sz w:val="24"/>
          <w:szCs w:val="24"/>
        </w:rPr>
        <w:lastRenderedPageBreak/>
        <w:t>Introduction</w:t>
      </w:r>
    </w:p>
    <w:p w:rsidR="001249F8" w:rsidRPr="00D05E02" w:rsidRDefault="001249F8" w:rsidP="00D05E02">
      <w:pPr>
        <w:spacing w:line="360" w:lineRule="auto"/>
        <w:jc w:val="both"/>
        <w:rPr>
          <w:rFonts w:cstheme="minorHAnsi"/>
          <w:sz w:val="24"/>
          <w:szCs w:val="24"/>
        </w:rPr>
      </w:pPr>
      <w:r w:rsidRPr="00D05E02">
        <w:rPr>
          <w:rFonts w:cstheme="minorHAnsi"/>
          <w:sz w:val="24"/>
          <w:szCs w:val="24"/>
        </w:rPr>
        <w:t xml:space="preserve">Education has long been recognized as a cornerstone for national prosperity and personal advancement. Not only does it improve individual earning potential and job prospects, but it also boosts innovation and overall economic growth. However, the economics of education encompasses a variety of dimensions—from public policy influences and government funding to the effects of student loan debt and the theoretical underpinnings of human capital. This essay examines five interrelated aspects: </w:t>
      </w:r>
    </w:p>
    <w:p w:rsidR="001249F8" w:rsidRPr="00D05E02" w:rsidRDefault="001249F8" w:rsidP="00D05E02">
      <w:pPr>
        <w:spacing w:line="360" w:lineRule="auto"/>
        <w:jc w:val="both"/>
        <w:rPr>
          <w:rFonts w:cstheme="minorHAnsi"/>
          <w:sz w:val="24"/>
          <w:szCs w:val="24"/>
        </w:rPr>
      </w:pPr>
      <w:r w:rsidRPr="00D05E02">
        <w:rPr>
          <w:rFonts w:cstheme="minorHAnsi"/>
          <w:sz w:val="24"/>
          <w:szCs w:val="24"/>
        </w:rPr>
        <w:t xml:space="preserve">(1) the relationship between education and economic growth, </w:t>
      </w:r>
    </w:p>
    <w:p w:rsidR="001249F8" w:rsidRPr="00D05E02" w:rsidRDefault="001249F8" w:rsidP="00D05E02">
      <w:pPr>
        <w:spacing w:line="360" w:lineRule="auto"/>
        <w:jc w:val="both"/>
        <w:rPr>
          <w:rFonts w:cstheme="minorHAnsi"/>
          <w:sz w:val="24"/>
          <w:szCs w:val="24"/>
        </w:rPr>
      </w:pPr>
      <w:r w:rsidRPr="00D05E02">
        <w:rPr>
          <w:rFonts w:cstheme="minorHAnsi"/>
          <w:sz w:val="24"/>
          <w:szCs w:val="24"/>
        </w:rPr>
        <w:t xml:space="preserve">(2) the role of public policy in shaping education economics, </w:t>
      </w:r>
    </w:p>
    <w:p w:rsidR="001249F8" w:rsidRPr="00D05E02" w:rsidRDefault="001249F8" w:rsidP="00D05E02">
      <w:pPr>
        <w:spacing w:line="360" w:lineRule="auto"/>
        <w:jc w:val="both"/>
        <w:rPr>
          <w:rFonts w:cstheme="minorHAnsi"/>
          <w:sz w:val="24"/>
          <w:szCs w:val="24"/>
        </w:rPr>
      </w:pPr>
      <w:r w:rsidRPr="00D05E02">
        <w:rPr>
          <w:rFonts w:cstheme="minorHAnsi"/>
          <w:sz w:val="24"/>
          <w:szCs w:val="24"/>
        </w:rPr>
        <w:t xml:space="preserve">(3) the implications of student loan debt on the economy, </w:t>
      </w:r>
    </w:p>
    <w:p w:rsidR="001249F8" w:rsidRPr="00D05E02" w:rsidRDefault="001249F8" w:rsidP="00D05E02">
      <w:pPr>
        <w:spacing w:line="360" w:lineRule="auto"/>
        <w:jc w:val="both"/>
        <w:rPr>
          <w:rFonts w:cstheme="minorHAnsi"/>
          <w:sz w:val="24"/>
          <w:szCs w:val="24"/>
        </w:rPr>
      </w:pPr>
      <w:r w:rsidRPr="00D05E02">
        <w:rPr>
          <w:rFonts w:cstheme="minorHAnsi"/>
          <w:sz w:val="24"/>
          <w:szCs w:val="24"/>
        </w:rPr>
        <w:t xml:space="preserve">(4) the impact of government funding and investment in education on economic development, and </w:t>
      </w:r>
    </w:p>
    <w:p w:rsidR="00247355" w:rsidRPr="00D05E02" w:rsidRDefault="001249F8" w:rsidP="00D05E02">
      <w:pPr>
        <w:spacing w:line="360" w:lineRule="auto"/>
        <w:jc w:val="both"/>
        <w:rPr>
          <w:rFonts w:cstheme="minorHAnsi"/>
          <w:sz w:val="24"/>
          <w:szCs w:val="24"/>
        </w:rPr>
      </w:pPr>
      <w:r w:rsidRPr="00D05E02">
        <w:rPr>
          <w:rFonts w:cstheme="minorHAnsi"/>
          <w:sz w:val="24"/>
          <w:szCs w:val="24"/>
        </w:rPr>
        <w:t>(5) how human capital theory explains these linkages.</w:t>
      </w:r>
    </w:p>
    <w:p w:rsidR="001249F8" w:rsidRPr="00D05E02" w:rsidRDefault="001249F8" w:rsidP="00D05E02">
      <w:pPr>
        <w:pStyle w:val="ListParagraph"/>
        <w:numPr>
          <w:ilvl w:val="0"/>
          <w:numId w:val="4"/>
        </w:numPr>
        <w:spacing w:line="360" w:lineRule="auto"/>
        <w:jc w:val="both"/>
        <w:rPr>
          <w:rFonts w:cstheme="minorHAnsi"/>
          <w:b/>
          <w:bCs/>
          <w:sz w:val="24"/>
          <w:szCs w:val="24"/>
        </w:rPr>
      </w:pPr>
      <w:r w:rsidRPr="00D05E02">
        <w:rPr>
          <w:rFonts w:cstheme="minorHAnsi"/>
          <w:b/>
          <w:bCs/>
          <w:sz w:val="24"/>
          <w:szCs w:val="24"/>
        </w:rPr>
        <w:t>The Relationship Between Education and Economic Growth</w:t>
      </w:r>
    </w:p>
    <w:p w:rsidR="001249F8" w:rsidRPr="00D05E02" w:rsidRDefault="001249F8" w:rsidP="00D05E02">
      <w:pPr>
        <w:spacing w:line="360" w:lineRule="auto"/>
        <w:jc w:val="both"/>
        <w:rPr>
          <w:rFonts w:cstheme="minorHAnsi"/>
          <w:sz w:val="24"/>
          <w:szCs w:val="24"/>
        </w:rPr>
      </w:pPr>
      <w:r w:rsidRPr="00D05E02">
        <w:rPr>
          <w:rFonts w:cstheme="minorHAnsi"/>
          <w:sz w:val="24"/>
          <w:szCs w:val="24"/>
        </w:rPr>
        <w:t xml:space="preserve">Education increases the quality of the labor force by equipping individuals with skills and knowledge, which in turn enhances productivity and innovation. Cross‐country studies have demonstrated that higher levels of educational attainment are strongly correlated with faster economic growth (Mankiw, Romer, &amp; Weil, 1992). Moreover, research by Hanushek and </w:t>
      </w:r>
      <w:proofErr w:type="spellStart"/>
      <w:r w:rsidRPr="00D05E02">
        <w:rPr>
          <w:rFonts w:cstheme="minorHAnsi"/>
          <w:sz w:val="24"/>
          <w:szCs w:val="24"/>
        </w:rPr>
        <w:t>Woessmann</w:t>
      </w:r>
      <w:proofErr w:type="spellEnd"/>
      <w:r w:rsidRPr="00D05E02">
        <w:rPr>
          <w:rFonts w:cstheme="minorHAnsi"/>
          <w:sz w:val="24"/>
          <w:szCs w:val="24"/>
        </w:rPr>
        <w:t xml:space="preserve"> (2008) indicates that the quality of education—often measured by cognitive skills—is a crucial determinant of national economic performance. Higher educational quality leads to improved human capital, which not only raises individual incomes but also drives overall economic progress.</w:t>
      </w:r>
    </w:p>
    <w:p w:rsidR="001249F8" w:rsidRPr="00D05E02" w:rsidRDefault="001249F8" w:rsidP="00D05E02">
      <w:pPr>
        <w:spacing w:line="360" w:lineRule="auto"/>
        <w:jc w:val="both"/>
        <w:rPr>
          <w:rFonts w:cstheme="minorHAnsi"/>
          <w:sz w:val="24"/>
          <w:szCs w:val="24"/>
        </w:rPr>
      </w:pPr>
      <w:r w:rsidRPr="00D05E02">
        <w:rPr>
          <w:rFonts w:cstheme="minorHAnsi"/>
          <w:i/>
          <w:iCs/>
          <w:sz w:val="24"/>
          <w:szCs w:val="24"/>
        </w:rPr>
        <w:t>Key Points:</w:t>
      </w:r>
    </w:p>
    <w:p w:rsidR="001249F8" w:rsidRPr="00D05E02" w:rsidRDefault="001249F8" w:rsidP="00D05E02">
      <w:pPr>
        <w:numPr>
          <w:ilvl w:val="0"/>
          <w:numId w:val="3"/>
        </w:numPr>
        <w:spacing w:line="360" w:lineRule="auto"/>
        <w:jc w:val="both"/>
        <w:rPr>
          <w:rFonts w:cstheme="minorHAnsi"/>
          <w:sz w:val="24"/>
          <w:szCs w:val="24"/>
        </w:rPr>
      </w:pPr>
      <w:r w:rsidRPr="00D05E02">
        <w:rPr>
          <w:rFonts w:cstheme="minorHAnsi"/>
          <w:b/>
          <w:bCs/>
          <w:sz w:val="24"/>
          <w:szCs w:val="24"/>
        </w:rPr>
        <w:t>Productivity Gains:</w:t>
      </w:r>
      <w:r w:rsidRPr="00D05E02">
        <w:rPr>
          <w:rFonts w:cstheme="minorHAnsi"/>
          <w:sz w:val="24"/>
          <w:szCs w:val="24"/>
        </w:rPr>
        <w:t xml:space="preserve"> Better education improves worker efficiency and output.</w:t>
      </w:r>
    </w:p>
    <w:p w:rsidR="001249F8" w:rsidRPr="00D05E02" w:rsidRDefault="001249F8" w:rsidP="00D05E02">
      <w:pPr>
        <w:numPr>
          <w:ilvl w:val="0"/>
          <w:numId w:val="3"/>
        </w:numPr>
        <w:spacing w:line="360" w:lineRule="auto"/>
        <w:jc w:val="both"/>
        <w:rPr>
          <w:rFonts w:cstheme="minorHAnsi"/>
          <w:sz w:val="24"/>
          <w:szCs w:val="24"/>
        </w:rPr>
      </w:pPr>
      <w:r w:rsidRPr="00D05E02">
        <w:rPr>
          <w:rFonts w:cstheme="minorHAnsi"/>
          <w:b/>
          <w:bCs/>
          <w:sz w:val="24"/>
          <w:szCs w:val="24"/>
        </w:rPr>
        <w:t>Innovation and Technology:</w:t>
      </w:r>
      <w:r w:rsidRPr="00D05E02">
        <w:rPr>
          <w:rFonts w:cstheme="minorHAnsi"/>
          <w:sz w:val="24"/>
          <w:szCs w:val="24"/>
        </w:rPr>
        <w:t xml:space="preserve"> A more skilled workforce accelerates the adoption and creation of new technologies.</w:t>
      </w:r>
    </w:p>
    <w:p w:rsidR="00D05E02" w:rsidRDefault="001249F8" w:rsidP="00D05E02">
      <w:pPr>
        <w:numPr>
          <w:ilvl w:val="0"/>
          <w:numId w:val="3"/>
        </w:numPr>
        <w:spacing w:line="360" w:lineRule="auto"/>
        <w:jc w:val="both"/>
        <w:rPr>
          <w:rFonts w:cstheme="minorHAnsi"/>
          <w:sz w:val="24"/>
          <w:szCs w:val="24"/>
        </w:rPr>
      </w:pPr>
      <w:r w:rsidRPr="00D05E02">
        <w:rPr>
          <w:rFonts w:cstheme="minorHAnsi"/>
          <w:b/>
          <w:bCs/>
          <w:sz w:val="24"/>
          <w:szCs w:val="24"/>
        </w:rPr>
        <w:lastRenderedPageBreak/>
        <w:t>Empirical Evidence:</w:t>
      </w:r>
      <w:r w:rsidRPr="00D05E02">
        <w:rPr>
          <w:rFonts w:cstheme="minorHAnsi"/>
          <w:sz w:val="24"/>
          <w:szCs w:val="24"/>
        </w:rPr>
        <w:t xml:space="preserve"> Numerous cross-national studies confirm that both the quantity and quality of education significantly impact growth.</w:t>
      </w:r>
    </w:p>
    <w:p w:rsidR="00247355" w:rsidRPr="00D05E02" w:rsidRDefault="00247355" w:rsidP="00D05E02">
      <w:pPr>
        <w:spacing w:line="360" w:lineRule="auto"/>
        <w:jc w:val="both"/>
        <w:rPr>
          <w:rFonts w:cstheme="minorHAnsi"/>
          <w:sz w:val="24"/>
          <w:szCs w:val="24"/>
        </w:rPr>
      </w:pPr>
    </w:p>
    <w:p w:rsidR="0086366E" w:rsidRPr="00D05E02" w:rsidRDefault="0086366E" w:rsidP="00D05E02">
      <w:pPr>
        <w:pStyle w:val="ListParagraph"/>
        <w:numPr>
          <w:ilvl w:val="0"/>
          <w:numId w:val="4"/>
        </w:numPr>
        <w:spacing w:line="360" w:lineRule="auto"/>
        <w:jc w:val="both"/>
        <w:rPr>
          <w:rFonts w:cstheme="minorHAnsi"/>
          <w:b/>
          <w:bCs/>
          <w:sz w:val="24"/>
          <w:szCs w:val="24"/>
        </w:rPr>
      </w:pPr>
      <w:r w:rsidRPr="00D05E02">
        <w:rPr>
          <w:rFonts w:cstheme="minorHAnsi"/>
          <w:b/>
          <w:bCs/>
          <w:sz w:val="24"/>
          <w:szCs w:val="24"/>
        </w:rPr>
        <w:t>The Role of Public Policy in Shaping the Economics of Education</w:t>
      </w:r>
    </w:p>
    <w:p w:rsidR="0086366E" w:rsidRPr="00D05E02" w:rsidRDefault="0086366E" w:rsidP="00D05E02">
      <w:pPr>
        <w:spacing w:line="360" w:lineRule="auto"/>
        <w:jc w:val="both"/>
        <w:rPr>
          <w:rFonts w:cstheme="minorHAnsi"/>
          <w:sz w:val="24"/>
          <w:szCs w:val="24"/>
        </w:rPr>
      </w:pPr>
      <w:r w:rsidRPr="00D05E02">
        <w:rPr>
          <w:rFonts w:cstheme="minorHAnsi"/>
          <w:sz w:val="24"/>
          <w:szCs w:val="24"/>
        </w:rPr>
        <w:t>Government policy plays a decisive role in shaping educational outcomes through funding, regulation, and program design. Public policies determine how resources are allocated to schools, how curricula are developed, and how teachers are recruited and evaluated. Effective policy initiatives can enhance access and equity in education, thereby raising the overall level of human capital (</w:t>
      </w:r>
      <w:proofErr w:type="spellStart"/>
      <w:r w:rsidRPr="00D05E02">
        <w:rPr>
          <w:rFonts w:cstheme="minorHAnsi"/>
          <w:sz w:val="24"/>
          <w:szCs w:val="24"/>
        </w:rPr>
        <w:t>Perna</w:t>
      </w:r>
      <w:proofErr w:type="spellEnd"/>
      <w:r w:rsidRPr="00D05E02">
        <w:rPr>
          <w:rFonts w:cstheme="minorHAnsi"/>
          <w:sz w:val="24"/>
          <w:szCs w:val="24"/>
        </w:rPr>
        <w:t>, 2006). In contrast, policies that are poorly designed or inequitably implemented may exacerbate disparities and undermine economic growth. For example, accountability measures and school choice initiatives have been shown to improve performance in some contexts, while robust funding programs have reduced educational inequities in others.</w:t>
      </w:r>
    </w:p>
    <w:p w:rsidR="0086366E" w:rsidRPr="00D05E02" w:rsidRDefault="0086366E" w:rsidP="00D05E02">
      <w:pPr>
        <w:spacing w:line="360" w:lineRule="auto"/>
        <w:jc w:val="both"/>
        <w:rPr>
          <w:rFonts w:cstheme="minorHAnsi"/>
          <w:sz w:val="24"/>
          <w:szCs w:val="24"/>
        </w:rPr>
      </w:pPr>
      <w:r w:rsidRPr="00D05E02">
        <w:rPr>
          <w:rFonts w:cstheme="minorHAnsi"/>
          <w:i/>
          <w:iCs/>
          <w:sz w:val="24"/>
          <w:szCs w:val="24"/>
        </w:rPr>
        <w:t>Key Points:</w:t>
      </w:r>
    </w:p>
    <w:p w:rsidR="0086366E" w:rsidRPr="00D05E02" w:rsidRDefault="0086366E" w:rsidP="00D05E02">
      <w:pPr>
        <w:numPr>
          <w:ilvl w:val="0"/>
          <w:numId w:val="5"/>
        </w:numPr>
        <w:spacing w:line="360" w:lineRule="auto"/>
        <w:jc w:val="both"/>
        <w:rPr>
          <w:rFonts w:cstheme="minorHAnsi"/>
          <w:sz w:val="24"/>
          <w:szCs w:val="24"/>
        </w:rPr>
      </w:pPr>
      <w:r w:rsidRPr="00D05E02">
        <w:rPr>
          <w:rFonts w:cstheme="minorHAnsi"/>
          <w:b/>
          <w:bCs/>
          <w:sz w:val="24"/>
          <w:szCs w:val="24"/>
        </w:rPr>
        <w:t>Funding and Resource Allocation:</w:t>
      </w:r>
      <w:r w:rsidRPr="00D05E02">
        <w:rPr>
          <w:rFonts w:cstheme="minorHAnsi"/>
          <w:sz w:val="24"/>
          <w:szCs w:val="24"/>
        </w:rPr>
        <w:t xml:space="preserve"> Equitable distribution of resources is essential for high-quality education.</w:t>
      </w:r>
    </w:p>
    <w:p w:rsidR="0086366E" w:rsidRPr="00D05E02" w:rsidRDefault="0086366E" w:rsidP="00D05E02">
      <w:pPr>
        <w:numPr>
          <w:ilvl w:val="0"/>
          <w:numId w:val="5"/>
        </w:numPr>
        <w:spacing w:line="360" w:lineRule="auto"/>
        <w:jc w:val="both"/>
        <w:rPr>
          <w:rFonts w:cstheme="minorHAnsi"/>
          <w:sz w:val="24"/>
          <w:szCs w:val="24"/>
        </w:rPr>
      </w:pPr>
      <w:r w:rsidRPr="00D05E02">
        <w:rPr>
          <w:rFonts w:cstheme="minorHAnsi"/>
          <w:b/>
          <w:bCs/>
          <w:sz w:val="24"/>
          <w:szCs w:val="24"/>
        </w:rPr>
        <w:t>Regulation and Accountability:</w:t>
      </w:r>
      <w:r w:rsidRPr="00D05E02">
        <w:rPr>
          <w:rFonts w:cstheme="minorHAnsi"/>
          <w:sz w:val="24"/>
          <w:szCs w:val="24"/>
        </w:rPr>
        <w:t xml:space="preserve"> Standards and accountability measures improve outcomes.</w:t>
      </w:r>
    </w:p>
    <w:p w:rsidR="00D05E02" w:rsidRPr="00152670" w:rsidRDefault="0086366E" w:rsidP="00D05E02">
      <w:pPr>
        <w:numPr>
          <w:ilvl w:val="0"/>
          <w:numId w:val="5"/>
        </w:numPr>
        <w:spacing w:line="360" w:lineRule="auto"/>
        <w:jc w:val="both"/>
        <w:rPr>
          <w:rFonts w:cstheme="minorHAnsi"/>
          <w:sz w:val="24"/>
          <w:szCs w:val="24"/>
        </w:rPr>
      </w:pPr>
      <w:r w:rsidRPr="00D05E02">
        <w:rPr>
          <w:rFonts w:cstheme="minorHAnsi"/>
          <w:b/>
          <w:bCs/>
          <w:sz w:val="24"/>
          <w:szCs w:val="24"/>
        </w:rPr>
        <w:t>Equity Initiatives:</w:t>
      </w:r>
      <w:r w:rsidRPr="00D05E02">
        <w:rPr>
          <w:rFonts w:cstheme="minorHAnsi"/>
          <w:sz w:val="24"/>
          <w:szCs w:val="24"/>
        </w:rPr>
        <w:t xml:space="preserve"> Policies that address disparities help to create a more inclusive, productive workforce</w:t>
      </w:r>
      <w:r w:rsidR="00152670">
        <w:rPr>
          <w:rFonts w:cstheme="minorHAnsi"/>
          <w:sz w:val="24"/>
          <w:szCs w:val="24"/>
          <w:lang w:val="en-US"/>
        </w:rPr>
        <w:t>.</w:t>
      </w:r>
    </w:p>
    <w:p w:rsidR="0086366E" w:rsidRPr="00D05E02" w:rsidRDefault="0086366E" w:rsidP="00D05E02">
      <w:pPr>
        <w:pStyle w:val="ListParagraph"/>
        <w:numPr>
          <w:ilvl w:val="0"/>
          <w:numId w:val="4"/>
        </w:numPr>
        <w:spacing w:before="100" w:beforeAutospacing="1" w:after="100" w:afterAutospacing="1" w:line="360" w:lineRule="auto"/>
        <w:jc w:val="both"/>
        <w:outlineLvl w:val="1"/>
        <w:rPr>
          <w:rFonts w:eastAsia="Times New Roman" w:cstheme="minorHAnsi"/>
          <w:b/>
          <w:bCs/>
          <w:sz w:val="24"/>
          <w:szCs w:val="24"/>
          <w:lang w:eastAsia="en-KE"/>
        </w:rPr>
      </w:pPr>
      <w:r w:rsidRPr="00D05E02">
        <w:rPr>
          <w:rFonts w:eastAsia="Times New Roman" w:cstheme="minorHAnsi"/>
          <w:b/>
          <w:bCs/>
          <w:sz w:val="24"/>
          <w:szCs w:val="24"/>
          <w:lang w:eastAsia="en-KE"/>
        </w:rPr>
        <w:t>Implications of Student Loan Debt on the Economy</w:t>
      </w:r>
    </w:p>
    <w:p w:rsidR="0086366E" w:rsidRPr="0086366E" w:rsidRDefault="0086366E" w:rsidP="00D05E02">
      <w:pPr>
        <w:spacing w:before="100" w:beforeAutospacing="1" w:after="100" w:afterAutospacing="1" w:line="360" w:lineRule="auto"/>
        <w:jc w:val="both"/>
        <w:rPr>
          <w:rFonts w:eastAsia="Times New Roman" w:cstheme="minorHAnsi"/>
          <w:sz w:val="24"/>
          <w:szCs w:val="24"/>
          <w:lang w:eastAsia="en-KE"/>
        </w:rPr>
      </w:pPr>
      <w:r w:rsidRPr="0086366E">
        <w:rPr>
          <w:rFonts w:eastAsia="Times New Roman" w:cstheme="minorHAnsi"/>
          <w:sz w:val="24"/>
          <w:szCs w:val="24"/>
          <w:lang w:eastAsia="en-KE"/>
        </w:rPr>
        <w:t xml:space="preserve">While student loans can facilitate access to higher education, they also carry significant financial risks. High levels of student loan debt can delay personal financial milestones such as homeownership and reduce overall consumer spending—both of which have broader macroeconomic consequences. Studies indicate that heavy debt burdens may deter further investment in education and limit career mobility, creating a cycle of financial strain that ultimately dampens economic growth (Caplan, 2018). In effect, when student debt becomes </w:t>
      </w:r>
      <w:r w:rsidRPr="0086366E">
        <w:rPr>
          <w:rFonts w:eastAsia="Times New Roman" w:cstheme="minorHAnsi"/>
          <w:sz w:val="24"/>
          <w:szCs w:val="24"/>
          <w:lang w:eastAsia="en-KE"/>
        </w:rPr>
        <w:lastRenderedPageBreak/>
        <w:t>excessive, it not only undermines individual financial security but also acts as a drag on aggregate demand.</w:t>
      </w:r>
    </w:p>
    <w:p w:rsidR="0086366E" w:rsidRPr="0086366E" w:rsidRDefault="0086366E" w:rsidP="00D05E02">
      <w:pPr>
        <w:spacing w:before="100" w:beforeAutospacing="1" w:after="100" w:afterAutospacing="1" w:line="360" w:lineRule="auto"/>
        <w:jc w:val="both"/>
        <w:rPr>
          <w:rFonts w:eastAsia="Times New Roman" w:cstheme="minorHAnsi"/>
          <w:sz w:val="24"/>
          <w:szCs w:val="24"/>
          <w:lang w:eastAsia="en-KE"/>
        </w:rPr>
      </w:pPr>
      <w:r w:rsidRPr="00D05E02">
        <w:rPr>
          <w:rFonts w:eastAsia="Times New Roman" w:cstheme="minorHAnsi"/>
          <w:i/>
          <w:iCs/>
          <w:sz w:val="24"/>
          <w:szCs w:val="24"/>
          <w:lang w:eastAsia="en-KE"/>
        </w:rPr>
        <w:t>Key Points:</w:t>
      </w:r>
    </w:p>
    <w:p w:rsidR="0086366E" w:rsidRPr="0086366E" w:rsidRDefault="0086366E" w:rsidP="00D05E02">
      <w:pPr>
        <w:numPr>
          <w:ilvl w:val="0"/>
          <w:numId w:val="6"/>
        </w:numPr>
        <w:spacing w:before="100" w:beforeAutospacing="1" w:after="100" w:afterAutospacing="1" w:line="360" w:lineRule="auto"/>
        <w:jc w:val="both"/>
        <w:rPr>
          <w:rFonts w:eastAsia="Times New Roman" w:cstheme="minorHAnsi"/>
          <w:sz w:val="24"/>
          <w:szCs w:val="24"/>
          <w:lang w:eastAsia="en-KE"/>
        </w:rPr>
      </w:pPr>
      <w:r w:rsidRPr="00D05E02">
        <w:rPr>
          <w:rFonts w:eastAsia="Times New Roman" w:cstheme="minorHAnsi"/>
          <w:b/>
          <w:bCs/>
          <w:sz w:val="24"/>
          <w:szCs w:val="24"/>
          <w:lang w:eastAsia="en-KE"/>
        </w:rPr>
        <w:t>Individual Burden:</w:t>
      </w:r>
      <w:r w:rsidRPr="0086366E">
        <w:rPr>
          <w:rFonts w:eastAsia="Times New Roman" w:cstheme="minorHAnsi"/>
          <w:sz w:val="24"/>
          <w:szCs w:val="24"/>
          <w:lang w:eastAsia="en-KE"/>
        </w:rPr>
        <w:t xml:space="preserve"> High debt levels reduce disposable income and can delay major life events.</w:t>
      </w:r>
    </w:p>
    <w:p w:rsidR="0086366E" w:rsidRPr="0086366E" w:rsidRDefault="0086366E" w:rsidP="00D05E02">
      <w:pPr>
        <w:numPr>
          <w:ilvl w:val="0"/>
          <w:numId w:val="6"/>
        </w:numPr>
        <w:spacing w:before="100" w:beforeAutospacing="1" w:after="100" w:afterAutospacing="1" w:line="360" w:lineRule="auto"/>
        <w:jc w:val="both"/>
        <w:rPr>
          <w:rFonts w:eastAsia="Times New Roman" w:cstheme="minorHAnsi"/>
          <w:sz w:val="24"/>
          <w:szCs w:val="24"/>
          <w:lang w:eastAsia="en-KE"/>
        </w:rPr>
      </w:pPr>
      <w:r w:rsidRPr="00D05E02">
        <w:rPr>
          <w:rFonts w:eastAsia="Times New Roman" w:cstheme="minorHAnsi"/>
          <w:b/>
          <w:bCs/>
          <w:sz w:val="24"/>
          <w:szCs w:val="24"/>
          <w:lang w:eastAsia="en-KE"/>
        </w:rPr>
        <w:t>Macroeconomic Effects:</w:t>
      </w:r>
      <w:r w:rsidRPr="0086366E">
        <w:rPr>
          <w:rFonts w:eastAsia="Times New Roman" w:cstheme="minorHAnsi"/>
          <w:sz w:val="24"/>
          <w:szCs w:val="24"/>
          <w:lang w:eastAsia="en-KE"/>
        </w:rPr>
        <w:t xml:space="preserve"> Widespread debt burdens can lower aggregate demand and slow growth.</w:t>
      </w:r>
    </w:p>
    <w:p w:rsidR="00D05E02" w:rsidRPr="00152670" w:rsidRDefault="0086366E" w:rsidP="00D05E02">
      <w:pPr>
        <w:numPr>
          <w:ilvl w:val="0"/>
          <w:numId w:val="6"/>
        </w:numPr>
        <w:spacing w:before="100" w:beforeAutospacing="1" w:after="100" w:afterAutospacing="1" w:line="360" w:lineRule="auto"/>
        <w:jc w:val="both"/>
        <w:rPr>
          <w:rFonts w:eastAsia="Times New Roman" w:cstheme="minorHAnsi"/>
          <w:sz w:val="24"/>
          <w:szCs w:val="24"/>
          <w:lang w:eastAsia="en-KE"/>
        </w:rPr>
      </w:pPr>
      <w:r w:rsidRPr="00D05E02">
        <w:rPr>
          <w:rFonts w:eastAsia="Times New Roman" w:cstheme="minorHAnsi"/>
          <w:b/>
          <w:bCs/>
          <w:sz w:val="24"/>
          <w:szCs w:val="24"/>
          <w:lang w:eastAsia="en-KE"/>
        </w:rPr>
        <w:t>Policy Considerations:</w:t>
      </w:r>
      <w:r w:rsidRPr="0086366E">
        <w:rPr>
          <w:rFonts w:eastAsia="Times New Roman" w:cstheme="minorHAnsi"/>
          <w:sz w:val="24"/>
          <w:szCs w:val="24"/>
          <w:lang w:eastAsia="en-KE"/>
        </w:rPr>
        <w:t xml:space="preserve"> Balancing debt relief measures with incentives for higher education remains a significant challenge.</w:t>
      </w:r>
    </w:p>
    <w:p w:rsidR="0086366E" w:rsidRPr="00D05E02" w:rsidRDefault="0086366E" w:rsidP="00D05E02">
      <w:pPr>
        <w:pStyle w:val="Heading2"/>
        <w:numPr>
          <w:ilvl w:val="0"/>
          <w:numId w:val="4"/>
        </w:numPr>
        <w:spacing w:line="360" w:lineRule="auto"/>
        <w:jc w:val="both"/>
        <w:rPr>
          <w:rFonts w:asciiTheme="minorHAnsi" w:hAnsiTheme="minorHAnsi" w:cstheme="minorHAnsi"/>
          <w:sz w:val="24"/>
          <w:szCs w:val="24"/>
        </w:rPr>
      </w:pPr>
      <w:r w:rsidRPr="00D05E02">
        <w:rPr>
          <w:rFonts w:asciiTheme="minorHAnsi" w:hAnsiTheme="minorHAnsi" w:cstheme="minorHAnsi"/>
          <w:sz w:val="24"/>
          <w:szCs w:val="24"/>
        </w:rPr>
        <w:t>Government Funding in Education and Economic Development</w:t>
      </w:r>
    </w:p>
    <w:p w:rsidR="00D05E02" w:rsidRPr="00967E6B" w:rsidRDefault="0086366E" w:rsidP="00D05E02">
      <w:pPr>
        <w:pStyle w:val="NormalWeb"/>
        <w:spacing w:line="360" w:lineRule="auto"/>
        <w:jc w:val="both"/>
        <w:rPr>
          <w:rStyle w:val="Emphasis"/>
          <w:rFonts w:asciiTheme="minorHAnsi" w:hAnsiTheme="minorHAnsi" w:cstheme="minorHAnsi"/>
          <w:i w:val="0"/>
          <w:iCs w:val="0"/>
        </w:rPr>
      </w:pPr>
      <w:r w:rsidRPr="00D05E02">
        <w:rPr>
          <w:rFonts w:asciiTheme="minorHAnsi" w:hAnsiTheme="minorHAnsi" w:cstheme="minorHAnsi"/>
        </w:rPr>
        <w:t xml:space="preserve">Investments in education—through government funding—are critical for building and sustaining human capital. Public funding improves educational infrastructure, enhances teacher quality, and provides resources that lead to better learning outcomes. Studies have consistently shown that strategic investments in education yield long-term benefits that extend beyond the individual, contributing to national economic development through innovation and increased productivity (Hanushek &amp; </w:t>
      </w:r>
      <w:proofErr w:type="spellStart"/>
      <w:r w:rsidRPr="00D05E02">
        <w:rPr>
          <w:rFonts w:asciiTheme="minorHAnsi" w:hAnsiTheme="minorHAnsi" w:cstheme="minorHAnsi"/>
        </w:rPr>
        <w:t>Woessmann</w:t>
      </w:r>
      <w:proofErr w:type="spellEnd"/>
      <w:r w:rsidRPr="00D05E02">
        <w:rPr>
          <w:rFonts w:asciiTheme="minorHAnsi" w:hAnsiTheme="minorHAnsi" w:cstheme="minorHAnsi"/>
        </w:rPr>
        <w:t>, 2012). However, the effectiveness of such investments depends on the efficiency of resource allocation and management. When funds are directed toward evidence-based programs, the return on investment is high, producing a more dynamic and competitive economy.</w:t>
      </w:r>
    </w:p>
    <w:p w:rsidR="0086366E" w:rsidRPr="00D05E02" w:rsidRDefault="0086366E" w:rsidP="00D05E02">
      <w:pPr>
        <w:pStyle w:val="NormalWeb"/>
        <w:spacing w:line="360" w:lineRule="auto"/>
        <w:jc w:val="both"/>
        <w:rPr>
          <w:rFonts w:asciiTheme="minorHAnsi" w:hAnsiTheme="minorHAnsi" w:cstheme="minorHAnsi"/>
        </w:rPr>
      </w:pPr>
      <w:r w:rsidRPr="00D05E02">
        <w:rPr>
          <w:rStyle w:val="Emphasis"/>
          <w:rFonts w:asciiTheme="minorHAnsi" w:hAnsiTheme="minorHAnsi" w:cstheme="minorHAnsi"/>
        </w:rPr>
        <w:t>Key Points:</w:t>
      </w:r>
    </w:p>
    <w:p w:rsidR="0086366E" w:rsidRPr="00D05E02" w:rsidRDefault="0086366E" w:rsidP="00D05E02">
      <w:pPr>
        <w:numPr>
          <w:ilvl w:val="0"/>
          <w:numId w:val="7"/>
        </w:numPr>
        <w:spacing w:before="100" w:beforeAutospacing="1" w:after="100" w:afterAutospacing="1" w:line="360" w:lineRule="auto"/>
        <w:jc w:val="both"/>
        <w:rPr>
          <w:rFonts w:cstheme="minorHAnsi"/>
          <w:sz w:val="24"/>
          <w:szCs w:val="24"/>
        </w:rPr>
      </w:pPr>
      <w:r w:rsidRPr="00D05E02">
        <w:rPr>
          <w:rStyle w:val="Strong"/>
          <w:rFonts w:cstheme="minorHAnsi"/>
          <w:sz w:val="24"/>
          <w:szCs w:val="24"/>
        </w:rPr>
        <w:t>Infrastructure and Resources:</w:t>
      </w:r>
      <w:r w:rsidRPr="00D05E02">
        <w:rPr>
          <w:rFonts w:cstheme="minorHAnsi"/>
          <w:sz w:val="24"/>
          <w:szCs w:val="24"/>
        </w:rPr>
        <w:t xml:space="preserve"> Enhanced facilities and materials directly improve learning environments.</w:t>
      </w:r>
    </w:p>
    <w:p w:rsidR="0086366E" w:rsidRPr="00D05E02" w:rsidRDefault="0086366E" w:rsidP="00D05E02">
      <w:pPr>
        <w:numPr>
          <w:ilvl w:val="0"/>
          <w:numId w:val="7"/>
        </w:numPr>
        <w:spacing w:before="100" w:beforeAutospacing="1" w:after="100" w:afterAutospacing="1" w:line="360" w:lineRule="auto"/>
        <w:jc w:val="both"/>
        <w:rPr>
          <w:rFonts w:cstheme="minorHAnsi"/>
          <w:sz w:val="24"/>
          <w:szCs w:val="24"/>
        </w:rPr>
      </w:pPr>
      <w:r w:rsidRPr="00D05E02">
        <w:rPr>
          <w:rStyle w:val="Strong"/>
          <w:rFonts w:cstheme="minorHAnsi"/>
          <w:sz w:val="24"/>
          <w:szCs w:val="24"/>
        </w:rPr>
        <w:t>Teacher Quality:</w:t>
      </w:r>
      <w:r w:rsidRPr="00D05E02">
        <w:rPr>
          <w:rFonts w:cstheme="minorHAnsi"/>
          <w:sz w:val="24"/>
          <w:szCs w:val="24"/>
        </w:rPr>
        <w:t xml:space="preserve"> Investments in teacher training have significant payoffs.</w:t>
      </w:r>
    </w:p>
    <w:p w:rsidR="0086366E" w:rsidRDefault="0086366E" w:rsidP="00D05E02">
      <w:pPr>
        <w:numPr>
          <w:ilvl w:val="0"/>
          <w:numId w:val="7"/>
        </w:numPr>
        <w:spacing w:before="100" w:beforeAutospacing="1" w:after="100" w:afterAutospacing="1" w:line="360" w:lineRule="auto"/>
        <w:jc w:val="both"/>
        <w:rPr>
          <w:rFonts w:cstheme="minorHAnsi"/>
          <w:sz w:val="24"/>
          <w:szCs w:val="24"/>
        </w:rPr>
      </w:pPr>
      <w:r w:rsidRPr="00D05E02">
        <w:rPr>
          <w:rStyle w:val="Strong"/>
          <w:rFonts w:cstheme="minorHAnsi"/>
          <w:sz w:val="24"/>
          <w:szCs w:val="24"/>
        </w:rPr>
        <w:t>Economic Multipliers:</w:t>
      </w:r>
      <w:r w:rsidRPr="00D05E02">
        <w:rPr>
          <w:rFonts w:cstheme="minorHAnsi"/>
          <w:sz w:val="24"/>
          <w:szCs w:val="24"/>
        </w:rPr>
        <w:t xml:space="preserve"> Effective spending in education produces broad-based economic benefits.</w:t>
      </w:r>
    </w:p>
    <w:p w:rsidR="00967E6B" w:rsidRPr="00D05E02" w:rsidRDefault="00967E6B" w:rsidP="00967E6B">
      <w:pPr>
        <w:spacing w:before="100" w:beforeAutospacing="1" w:after="100" w:afterAutospacing="1" w:line="360" w:lineRule="auto"/>
        <w:jc w:val="both"/>
        <w:rPr>
          <w:rFonts w:cstheme="minorHAnsi"/>
          <w:sz w:val="24"/>
          <w:szCs w:val="24"/>
        </w:rPr>
      </w:pPr>
      <w:bookmarkStart w:id="0" w:name="_GoBack"/>
      <w:bookmarkEnd w:id="0"/>
    </w:p>
    <w:p w:rsidR="0086366E" w:rsidRPr="00D05E02" w:rsidRDefault="0086366E" w:rsidP="00D05E02">
      <w:pPr>
        <w:pStyle w:val="Heading2"/>
        <w:numPr>
          <w:ilvl w:val="0"/>
          <w:numId w:val="4"/>
        </w:numPr>
        <w:spacing w:line="360" w:lineRule="auto"/>
        <w:jc w:val="both"/>
        <w:rPr>
          <w:rFonts w:asciiTheme="minorHAnsi" w:hAnsiTheme="minorHAnsi" w:cstheme="minorHAnsi"/>
          <w:sz w:val="24"/>
          <w:szCs w:val="24"/>
        </w:rPr>
      </w:pPr>
      <w:r w:rsidRPr="00D05E02">
        <w:rPr>
          <w:rFonts w:asciiTheme="minorHAnsi" w:hAnsiTheme="minorHAnsi" w:cstheme="minorHAnsi"/>
          <w:sz w:val="24"/>
          <w:szCs w:val="24"/>
        </w:rPr>
        <w:lastRenderedPageBreak/>
        <w:t>Human Capital Theory and Its Explanation of Education and Economic Growth</w:t>
      </w:r>
    </w:p>
    <w:p w:rsidR="0086366E" w:rsidRPr="00D05E02" w:rsidRDefault="0086366E" w:rsidP="00D05E02">
      <w:pPr>
        <w:pStyle w:val="NormalWeb"/>
        <w:spacing w:line="360" w:lineRule="auto"/>
        <w:jc w:val="both"/>
        <w:rPr>
          <w:rFonts w:asciiTheme="minorHAnsi" w:hAnsiTheme="minorHAnsi" w:cstheme="minorHAnsi"/>
        </w:rPr>
      </w:pPr>
      <w:r w:rsidRPr="00D05E02">
        <w:rPr>
          <w:rFonts w:asciiTheme="minorHAnsi" w:hAnsiTheme="minorHAnsi" w:cstheme="minorHAnsi"/>
        </w:rPr>
        <w:t>Human capital theory—pioneered by Becker (1962) and Schultz (1961)—posits that education is an investment in an individual’s productive capabilities. According to this framework, the skills and knowledge acquired through education raise an individual’s potential earnings and productivity. The theory also suggests that educational investments produce positive externalities that benefit society as a whole. Empirical evidence supports the notion that returns on educational investments are significant and that these returns drive both personal economic success and national growth. This theoretical perspective underpins many public policies aimed at expanding access to education and increasing the quality of the workforce.</w:t>
      </w:r>
    </w:p>
    <w:p w:rsidR="00157B6B" w:rsidRDefault="00157B6B" w:rsidP="00D05E02">
      <w:pPr>
        <w:pStyle w:val="NormalWeb"/>
        <w:spacing w:line="360" w:lineRule="auto"/>
        <w:jc w:val="both"/>
        <w:rPr>
          <w:rStyle w:val="Emphasis"/>
          <w:rFonts w:asciiTheme="minorHAnsi" w:hAnsiTheme="minorHAnsi" w:cstheme="minorHAnsi"/>
        </w:rPr>
      </w:pPr>
    </w:p>
    <w:p w:rsidR="0086366E" w:rsidRPr="00D05E02" w:rsidRDefault="0086366E" w:rsidP="00D05E02">
      <w:pPr>
        <w:pStyle w:val="NormalWeb"/>
        <w:spacing w:line="360" w:lineRule="auto"/>
        <w:jc w:val="both"/>
        <w:rPr>
          <w:rFonts w:asciiTheme="minorHAnsi" w:hAnsiTheme="minorHAnsi" w:cstheme="minorHAnsi"/>
        </w:rPr>
      </w:pPr>
      <w:r w:rsidRPr="00D05E02">
        <w:rPr>
          <w:rStyle w:val="Emphasis"/>
          <w:rFonts w:asciiTheme="minorHAnsi" w:hAnsiTheme="minorHAnsi" w:cstheme="minorHAnsi"/>
        </w:rPr>
        <w:t>Key Points:</w:t>
      </w:r>
    </w:p>
    <w:p w:rsidR="0086366E" w:rsidRPr="00D05E02" w:rsidRDefault="0086366E" w:rsidP="00D05E02">
      <w:pPr>
        <w:numPr>
          <w:ilvl w:val="0"/>
          <w:numId w:val="8"/>
        </w:numPr>
        <w:spacing w:before="100" w:beforeAutospacing="1" w:after="100" w:afterAutospacing="1" w:line="360" w:lineRule="auto"/>
        <w:jc w:val="both"/>
        <w:rPr>
          <w:rFonts w:cstheme="minorHAnsi"/>
          <w:sz w:val="24"/>
          <w:szCs w:val="24"/>
        </w:rPr>
      </w:pPr>
      <w:r w:rsidRPr="00D05E02">
        <w:rPr>
          <w:rStyle w:val="Strong"/>
          <w:rFonts w:cstheme="minorHAnsi"/>
          <w:sz w:val="24"/>
          <w:szCs w:val="24"/>
        </w:rPr>
        <w:t>Investment in Skills:</w:t>
      </w:r>
      <w:r w:rsidRPr="00D05E02">
        <w:rPr>
          <w:rFonts w:cstheme="minorHAnsi"/>
          <w:sz w:val="24"/>
          <w:szCs w:val="24"/>
        </w:rPr>
        <w:t xml:space="preserve"> Education increases the productive potential of individuals.</w:t>
      </w:r>
    </w:p>
    <w:p w:rsidR="0086366E" w:rsidRPr="00D05E02" w:rsidRDefault="0086366E" w:rsidP="00D05E02">
      <w:pPr>
        <w:numPr>
          <w:ilvl w:val="0"/>
          <w:numId w:val="8"/>
        </w:numPr>
        <w:spacing w:before="100" w:beforeAutospacing="1" w:after="100" w:afterAutospacing="1" w:line="360" w:lineRule="auto"/>
        <w:jc w:val="both"/>
        <w:rPr>
          <w:rFonts w:cstheme="minorHAnsi"/>
          <w:sz w:val="24"/>
          <w:szCs w:val="24"/>
        </w:rPr>
      </w:pPr>
      <w:r w:rsidRPr="00D05E02">
        <w:rPr>
          <w:rStyle w:val="Strong"/>
          <w:rFonts w:cstheme="minorHAnsi"/>
          <w:sz w:val="24"/>
          <w:szCs w:val="24"/>
        </w:rPr>
        <w:t>Economic Returns:</w:t>
      </w:r>
      <w:r w:rsidRPr="00D05E02">
        <w:rPr>
          <w:rFonts w:cstheme="minorHAnsi"/>
          <w:sz w:val="24"/>
          <w:szCs w:val="24"/>
        </w:rPr>
        <w:t xml:space="preserve"> Higher education is associated with higher earnings and increased productivity.</w:t>
      </w:r>
    </w:p>
    <w:p w:rsidR="0086366E" w:rsidRPr="00D05E02" w:rsidRDefault="0086366E" w:rsidP="00D05E02">
      <w:pPr>
        <w:numPr>
          <w:ilvl w:val="0"/>
          <w:numId w:val="8"/>
        </w:numPr>
        <w:spacing w:before="100" w:beforeAutospacing="1" w:after="100" w:afterAutospacing="1" w:line="360" w:lineRule="auto"/>
        <w:jc w:val="both"/>
        <w:rPr>
          <w:rFonts w:cstheme="minorHAnsi"/>
          <w:sz w:val="24"/>
          <w:szCs w:val="24"/>
        </w:rPr>
      </w:pPr>
      <w:r w:rsidRPr="00D05E02">
        <w:rPr>
          <w:rStyle w:val="Strong"/>
          <w:rFonts w:cstheme="minorHAnsi"/>
          <w:sz w:val="24"/>
          <w:szCs w:val="24"/>
        </w:rPr>
        <w:t>Policy Rationale:</w:t>
      </w:r>
      <w:r w:rsidRPr="00D05E02">
        <w:rPr>
          <w:rFonts w:cstheme="minorHAnsi"/>
          <w:sz w:val="24"/>
          <w:szCs w:val="24"/>
        </w:rPr>
        <w:t xml:space="preserve"> Human capital theory justifies public investment in education for its broad societal benefits.</w:t>
      </w:r>
    </w:p>
    <w:p w:rsidR="0086366E" w:rsidRPr="00D05E02" w:rsidRDefault="0086366E" w:rsidP="00D05E02">
      <w:pPr>
        <w:spacing w:before="100" w:beforeAutospacing="1" w:after="100" w:afterAutospacing="1" w:line="360" w:lineRule="auto"/>
        <w:jc w:val="both"/>
        <w:rPr>
          <w:rFonts w:cstheme="minorHAnsi"/>
          <w:sz w:val="24"/>
          <w:szCs w:val="24"/>
        </w:rPr>
      </w:pPr>
      <w:r w:rsidRPr="00D05E02">
        <w:rPr>
          <w:rFonts w:cstheme="minorHAnsi"/>
          <w:b/>
          <w:bCs/>
          <w:sz w:val="24"/>
          <w:szCs w:val="24"/>
        </w:rPr>
        <w:t>Conclusion</w:t>
      </w:r>
    </w:p>
    <w:p w:rsidR="0086366E" w:rsidRDefault="0086366E" w:rsidP="00D05E02">
      <w:pPr>
        <w:spacing w:before="100" w:beforeAutospacing="1" w:after="100" w:afterAutospacing="1" w:line="360" w:lineRule="auto"/>
        <w:jc w:val="both"/>
        <w:rPr>
          <w:rFonts w:cstheme="minorHAnsi"/>
          <w:sz w:val="24"/>
          <w:szCs w:val="24"/>
        </w:rPr>
      </w:pPr>
      <w:r w:rsidRPr="00D05E02">
        <w:rPr>
          <w:rFonts w:cstheme="minorHAnsi"/>
          <w:sz w:val="24"/>
          <w:szCs w:val="24"/>
        </w:rPr>
        <w:t>Education is not only a personal asset—it is a vital engine of economic growth. The interaction between quality education, effective public policy, robust government funding, and sound human capital theory creates a framework that drives national prosperity. However, challenges such as student loan debt can hinder these benefits if left unchecked. A balanced approach that promotes high-quality, accessible education while addressing financial burdens is essential for sustained economic development. As policymakers continue to refine education policy, ensuring that investments are both equitable and efficient will remain crucial for long-term economic success.</w:t>
      </w:r>
    </w:p>
    <w:p w:rsidR="00152670" w:rsidRDefault="00152670" w:rsidP="00D05E02">
      <w:pPr>
        <w:spacing w:line="360" w:lineRule="auto"/>
        <w:jc w:val="both"/>
        <w:rPr>
          <w:rFonts w:cstheme="minorHAnsi"/>
          <w:sz w:val="24"/>
          <w:szCs w:val="24"/>
        </w:rPr>
      </w:pPr>
    </w:p>
    <w:p w:rsidR="00152670" w:rsidRDefault="00152670" w:rsidP="00D05E02">
      <w:pPr>
        <w:spacing w:line="360" w:lineRule="auto"/>
        <w:jc w:val="both"/>
        <w:rPr>
          <w:rFonts w:cstheme="minorHAnsi"/>
          <w:b/>
          <w:bCs/>
          <w:sz w:val="24"/>
          <w:szCs w:val="24"/>
        </w:rPr>
      </w:pPr>
    </w:p>
    <w:p w:rsidR="0086366E" w:rsidRPr="00D05E02" w:rsidRDefault="0086366E" w:rsidP="00D05E02">
      <w:pPr>
        <w:spacing w:line="360" w:lineRule="auto"/>
        <w:jc w:val="both"/>
        <w:rPr>
          <w:rFonts w:cstheme="minorHAnsi"/>
          <w:b/>
          <w:bCs/>
          <w:sz w:val="24"/>
          <w:szCs w:val="24"/>
        </w:rPr>
      </w:pPr>
      <w:r w:rsidRPr="00D05E02">
        <w:rPr>
          <w:rFonts w:cstheme="minorHAnsi"/>
          <w:b/>
          <w:bCs/>
          <w:sz w:val="24"/>
          <w:szCs w:val="24"/>
        </w:rPr>
        <w:lastRenderedPageBreak/>
        <w:t>References</w:t>
      </w:r>
    </w:p>
    <w:p w:rsidR="0086366E" w:rsidRPr="00D05E02" w:rsidRDefault="0086366E" w:rsidP="00D05E02">
      <w:pPr>
        <w:pStyle w:val="ListParagraph"/>
        <w:numPr>
          <w:ilvl w:val="0"/>
          <w:numId w:val="9"/>
        </w:numPr>
        <w:spacing w:line="360" w:lineRule="auto"/>
        <w:jc w:val="both"/>
        <w:rPr>
          <w:rFonts w:cstheme="minorHAnsi"/>
          <w:sz w:val="24"/>
          <w:szCs w:val="24"/>
        </w:rPr>
      </w:pPr>
      <w:r w:rsidRPr="00D05E02">
        <w:rPr>
          <w:rFonts w:cstheme="minorHAnsi"/>
          <w:sz w:val="24"/>
          <w:szCs w:val="24"/>
        </w:rPr>
        <w:t xml:space="preserve">Becker, G. S. (1962). </w:t>
      </w:r>
      <w:r w:rsidRPr="00D05E02">
        <w:rPr>
          <w:rFonts w:cstheme="minorHAnsi"/>
          <w:i/>
          <w:iCs/>
          <w:sz w:val="24"/>
          <w:szCs w:val="24"/>
        </w:rPr>
        <w:t>Investment in Human Capital: A Theoretical Analysis</w:t>
      </w:r>
      <w:r w:rsidRPr="00D05E02">
        <w:rPr>
          <w:rFonts w:cstheme="minorHAnsi"/>
          <w:sz w:val="24"/>
          <w:szCs w:val="24"/>
        </w:rPr>
        <w:t>. Journal of Political Economy, 70(5), 9–49.</w:t>
      </w:r>
    </w:p>
    <w:p w:rsidR="0086366E" w:rsidRPr="00D05E02" w:rsidRDefault="0086366E" w:rsidP="00D05E02">
      <w:pPr>
        <w:pStyle w:val="ListParagraph"/>
        <w:numPr>
          <w:ilvl w:val="0"/>
          <w:numId w:val="9"/>
        </w:numPr>
        <w:spacing w:line="360" w:lineRule="auto"/>
        <w:jc w:val="both"/>
        <w:rPr>
          <w:rFonts w:cstheme="minorHAnsi"/>
          <w:sz w:val="24"/>
          <w:szCs w:val="24"/>
        </w:rPr>
      </w:pPr>
      <w:r w:rsidRPr="00D05E02">
        <w:rPr>
          <w:rFonts w:cstheme="minorHAnsi"/>
          <w:sz w:val="24"/>
          <w:szCs w:val="24"/>
        </w:rPr>
        <w:t xml:space="preserve">Hanushek, E. A., &amp; </w:t>
      </w:r>
      <w:proofErr w:type="spellStart"/>
      <w:r w:rsidRPr="00D05E02">
        <w:rPr>
          <w:rFonts w:cstheme="minorHAnsi"/>
          <w:sz w:val="24"/>
          <w:szCs w:val="24"/>
        </w:rPr>
        <w:t>Woessmann</w:t>
      </w:r>
      <w:proofErr w:type="spellEnd"/>
      <w:r w:rsidRPr="00D05E02">
        <w:rPr>
          <w:rFonts w:cstheme="minorHAnsi"/>
          <w:sz w:val="24"/>
          <w:szCs w:val="24"/>
        </w:rPr>
        <w:t xml:space="preserve">, L. (2008). The Role of Cognitive Skills in Economic Development. </w:t>
      </w:r>
      <w:r w:rsidRPr="00D05E02">
        <w:rPr>
          <w:rFonts w:cstheme="minorHAnsi"/>
          <w:i/>
          <w:iCs/>
          <w:sz w:val="24"/>
          <w:szCs w:val="24"/>
        </w:rPr>
        <w:t>Journal of Economic Literature, 46</w:t>
      </w:r>
      <w:r w:rsidRPr="00D05E02">
        <w:rPr>
          <w:rFonts w:cstheme="minorHAnsi"/>
          <w:sz w:val="24"/>
          <w:szCs w:val="24"/>
        </w:rPr>
        <w:t>(3), 607–668.</w:t>
      </w:r>
    </w:p>
    <w:p w:rsidR="0086366E" w:rsidRPr="00D05E02" w:rsidRDefault="0086366E" w:rsidP="00D05E02">
      <w:pPr>
        <w:pStyle w:val="ListParagraph"/>
        <w:numPr>
          <w:ilvl w:val="0"/>
          <w:numId w:val="9"/>
        </w:numPr>
        <w:spacing w:line="360" w:lineRule="auto"/>
        <w:jc w:val="both"/>
        <w:rPr>
          <w:rFonts w:cstheme="minorHAnsi"/>
          <w:sz w:val="24"/>
          <w:szCs w:val="24"/>
        </w:rPr>
      </w:pPr>
      <w:r w:rsidRPr="00D05E02">
        <w:rPr>
          <w:rFonts w:cstheme="minorHAnsi"/>
          <w:sz w:val="24"/>
          <w:szCs w:val="24"/>
        </w:rPr>
        <w:t xml:space="preserve">Hanushek, E. A., &amp; </w:t>
      </w:r>
      <w:proofErr w:type="spellStart"/>
      <w:r w:rsidRPr="00D05E02">
        <w:rPr>
          <w:rFonts w:cstheme="minorHAnsi"/>
          <w:sz w:val="24"/>
          <w:szCs w:val="24"/>
        </w:rPr>
        <w:t>Woessmann</w:t>
      </w:r>
      <w:proofErr w:type="spellEnd"/>
      <w:r w:rsidRPr="00D05E02">
        <w:rPr>
          <w:rFonts w:cstheme="minorHAnsi"/>
          <w:sz w:val="24"/>
          <w:szCs w:val="24"/>
        </w:rPr>
        <w:t xml:space="preserve">, L. (2012). </w:t>
      </w:r>
      <w:r w:rsidRPr="00D05E02">
        <w:rPr>
          <w:rFonts w:cstheme="minorHAnsi"/>
          <w:i/>
          <w:iCs/>
          <w:sz w:val="24"/>
          <w:szCs w:val="24"/>
        </w:rPr>
        <w:t>Schooling, Educational Achievement, and the Latin American Growth Puzzle</w:t>
      </w:r>
      <w:r w:rsidRPr="00D05E02">
        <w:rPr>
          <w:rFonts w:cstheme="minorHAnsi"/>
          <w:sz w:val="24"/>
          <w:szCs w:val="24"/>
        </w:rPr>
        <w:t>. Journal of Economic Growth, 17(4), 267–321.</w:t>
      </w:r>
    </w:p>
    <w:p w:rsidR="0086366E" w:rsidRPr="00D05E02" w:rsidRDefault="0086366E" w:rsidP="00D05E02">
      <w:pPr>
        <w:pStyle w:val="ListParagraph"/>
        <w:numPr>
          <w:ilvl w:val="0"/>
          <w:numId w:val="9"/>
        </w:numPr>
        <w:spacing w:line="360" w:lineRule="auto"/>
        <w:jc w:val="both"/>
        <w:rPr>
          <w:rFonts w:cstheme="minorHAnsi"/>
          <w:sz w:val="24"/>
          <w:szCs w:val="24"/>
        </w:rPr>
      </w:pPr>
      <w:r w:rsidRPr="00D05E02">
        <w:rPr>
          <w:rFonts w:cstheme="minorHAnsi"/>
          <w:sz w:val="24"/>
          <w:szCs w:val="24"/>
        </w:rPr>
        <w:t xml:space="preserve">Mankiw, N. G., Romer, D., &amp; Weil, D. N. (1992). A Contribution to the Empirics of Economic Growth. </w:t>
      </w:r>
      <w:r w:rsidRPr="00D05E02">
        <w:rPr>
          <w:rFonts w:cstheme="minorHAnsi"/>
          <w:i/>
          <w:iCs/>
          <w:sz w:val="24"/>
          <w:szCs w:val="24"/>
        </w:rPr>
        <w:t>Quarterly Journal of Economics, 107</w:t>
      </w:r>
      <w:r w:rsidRPr="00D05E02">
        <w:rPr>
          <w:rFonts w:cstheme="minorHAnsi"/>
          <w:sz w:val="24"/>
          <w:szCs w:val="24"/>
        </w:rPr>
        <w:t>(2), 407–437.</w:t>
      </w:r>
    </w:p>
    <w:p w:rsidR="0086366E" w:rsidRPr="00D05E02" w:rsidRDefault="0086366E" w:rsidP="00D05E02">
      <w:pPr>
        <w:pStyle w:val="ListParagraph"/>
        <w:numPr>
          <w:ilvl w:val="0"/>
          <w:numId w:val="9"/>
        </w:numPr>
        <w:spacing w:line="360" w:lineRule="auto"/>
        <w:jc w:val="both"/>
        <w:rPr>
          <w:rFonts w:cstheme="minorHAnsi"/>
          <w:sz w:val="24"/>
          <w:szCs w:val="24"/>
        </w:rPr>
      </w:pPr>
      <w:proofErr w:type="spellStart"/>
      <w:r w:rsidRPr="00D05E02">
        <w:rPr>
          <w:rFonts w:cstheme="minorHAnsi"/>
          <w:sz w:val="24"/>
          <w:szCs w:val="24"/>
        </w:rPr>
        <w:t>Perna</w:t>
      </w:r>
      <w:proofErr w:type="spellEnd"/>
      <w:r w:rsidRPr="00D05E02">
        <w:rPr>
          <w:rFonts w:cstheme="minorHAnsi"/>
          <w:sz w:val="24"/>
          <w:szCs w:val="24"/>
        </w:rPr>
        <w:t xml:space="preserve">, L. W. (2006). Studying College Access and Choice: A Proposed Conceptual Model. In </w:t>
      </w:r>
      <w:r w:rsidRPr="00D05E02">
        <w:rPr>
          <w:rFonts w:cstheme="minorHAnsi"/>
          <w:i/>
          <w:iCs/>
          <w:sz w:val="24"/>
          <w:szCs w:val="24"/>
        </w:rPr>
        <w:t>Handbook of Higher Education Theory and Research</w:t>
      </w:r>
      <w:r w:rsidRPr="00D05E02">
        <w:rPr>
          <w:rFonts w:cstheme="minorHAnsi"/>
          <w:sz w:val="24"/>
          <w:szCs w:val="24"/>
        </w:rPr>
        <w:t>.</w:t>
      </w:r>
    </w:p>
    <w:p w:rsidR="0086366E" w:rsidRPr="00D05E02" w:rsidRDefault="0086366E" w:rsidP="00D05E02">
      <w:pPr>
        <w:pStyle w:val="ListParagraph"/>
        <w:numPr>
          <w:ilvl w:val="0"/>
          <w:numId w:val="9"/>
        </w:numPr>
        <w:spacing w:line="360" w:lineRule="auto"/>
        <w:jc w:val="both"/>
        <w:rPr>
          <w:rFonts w:cstheme="minorHAnsi"/>
          <w:sz w:val="24"/>
          <w:szCs w:val="24"/>
        </w:rPr>
      </w:pPr>
      <w:r w:rsidRPr="00D05E02">
        <w:rPr>
          <w:rFonts w:cstheme="minorHAnsi"/>
          <w:sz w:val="24"/>
          <w:szCs w:val="24"/>
        </w:rPr>
        <w:t xml:space="preserve">Schultz, T. W. (1961). Investment in Human Capital. </w:t>
      </w:r>
      <w:r w:rsidRPr="00D05E02">
        <w:rPr>
          <w:rFonts w:cstheme="minorHAnsi"/>
          <w:i/>
          <w:iCs/>
          <w:sz w:val="24"/>
          <w:szCs w:val="24"/>
        </w:rPr>
        <w:t>The American Economic Review, 51</w:t>
      </w:r>
      <w:r w:rsidRPr="00D05E02">
        <w:rPr>
          <w:rFonts w:cstheme="minorHAnsi"/>
          <w:sz w:val="24"/>
          <w:szCs w:val="24"/>
        </w:rPr>
        <w:t>(1), 1–17.</w:t>
      </w:r>
    </w:p>
    <w:p w:rsidR="00247355" w:rsidRPr="00D05E02" w:rsidRDefault="0086366E" w:rsidP="00D05E02">
      <w:pPr>
        <w:pStyle w:val="ListParagraph"/>
        <w:numPr>
          <w:ilvl w:val="0"/>
          <w:numId w:val="9"/>
        </w:numPr>
        <w:spacing w:line="360" w:lineRule="auto"/>
        <w:jc w:val="both"/>
        <w:rPr>
          <w:rFonts w:cstheme="minorHAnsi"/>
          <w:sz w:val="24"/>
          <w:szCs w:val="24"/>
        </w:rPr>
      </w:pPr>
      <w:r w:rsidRPr="00D05E02">
        <w:rPr>
          <w:rFonts w:cstheme="minorHAnsi"/>
          <w:sz w:val="24"/>
          <w:szCs w:val="24"/>
        </w:rPr>
        <w:t xml:space="preserve">Caplan, B. (2018). </w:t>
      </w:r>
      <w:r w:rsidRPr="00D05E02">
        <w:rPr>
          <w:rFonts w:cstheme="minorHAnsi"/>
          <w:i/>
          <w:iCs/>
          <w:sz w:val="24"/>
          <w:szCs w:val="24"/>
        </w:rPr>
        <w:t>The Case Against Education: Why the Education System Is a Waste of Time and Money</w:t>
      </w:r>
      <w:r w:rsidRPr="00D05E02">
        <w:rPr>
          <w:rFonts w:cstheme="minorHAnsi"/>
          <w:sz w:val="24"/>
          <w:szCs w:val="24"/>
        </w:rPr>
        <w:t>. Princeton University Press.</w:t>
      </w:r>
    </w:p>
    <w:sectPr w:rsidR="00247355" w:rsidRPr="00D05E0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D58" w:rsidRDefault="00976D58" w:rsidP="00247355">
      <w:pPr>
        <w:spacing w:after="0" w:line="240" w:lineRule="auto"/>
      </w:pPr>
      <w:r>
        <w:separator/>
      </w:r>
    </w:p>
  </w:endnote>
  <w:endnote w:type="continuationSeparator" w:id="0">
    <w:p w:rsidR="00976D58" w:rsidRDefault="00976D58" w:rsidP="0024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582239"/>
      <w:docPartObj>
        <w:docPartGallery w:val="Page Numbers (Bottom of Page)"/>
        <w:docPartUnique/>
      </w:docPartObj>
    </w:sdtPr>
    <w:sdtEndPr>
      <w:rPr>
        <w:color w:val="7F7F7F" w:themeColor="background1" w:themeShade="7F"/>
        <w:spacing w:val="60"/>
      </w:rPr>
    </w:sdtEndPr>
    <w:sdtContent>
      <w:p w:rsidR="00152670" w:rsidRDefault="0015267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152670" w:rsidRDefault="00152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D58" w:rsidRDefault="00976D58" w:rsidP="00247355">
      <w:pPr>
        <w:spacing w:after="0" w:line="240" w:lineRule="auto"/>
      </w:pPr>
      <w:r>
        <w:separator/>
      </w:r>
    </w:p>
  </w:footnote>
  <w:footnote w:type="continuationSeparator" w:id="0">
    <w:p w:rsidR="00976D58" w:rsidRDefault="00976D58" w:rsidP="00247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3FE0"/>
    <w:multiLevelType w:val="hybridMultilevel"/>
    <w:tmpl w:val="FB4AD2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B112A8"/>
    <w:multiLevelType w:val="hybridMultilevel"/>
    <w:tmpl w:val="A888FE9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1919EF"/>
    <w:multiLevelType w:val="hybridMultilevel"/>
    <w:tmpl w:val="5BEA90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D76601"/>
    <w:multiLevelType w:val="multilevel"/>
    <w:tmpl w:val="04CE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A625D"/>
    <w:multiLevelType w:val="hybridMultilevel"/>
    <w:tmpl w:val="87F426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401658B"/>
    <w:multiLevelType w:val="multilevel"/>
    <w:tmpl w:val="C85C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93ACE"/>
    <w:multiLevelType w:val="multilevel"/>
    <w:tmpl w:val="627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80A17"/>
    <w:multiLevelType w:val="multilevel"/>
    <w:tmpl w:val="A588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B45C8"/>
    <w:multiLevelType w:val="multilevel"/>
    <w:tmpl w:val="8156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4"/>
  </w:num>
  <w:num w:numId="5">
    <w:abstractNumId w:val="8"/>
  </w:num>
  <w:num w:numId="6">
    <w:abstractNumId w:val="7"/>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55"/>
    <w:rsid w:val="00034CA7"/>
    <w:rsid w:val="001249F8"/>
    <w:rsid w:val="00152670"/>
    <w:rsid w:val="00157B6B"/>
    <w:rsid w:val="00247355"/>
    <w:rsid w:val="003E66AD"/>
    <w:rsid w:val="003F48BC"/>
    <w:rsid w:val="00567284"/>
    <w:rsid w:val="0086366E"/>
    <w:rsid w:val="008E30DF"/>
    <w:rsid w:val="00967E6B"/>
    <w:rsid w:val="00976D58"/>
    <w:rsid w:val="009E69AB"/>
    <w:rsid w:val="00A356C9"/>
    <w:rsid w:val="00C043CF"/>
    <w:rsid w:val="00CF1A1B"/>
    <w:rsid w:val="00D05E02"/>
    <w:rsid w:val="00D2362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C33D"/>
  <w15:chartTrackingRefBased/>
  <w15:docId w15:val="{6C374DE4-5F2B-4650-85A5-7EEE9C35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366E"/>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355"/>
    <w:pPr>
      <w:ind w:left="720"/>
      <w:contextualSpacing/>
    </w:pPr>
  </w:style>
  <w:style w:type="paragraph" w:styleId="Header">
    <w:name w:val="header"/>
    <w:basedOn w:val="Normal"/>
    <w:link w:val="HeaderChar"/>
    <w:uiPriority w:val="99"/>
    <w:unhideWhenUsed/>
    <w:rsid w:val="0024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355"/>
  </w:style>
  <w:style w:type="paragraph" w:styleId="Footer">
    <w:name w:val="footer"/>
    <w:basedOn w:val="Normal"/>
    <w:link w:val="FooterChar"/>
    <w:uiPriority w:val="99"/>
    <w:unhideWhenUsed/>
    <w:rsid w:val="0024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355"/>
  </w:style>
  <w:style w:type="character" w:customStyle="1" w:styleId="Heading2Char">
    <w:name w:val="Heading 2 Char"/>
    <w:basedOn w:val="DefaultParagraphFont"/>
    <w:link w:val="Heading2"/>
    <w:uiPriority w:val="9"/>
    <w:rsid w:val="0086366E"/>
    <w:rPr>
      <w:rFonts w:ascii="Times New Roman" w:eastAsia="Times New Roman" w:hAnsi="Times New Roman" w:cs="Times New Roman"/>
      <w:b/>
      <w:bCs/>
      <w:sz w:val="36"/>
      <w:szCs w:val="36"/>
      <w:lang w:val="en-KE" w:eastAsia="en-KE"/>
    </w:rPr>
  </w:style>
  <w:style w:type="paragraph" w:styleId="NormalWeb">
    <w:name w:val="Normal (Web)"/>
    <w:basedOn w:val="Normal"/>
    <w:uiPriority w:val="99"/>
    <w:semiHidden/>
    <w:unhideWhenUsed/>
    <w:rsid w:val="0086366E"/>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Emphasis">
    <w:name w:val="Emphasis"/>
    <w:basedOn w:val="DefaultParagraphFont"/>
    <w:uiPriority w:val="20"/>
    <w:qFormat/>
    <w:rsid w:val="0086366E"/>
    <w:rPr>
      <w:i/>
      <w:iCs/>
    </w:rPr>
  </w:style>
  <w:style w:type="character" w:styleId="Strong">
    <w:name w:val="Strong"/>
    <w:basedOn w:val="DefaultParagraphFont"/>
    <w:uiPriority w:val="22"/>
    <w:qFormat/>
    <w:rsid w:val="0086366E"/>
    <w:rPr>
      <w:b/>
      <w:bCs/>
    </w:rPr>
  </w:style>
  <w:style w:type="paragraph" w:styleId="PlainText">
    <w:name w:val="Plain Text"/>
    <w:basedOn w:val="Normal"/>
    <w:link w:val="PlainTextChar"/>
    <w:uiPriority w:val="99"/>
    <w:unhideWhenUsed/>
    <w:rsid w:val="009E69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69A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7625">
      <w:bodyDiv w:val="1"/>
      <w:marLeft w:val="0"/>
      <w:marRight w:val="0"/>
      <w:marTop w:val="0"/>
      <w:marBottom w:val="0"/>
      <w:divBdr>
        <w:top w:val="none" w:sz="0" w:space="0" w:color="auto"/>
        <w:left w:val="none" w:sz="0" w:space="0" w:color="auto"/>
        <w:bottom w:val="none" w:sz="0" w:space="0" w:color="auto"/>
        <w:right w:val="none" w:sz="0" w:space="0" w:color="auto"/>
      </w:divBdr>
    </w:div>
    <w:div w:id="91515515">
      <w:bodyDiv w:val="1"/>
      <w:marLeft w:val="0"/>
      <w:marRight w:val="0"/>
      <w:marTop w:val="0"/>
      <w:marBottom w:val="0"/>
      <w:divBdr>
        <w:top w:val="none" w:sz="0" w:space="0" w:color="auto"/>
        <w:left w:val="none" w:sz="0" w:space="0" w:color="auto"/>
        <w:bottom w:val="none" w:sz="0" w:space="0" w:color="auto"/>
        <w:right w:val="none" w:sz="0" w:space="0" w:color="auto"/>
      </w:divBdr>
    </w:div>
    <w:div w:id="97872202">
      <w:bodyDiv w:val="1"/>
      <w:marLeft w:val="0"/>
      <w:marRight w:val="0"/>
      <w:marTop w:val="0"/>
      <w:marBottom w:val="0"/>
      <w:divBdr>
        <w:top w:val="none" w:sz="0" w:space="0" w:color="auto"/>
        <w:left w:val="none" w:sz="0" w:space="0" w:color="auto"/>
        <w:bottom w:val="none" w:sz="0" w:space="0" w:color="auto"/>
        <w:right w:val="none" w:sz="0" w:space="0" w:color="auto"/>
      </w:divBdr>
    </w:div>
    <w:div w:id="140195635">
      <w:bodyDiv w:val="1"/>
      <w:marLeft w:val="0"/>
      <w:marRight w:val="0"/>
      <w:marTop w:val="0"/>
      <w:marBottom w:val="0"/>
      <w:divBdr>
        <w:top w:val="none" w:sz="0" w:space="0" w:color="auto"/>
        <w:left w:val="none" w:sz="0" w:space="0" w:color="auto"/>
        <w:bottom w:val="none" w:sz="0" w:space="0" w:color="auto"/>
        <w:right w:val="none" w:sz="0" w:space="0" w:color="auto"/>
      </w:divBdr>
    </w:div>
    <w:div w:id="185605212">
      <w:bodyDiv w:val="1"/>
      <w:marLeft w:val="0"/>
      <w:marRight w:val="0"/>
      <w:marTop w:val="0"/>
      <w:marBottom w:val="0"/>
      <w:divBdr>
        <w:top w:val="none" w:sz="0" w:space="0" w:color="auto"/>
        <w:left w:val="none" w:sz="0" w:space="0" w:color="auto"/>
        <w:bottom w:val="none" w:sz="0" w:space="0" w:color="auto"/>
        <w:right w:val="none" w:sz="0" w:space="0" w:color="auto"/>
      </w:divBdr>
    </w:div>
    <w:div w:id="219293983">
      <w:bodyDiv w:val="1"/>
      <w:marLeft w:val="0"/>
      <w:marRight w:val="0"/>
      <w:marTop w:val="0"/>
      <w:marBottom w:val="0"/>
      <w:divBdr>
        <w:top w:val="none" w:sz="0" w:space="0" w:color="auto"/>
        <w:left w:val="none" w:sz="0" w:space="0" w:color="auto"/>
        <w:bottom w:val="none" w:sz="0" w:space="0" w:color="auto"/>
        <w:right w:val="none" w:sz="0" w:space="0" w:color="auto"/>
      </w:divBdr>
    </w:div>
    <w:div w:id="259918205">
      <w:bodyDiv w:val="1"/>
      <w:marLeft w:val="0"/>
      <w:marRight w:val="0"/>
      <w:marTop w:val="0"/>
      <w:marBottom w:val="0"/>
      <w:divBdr>
        <w:top w:val="none" w:sz="0" w:space="0" w:color="auto"/>
        <w:left w:val="none" w:sz="0" w:space="0" w:color="auto"/>
        <w:bottom w:val="none" w:sz="0" w:space="0" w:color="auto"/>
        <w:right w:val="none" w:sz="0" w:space="0" w:color="auto"/>
      </w:divBdr>
    </w:div>
    <w:div w:id="338966733">
      <w:bodyDiv w:val="1"/>
      <w:marLeft w:val="0"/>
      <w:marRight w:val="0"/>
      <w:marTop w:val="0"/>
      <w:marBottom w:val="0"/>
      <w:divBdr>
        <w:top w:val="none" w:sz="0" w:space="0" w:color="auto"/>
        <w:left w:val="none" w:sz="0" w:space="0" w:color="auto"/>
        <w:bottom w:val="none" w:sz="0" w:space="0" w:color="auto"/>
        <w:right w:val="none" w:sz="0" w:space="0" w:color="auto"/>
      </w:divBdr>
    </w:div>
    <w:div w:id="348331945">
      <w:bodyDiv w:val="1"/>
      <w:marLeft w:val="0"/>
      <w:marRight w:val="0"/>
      <w:marTop w:val="0"/>
      <w:marBottom w:val="0"/>
      <w:divBdr>
        <w:top w:val="none" w:sz="0" w:space="0" w:color="auto"/>
        <w:left w:val="none" w:sz="0" w:space="0" w:color="auto"/>
        <w:bottom w:val="none" w:sz="0" w:space="0" w:color="auto"/>
        <w:right w:val="none" w:sz="0" w:space="0" w:color="auto"/>
      </w:divBdr>
    </w:div>
    <w:div w:id="378746362">
      <w:bodyDiv w:val="1"/>
      <w:marLeft w:val="0"/>
      <w:marRight w:val="0"/>
      <w:marTop w:val="0"/>
      <w:marBottom w:val="0"/>
      <w:divBdr>
        <w:top w:val="none" w:sz="0" w:space="0" w:color="auto"/>
        <w:left w:val="none" w:sz="0" w:space="0" w:color="auto"/>
        <w:bottom w:val="none" w:sz="0" w:space="0" w:color="auto"/>
        <w:right w:val="none" w:sz="0" w:space="0" w:color="auto"/>
      </w:divBdr>
    </w:div>
    <w:div w:id="389966303">
      <w:bodyDiv w:val="1"/>
      <w:marLeft w:val="0"/>
      <w:marRight w:val="0"/>
      <w:marTop w:val="0"/>
      <w:marBottom w:val="0"/>
      <w:divBdr>
        <w:top w:val="none" w:sz="0" w:space="0" w:color="auto"/>
        <w:left w:val="none" w:sz="0" w:space="0" w:color="auto"/>
        <w:bottom w:val="none" w:sz="0" w:space="0" w:color="auto"/>
        <w:right w:val="none" w:sz="0" w:space="0" w:color="auto"/>
      </w:divBdr>
    </w:div>
    <w:div w:id="836313334">
      <w:bodyDiv w:val="1"/>
      <w:marLeft w:val="0"/>
      <w:marRight w:val="0"/>
      <w:marTop w:val="0"/>
      <w:marBottom w:val="0"/>
      <w:divBdr>
        <w:top w:val="none" w:sz="0" w:space="0" w:color="auto"/>
        <w:left w:val="none" w:sz="0" w:space="0" w:color="auto"/>
        <w:bottom w:val="none" w:sz="0" w:space="0" w:color="auto"/>
        <w:right w:val="none" w:sz="0" w:space="0" w:color="auto"/>
      </w:divBdr>
    </w:div>
    <w:div w:id="1083843116">
      <w:bodyDiv w:val="1"/>
      <w:marLeft w:val="0"/>
      <w:marRight w:val="0"/>
      <w:marTop w:val="0"/>
      <w:marBottom w:val="0"/>
      <w:divBdr>
        <w:top w:val="none" w:sz="0" w:space="0" w:color="auto"/>
        <w:left w:val="none" w:sz="0" w:space="0" w:color="auto"/>
        <w:bottom w:val="none" w:sz="0" w:space="0" w:color="auto"/>
        <w:right w:val="none" w:sz="0" w:space="0" w:color="auto"/>
      </w:divBdr>
    </w:div>
    <w:div w:id="1342010459">
      <w:bodyDiv w:val="1"/>
      <w:marLeft w:val="0"/>
      <w:marRight w:val="0"/>
      <w:marTop w:val="0"/>
      <w:marBottom w:val="0"/>
      <w:divBdr>
        <w:top w:val="none" w:sz="0" w:space="0" w:color="auto"/>
        <w:left w:val="none" w:sz="0" w:space="0" w:color="auto"/>
        <w:bottom w:val="none" w:sz="0" w:space="0" w:color="auto"/>
        <w:right w:val="none" w:sz="0" w:space="0" w:color="auto"/>
      </w:divBdr>
    </w:div>
    <w:div w:id="1590306267">
      <w:bodyDiv w:val="1"/>
      <w:marLeft w:val="0"/>
      <w:marRight w:val="0"/>
      <w:marTop w:val="0"/>
      <w:marBottom w:val="0"/>
      <w:divBdr>
        <w:top w:val="none" w:sz="0" w:space="0" w:color="auto"/>
        <w:left w:val="none" w:sz="0" w:space="0" w:color="auto"/>
        <w:bottom w:val="none" w:sz="0" w:space="0" w:color="auto"/>
        <w:right w:val="none" w:sz="0" w:space="0" w:color="auto"/>
      </w:divBdr>
    </w:div>
    <w:div w:id="1654290855">
      <w:bodyDiv w:val="1"/>
      <w:marLeft w:val="0"/>
      <w:marRight w:val="0"/>
      <w:marTop w:val="0"/>
      <w:marBottom w:val="0"/>
      <w:divBdr>
        <w:top w:val="none" w:sz="0" w:space="0" w:color="auto"/>
        <w:left w:val="none" w:sz="0" w:space="0" w:color="auto"/>
        <w:bottom w:val="none" w:sz="0" w:space="0" w:color="auto"/>
        <w:right w:val="none" w:sz="0" w:space="0" w:color="auto"/>
      </w:divBdr>
    </w:div>
    <w:div w:id="1661496332">
      <w:bodyDiv w:val="1"/>
      <w:marLeft w:val="0"/>
      <w:marRight w:val="0"/>
      <w:marTop w:val="0"/>
      <w:marBottom w:val="0"/>
      <w:divBdr>
        <w:top w:val="none" w:sz="0" w:space="0" w:color="auto"/>
        <w:left w:val="none" w:sz="0" w:space="0" w:color="auto"/>
        <w:bottom w:val="none" w:sz="0" w:space="0" w:color="auto"/>
        <w:right w:val="none" w:sz="0" w:space="0" w:color="auto"/>
      </w:divBdr>
    </w:div>
    <w:div w:id="1664354092">
      <w:bodyDiv w:val="1"/>
      <w:marLeft w:val="0"/>
      <w:marRight w:val="0"/>
      <w:marTop w:val="0"/>
      <w:marBottom w:val="0"/>
      <w:divBdr>
        <w:top w:val="none" w:sz="0" w:space="0" w:color="auto"/>
        <w:left w:val="none" w:sz="0" w:space="0" w:color="auto"/>
        <w:bottom w:val="none" w:sz="0" w:space="0" w:color="auto"/>
        <w:right w:val="none" w:sz="0" w:space="0" w:color="auto"/>
      </w:divBdr>
    </w:div>
    <w:div w:id="1721779966">
      <w:bodyDiv w:val="1"/>
      <w:marLeft w:val="0"/>
      <w:marRight w:val="0"/>
      <w:marTop w:val="0"/>
      <w:marBottom w:val="0"/>
      <w:divBdr>
        <w:top w:val="none" w:sz="0" w:space="0" w:color="auto"/>
        <w:left w:val="none" w:sz="0" w:space="0" w:color="auto"/>
        <w:bottom w:val="none" w:sz="0" w:space="0" w:color="auto"/>
        <w:right w:val="none" w:sz="0" w:space="0" w:color="auto"/>
      </w:divBdr>
    </w:div>
    <w:div w:id="1763331593">
      <w:bodyDiv w:val="1"/>
      <w:marLeft w:val="0"/>
      <w:marRight w:val="0"/>
      <w:marTop w:val="0"/>
      <w:marBottom w:val="0"/>
      <w:divBdr>
        <w:top w:val="none" w:sz="0" w:space="0" w:color="auto"/>
        <w:left w:val="none" w:sz="0" w:space="0" w:color="auto"/>
        <w:bottom w:val="none" w:sz="0" w:space="0" w:color="auto"/>
        <w:right w:val="none" w:sz="0" w:space="0" w:color="auto"/>
      </w:divBdr>
    </w:div>
    <w:div w:id="1978760227">
      <w:bodyDiv w:val="1"/>
      <w:marLeft w:val="0"/>
      <w:marRight w:val="0"/>
      <w:marTop w:val="0"/>
      <w:marBottom w:val="0"/>
      <w:divBdr>
        <w:top w:val="none" w:sz="0" w:space="0" w:color="auto"/>
        <w:left w:val="none" w:sz="0" w:space="0" w:color="auto"/>
        <w:bottom w:val="none" w:sz="0" w:space="0" w:color="auto"/>
        <w:right w:val="none" w:sz="0" w:space="0" w:color="auto"/>
      </w:divBdr>
    </w:div>
    <w:div w:id="201360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NDETO</dc:creator>
  <cp:keywords/>
  <dc:description/>
  <cp:lastModifiedBy>DANIEL NDETO</cp:lastModifiedBy>
  <cp:revision>9</cp:revision>
  <dcterms:created xsi:type="dcterms:W3CDTF">2025-02-19T07:25:00Z</dcterms:created>
  <dcterms:modified xsi:type="dcterms:W3CDTF">2025-02-21T06:48:00Z</dcterms:modified>
</cp:coreProperties>
</file>