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4C0615" w14:textId="49A7D913" w:rsidR="00ED18E2" w:rsidRPr="003C26CD" w:rsidRDefault="00FC58F8" w:rsidP="00FC58F8">
      <w:pPr>
        <w:spacing w:line="480" w:lineRule="auto"/>
        <w:jc w:val="center"/>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C26CD">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Daniel Onyeji</w:t>
      </w:r>
    </w:p>
    <w:p w14:paraId="2592411A" w14:textId="77777777" w:rsidR="00ED18E2" w:rsidRPr="003C26CD" w:rsidRDefault="00000000" w:rsidP="003C26CD">
      <w:pPr>
        <w:spacing w:line="480" w:lineRule="auto"/>
        <w:jc w:val="center"/>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C26CD">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Multi-Node Kubernetes Deployment on Azure</w:t>
      </w:r>
    </w:p>
    <w:p w14:paraId="61C43772" w14:textId="77777777" w:rsidR="00ED18E2" w:rsidRPr="003C26CD" w:rsidRDefault="00000000" w:rsidP="003C26CD">
      <w:pPr>
        <w:spacing w:line="480" w:lineRule="auto"/>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C26CD">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type="page"/>
      </w:r>
    </w:p>
    <w:p w14:paraId="3F8FF425" w14:textId="77777777" w:rsidR="00ED18E2" w:rsidRPr="003C26CD" w:rsidRDefault="00000000" w:rsidP="003C26CD">
      <w:pPr>
        <w:pStyle w:val="Heading1"/>
        <w:spacing w:line="480" w:lineRule="auto"/>
        <w:rPr>
          <w:rFonts w:ascii="Times New Roman" w:hAnsi="Times New Roman" w:cs="Times New Roman"/>
          <w:b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C26CD">
        <w:rPr>
          <w:rFonts w:ascii="Times New Roman" w:hAnsi="Times New Roman" w:cs="Times New Roman"/>
          <w:b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Executive Summary</w:t>
      </w:r>
    </w:p>
    <w:p w14:paraId="10960038" w14:textId="77777777" w:rsidR="00ED18E2" w:rsidRPr="003C26CD" w:rsidRDefault="00000000" w:rsidP="003C26CD">
      <w:pPr>
        <w:spacing w:line="480" w:lineRule="auto"/>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C26CD">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This submission demonstrates the design, deployment, and validation of a multi-node Kubernetes cluster on Microsoft Azure using kubeadm and Ansible. The solution includes cluster bootstrap, Calico CNI configuration, Azure networking integration, NodePort exposure, and resilience testing under simulated failure scenarios. The cluster was validated through multi-node scheduling, external connectivity tests, and node-drain failover simulations. Architectural tradeoffs and production-grade recommendations are clearly acknowledged.</w:t>
      </w:r>
    </w:p>
    <w:p w14:paraId="65931079" w14:textId="77777777" w:rsidR="00ED18E2" w:rsidRPr="003C26CD" w:rsidRDefault="00000000" w:rsidP="003C26CD">
      <w:pPr>
        <w:spacing w:line="480" w:lineRule="auto"/>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C26CD">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type="page"/>
      </w:r>
    </w:p>
    <w:p w14:paraId="55EBF1A2" w14:textId="77777777" w:rsidR="00ED18E2" w:rsidRPr="003C26CD" w:rsidRDefault="00000000" w:rsidP="003C26CD">
      <w:pPr>
        <w:pStyle w:val="Heading1"/>
        <w:spacing w:line="480" w:lineRule="auto"/>
        <w:rPr>
          <w:rFonts w:ascii="Times New Roman" w:hAnsi="Times New Roman" w:cs="Times New Roman"/>
          <w:b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C26CD">
        <w:rPr>
          <w:rFonts w:ascii="Times New Roman" w:hAnsi="Times New Roman" w:cs="Times New Roman"/>
          <w:b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1. Objective</w:t>
      </w:r>
    </w:p>
    <w:p w14:paraId="57A1C178" w14:textId="77777777" w:rsidR="00ED18E2" w:rsidRPr="003C26CD" w:rsidRDefault="00000000" w:rsidP="003C26CD">
      <w:pPr>
        <w:spacing w:line="480" w:lineRule="auto"/>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C26CD">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Design, deploy, and validate a multi-node Kubernetes cluster on Microsoft Azure, expose a sample workload externally, and demonstrate:</w:t>
      </w:r>
      <w:r w:rsidRPr="003C26CD">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t xml:space="preserve">• </w:t>
      </w:r>
      <w:proofErr w:type="gramStart"/>
      <w:r w:rsidRPr="003C26CD">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Multi-node</w:t>
      </w:r>
      <w:proofErr w:type="gramEnd"/>
      <w:r w:rsidRPr="003C26CD">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scheduling</w:t>
      </w:r>
      <w:r w:rsidRPr="003C26CD">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t>• Inter-node networking</w:t>
      </w:r>
      <w:r w:rsidRPr="003C26CD">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t>• External service exposure</w:t>
      </w:r>
      <w:r w:rsidRPr="003C26CD">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t>• Operational resilience under failure scenarios</w:t>
      </w:r>
    </w:p>
    <w:p w14:paraId="73880ED4" w14:textId="77777777" w:rsidR="00ED18E2" w:rsidRPr="003C26CD" w:rsidRDefault="00000000" w:rsidP="003C26CD">
      <w:pPr>
        <w:pStyle w:val="Heading1"/>
        <w:spacing w:line="480" w:lineRule="auto"/>
        <w:rPr>
          <w:rFonts w:ascii="Times New Roman" w:hAnsi="Times New Roman" w:cs="Times New Roman"/>
          <w:b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C26CD">
        <w:rPr>
          <w:rFonts w:ascii="Times New Roman" w:hAnsi="Times New Roman" w:cs="Times New Roman"/>
          <w:b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 Architecture Overview</w:t>
      </w:r>
    </w:p>
    <w:p w14:paraId="45ADCCFB" w14:textId="77777777" w:rsidR="00ED18E2" w:rsidRPr="003C26CD" w:rsidRDefault="00000000" w:rsidP="003C26CD">
      <w:pPr>
        <w:spacing w:line="480" w:lineRule="auto"/>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C26CD">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Platform: Microsoft Azure</w:t>
      </w:r>
      <w:r w:rsidRPr="003C26CD">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t>Region: North Europe</w:t>
      </w:r>
      <w:r w:rsidRPr="003C26CD">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t>OS: Ubuntu 24.04 LTS</w:t>
      </w:r>
      <w:r w:rsidRPr="003C26CD">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t>Container Runtime: containerd</w:t>
      </w:r>
      <w:r w:rsidRPr="003C26CD">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t>CNI: Calico</w:t>
      </w:r>
      <w:r w:rsidRPr="003C26CD">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t>Provisioning &amp; Execution: Ansible + kubeadm</w:t>
      </w:r>
      <w:r w:rsidRPr="003C26CD">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03C26CD">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t>Cluster Topology:</w:t>
      </w:r>
      <w:r w:rsidRPr="003C26CD">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t>gtvm1 – Control Plane – 172.16.0.4 – 4.231.249.122</w:t>
      </w:r>
      <w:r w:rsidRPr="003C26CD">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03C26CD">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gtvm3 – Worker – 172.16.0.5 – 40.67.232.178</w:t>
      </w:r>
      <w:r w:rsidRPr="003C26CD">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03C26CD">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t>Both nodes were deployed into the same Azure Virtual Network and subnet to ensure L3 connectivity.</w:t>
      </w:r>
    </w:p>
    <w:p w14:paraId="379D9DAA" w14:textId="77777777" w:rsidR="00ED18E2" w:rsidRPr="003C26CD" w:rsidRDefault="00000000" w:rsidP="003C26CD">
      <w:pPr>
        <w:pStyle w:val="Heading1"/>
        <w:spacing w:line="480" w:lineRule="auto"/>
        <w:rPr>
          <w:rFonts w:ascii="Times New Roman" w:hAnsi="Times New Roman" w:cs="Times New Roman"/>
          <w:b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C26CD">
        <w:rPr>
          <w:rFonts w:ascii="Times New Roman" w:hAnsi="Times New Roman" w:cs="Times New Roman"/>
          <w:b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3. Cluster Bootstrap</w:t>
      </w:r>
    </w:p>
    <w:p w14:paraId="34B64C7D" w14:textId="77777777" w:rsidR="00ED18E2" w:rsidRPr="003C26CD" w:rsidRDefault="00000000" w:rsidP="003C26CD">
      <w:pPr>
        <w:spacing w:line="480" w:lineRule="auto"/>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C26CD">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kubeadm init --pod-network-cidr=192.168.0.0/16</w:t>
      </w:r>
      <w:r w:rsidRPr="003C26CD">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03C26CD">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t xml:space="preserve">Kubeconfig was configured for cluster administration and Calico CNI installed to enable pod networking. </w:t>
      </w:r>
      <w:r w:rsidRPr="003C26CD">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t>Worker node joined using kubeadm join token.</w:t>
      </w:r>
    </w:p>
    <w:p w14:paraId="50A1270F" w14:textId="77777777" w:rsidR="00ED18E2" w:rsidRPr="003C26CD" w:rsidRDefault="00000000" w:rsidP="003C26CD">
      <w:pPr>
        <w:pStyle w:val="Heading1"/>
        <w:spacing w:line="480" w:lineRule="auto"/>
        <w:rPr>
          <w:rFonts w:ascii="Times New Roman" w:hAnsi="Times New Roman" w:cs="Times New Roman"/>
          <w:b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C26CD">
        <w:rPr>
          <w:rFonts w:ascii="Times New Roman" w:hAnsi="Times New Roman" w:cs="Times New Roman"/>
          <w:b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4. Cluster Validation</w:t>
      </w:r>
    </w:p>
    <w:p w14:paraId="51644782" w14:textId="6F896F95" w:rsidR="00ED18E2" w:rsidRPr="003C26CD" w:rsidRDefault="00000000" w:rsidP="003C26CD">
      <w:pPr>
        <w:spacing w:line="480" w:lineRule="auto"/>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C26CD">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kubectl get nodes</w:t>
      </w:r>
      <w:r w:rsidRPr="003C26CD">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t>Result:</w:t>
      </w:r>
      <w:r w:rsidRPr="003C26CD">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t>gtvm1   Ready   control-plane</w:t>
      </w:r>
      <w:r w:rsidRPr="003C26CD">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t>gtvm3   Ready</w:t>
      </w:r>
      <w:r w:rsidRPr="003C26CD">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03C26CD">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03C26CD">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kubectl get pods -o wide confirmed scheduling across both nodes.</w:t>
      </w:r>
      <w:r w:rsidR="003D078C" w:rsidRPr="003C26CD">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003D078C" w:rsidRPr="003C26CD">
        <w:rPr>
          <w:rFonts w:ascii="Times New Roman" w:hAnsi="Times New Roman" w:cs="Times New Roman"/>
          <w:noProof/>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drawing>
          <wp:inline distT="0" distB="0" distL="0" distR="0" wp14:anchorId="068A8E02" wp14:editId="3EB1C070">
            <wp:extent cx="4787900" cy="1295400"/>
            <wp:effectExtent l="0" t="0" r="0" b="0"/>
            <wp:docPr id="95406738" name="Picture 1" descr="A white screen with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406738" name="Picture 1" descr="A white screen with black text&#10;&#10;AI-generated content may be incorrect."/>
                    <pic:cNvPicPr/>
                  </pic:nvPicPr>
                  <pic:blipFill>
                    <a:blip r:embed="rId6"/>
                    <a:stretch>
                      <a:fillRect/>
                    </a:stretch>
                  </pic:blipFill>
                  <pic:spPr>
                    <a:xfrm>
                      <a:off x="0" y="0"/>
                      <a:ext cx="4787900" cy="1295400"/>
                    </a:xfrm>
                    <a:prstGeom prst="rect">
                      <a:avLst/>
                    </a:prstGeom>
                  </pic:spPr>
                </pic:pic>
              </a:graphicData>
            </a:graphic>
          </wp:inline>
        </w:drawing>
      </w:r>
    </w:p>
    <w:p w14:paraId="0F1836FF" w14:textId="77777777" w:rsidR="00ED18E2" w:rsidRPr="003C26CD" w:rsidRDefault="00000000" w:rsidP="003C26CD">
      <w:pPr>
        <w:pStyle w:val="Heading1"/>
        <w:spacing w:line="480" w:lineRule="auto"/>
        <w:rPr>
          <w:rFonts w:ascii="Times New Roman" w:hAnsi="Times New Roman" w:cs="Times New Roman"/>
          <w:b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C26CD">
        <w:rPr>
          <w:rFonts w:ascii="Times New Roman" w:hAnsi="Times New Roman" w:cs="Times New Roman"/>
          <w:b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5. Service Exposure (NodePort)</w:t>
      </w:r>
    </w:p>
    <w:p w14:paraId="2F029646" w14:textId="44753314" w:rsidR="00ED18E2" w:rsidRPr="003C26CD" w:rsidRDefault="00000000" w:rsidP="003C26CD">
      <w:pPr>
        <w:spacing w:line="480" w:lineRule="auto"/>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C26CD">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Service Type: NodePort</w:t>
      </w:r>
      <w:r w:rsidRPr="003C26CD">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t>NodePort: 30080/TCP</w:t>
      </w:r>
      <w:r w:rsidRPr="003C26CD">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03C26CD">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t>Azure NSG inbound rule added to allow TCP 30080 from public IP.</w:t>
      </w:r>
      <w:r w:rsidR="003D078C" w:rsidRPr="003C26CD">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003D078C" w:rsidRPr="003C26CD">
        <w:rPr>
          <w:rFonts w:ascii="Times New Roman" w:hAnsi="Times New Roman" w:cs="Times New Roman"/>
          <w:noProof/>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drawing>
          <wp:inline distT="0" distB="0" distL="0" distR="0" wp14:anchorId="5F355ED4" wp14:editId="12E95098">
            <wp:extent cx="5486400" cy="534670"/>
            <wp:effectExtent l="0" t="0" r="0" b="0"/>
            <wp:docPr id="20007530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0753099" name=""/>
                    <pic:cNvPicPr/>
                  </pic:nvPicPr>
                  <pic:blipFill>
                    <a:blip r:embed="rId7"/>
                    <a:stretch>
                      <a:fillRect/>
                    </a:stretch>
                  </pic:blipFill>
                  <pic:spPr>
                    <a:xfrm>
                      <a:off x="0" y="0"/>
                      <a:ext cx="5486400" cy="534670"/>
                    </a:xfrm>
                    <a:prstGeom prst="rect">
                      <a:avLst/>
                    </a:prstGeom>
                  </pic:spPr>
                </pic:pic>
              </a:graphicData>
            </a:graphic>
          </wp:inline>
        </w:drawing>
      </w:r>
    </w:p>
    <w:p w14:paraId="114BD9C5" w14:textId="77777777" w:rsidR="00ED18E2" w:rsidRPr="003C26CD" w:rsidRDefault="00000000" w:rsidP="003C26CD">
      <w:pPr>
        <w:pStyle w:val="Heading1"/>
        <w:spacing w:line="480" w:lineRule="auto"/>
        <w:rPr>
          <w:rFonts w:ascii="Times New Roman" w:hAnsi="Times New Roman" w:cs="Times New Roman"/>
          <w:b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C26CD">
        <w:rPr>
          <w:rFonts w:ascii="Times New Roman" w:hAnsi="Times New Roman" w:cs="Times New Roman"/>
          <w:b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6. External Connectivity Validation</w:t>
      </w:r>
    </w:p>
    <w:p w14:paraId="25EE01FB" w14:textId="48B42C92" w:rsidR="00ED18E2" w:rsidRPr="003C26CD" w:rsidRDefault="00000000" w:rsidP="003C26CD">
      <w:pPr>
        <w:spacing w:line="480" w:lineRule="auto"/>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C26CD">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curl http://4.231.249.122:30080 → hello-from-gtvm1</w:t>
      </w:r>
      <w:r w:rsidRPr="003C26CD">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t>curl http://40.67.232.178:30080 → hello-from-gtvm3</w:t>
      </w:r>
      <w:r w:rsidRPr="003C26CD">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03C26CD">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t xml:space="preserve">Validated Azure routing, NSG configuration, kube-proxy and cross-node </w:t>
      </w:r>
      <w:r w:rsidRPr="003C26CD">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service routing.</w:t>
      </w:r>
      <w:r w:rsidR="006A3A80" w:rsidRPr="003C26CD">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006A3A80" w:rsidRPr="003C26CD">
        <w:rPr>
          <w:rFonts w:ascii="Times New Roman" w:hAnsi="Times New Roman" w:cs="Times New Roman"/>
          <w:noProof/>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drawing>
          <wp:inline distT="0" distB="0" distL="0" distR="0" wp14:anchorId="431ECABC" wp14:editId="6EE1C182">
            <wp:extent cx="5486400" cy="316230"/>
            <wp:effectExtent l="0" t="0" r="0" b="1270"/>
            <wp:docPr id="12789821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8982159" name=""/>
                    <pic:cNvPicPr/>
                  </pic:nvPicPr>
                  <pic:blipFill>
                    <a:blip r:embed="rId8"/>
                    <a:stretch>
                      <a:fillRect/>
                    </a:stretch>
                  </pic:blipFill>
                  <pic:spPr>
                    <a:xfrm>
                      <a:off x="0" y="0"/>
                      <a:ext cx="5486400" cy="316230"/>
                    </a:xfrm>
                    <a:prstGeom prst="rect">
                      <a:avLst/>
                    </a:prstGeom>
                  </pic:spPr>
                </pic:pic>
              </a:graphicData>
            </a:graphic>
          </wp:inline>
        </w:drawing>
      </w:r>
    </w:p>
    <w:p w14:paraId="36CEC27E" w14:textId="77777777" w:rsidR="00ED18E2" w:rsidRPr="003C26CD" w:rsidRDefault="00000000" w:rsidP="003C26CD">
      <w:pPr>
        <w:pStyle w:val="Heading1"/>
        <w:spacing w:line="480" w:lineRule="auto"/>
        <w:rPr>
          <w:rFonts w:ascii="Times New Roman" w:hAnsi="Times New Roman" w:cs="Times New Roman"/>
          <w:b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C26CD">
        <w:rPr>
          <w:rFonts w:ascii="Times New Roman" w:hAnsi="Times New Roman" w:cs="Times New Roman"/>
          <w:b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7. Resilience &amp; High Availability Testing</w:t>
      </w:r>
    </w:p>
    <w:p w14:paraId="35081A1D" w14:textId="5D5ABCE3" w:rsidR="00ED18E2" w:rsidRPr="003C26CD" w:rsidRDefault="00000000" w:rsidP="003C26CD">
      <w:pPr>
        <w:spacing w:line="480" w:lineRule="auto"/>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C26CD">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kubectl delete pod -l app=echo → Pods recreated automatically.</w:t>
      </w:r>
      <w:r w:rsidRPr="003C26CD">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03C26CD">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t>kubectl drain gtvm3 --ignore-daemonsets --delete-emptydir-data</w:t>
      </w:r>
      <w:r w:rsidRPr="003C26CD">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t>Workloads rescheduled to gtvm1 and service remained accessible.</w:t>
      </w:r>
      <w:r w:rsidRPr="003C26CD">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03C26CD">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t>kubectl uncordon gtvm3 → Pods redistributed.</w:t>
      </w:r>
      <w:r w:rsidR="006A3A80" w:rsidRPr="003C26CD">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006A3A80" w:rsidRPr="003C26CD">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006A3A80" w:rsidRPr="003C26CD">
        <w:rPr>
          <w:rFonts w:ascii="Times New Roman" w:hAnsi="Times New Roman" w:cs="Times New Roman"/>
          <w:noProof/>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drawing>
          <wp:inline distT="0" distB="0" distL="0" distR="0" wp14:anchorId="51ACEFB5" wp14:editId="1E805EE2">
            <wp:extent cx="5486400" cy="363220"/>
            <wp:effectExtent l="0" t="0" r="0" b="5080"/>
            <wp:docPr id="1359504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950455" name=""/>
                    <pic:cNvPicPr/>
                  </pic:nvPicPr>
                  <pic:blipFill>
                    <a:blip r:embed="rId9"/>
                    <a:stretch>
                      <a:fillRect/>
                    </a:stretch>
                  </pic:blipFill>
                  <pic:spPr>
                    <a:xfrm>
                      <a:off x="0" y="0"/>
                      <a:ext cx="5486400" cy="363220"/>
                    </a:xfrm>
                    <a:prstGeom prst="rect">
                      <a:avLst/>
                    </a:prstGeom>
                  </pic:spPr>
                </pic:pic>
              </a:graphicData>
            </a:graphic>
          </wp:inline>
        </w:drawing>
      </w:r>
      <w:r w:rsidR="006A3A80" w:rsidRPr="003C26CD">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006A3A80" w:rsidRPr="003C26CD">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006A3A80" w:rsidRPr="003C26CD">
        <w:rPr>
          <w:rFonts w:ascii="Times New Roman" w:hAnsi="Times New Roman" w:cs="Times New Roman"/>
          <w:noProof/>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drawing>
          <wp:inline distT="0" distB="0" distL="0" distR="0" wp14:anchorId="4141D35F" wp14:editId="3755AA00">
            <wp:extent cx="5486400" cy="302260"/>
            <wp:effectExtent l="0" t="0" r="0" b="2540"/>
            <wp:docPr id="5966595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6659576" name=""/>
                    <pic:cNvPicPr/>
                  </pic:nvPicPr>
                  <pic:blipFill>
                    <a:blip r:embed="rId10"/>
                    <a:stretch>
                      <a:fillRect/>
                    </a:stretch>
                  </pic:blipFill>
                  <pic:spPr>
                    <a:xfrm>
                      <a:off x="0" y="0"/>
                      <a:ext cx="5486400" cy="302260"/>
                    </a:xfrm>
                    <a:prstGeom prst="rect">
                      <a:avLst/>
                    </a:prstGeom>
                  </pic:spPr>
                </pic:pic>
              </a:graphicData>
            </a:graphic>
          </wp:inline>
        </w:drawing>
      </w:r>
      <w:r w:rsidR="006A3A80" w:rsidRPr="003C26CD">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006A3A80" w:rsidRPr="003C26CD">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006A3A80" w:rsidRPr="003C26CD">
        <w:rPr>
          <w:rFonts w:ascii="Times New Roman" w:hAnsi="Times New Roman" w:cs="Times New Roman"/>
          <w:noProof/>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drawing>
          <wp:inline distT="0" distB="0" distL="0" distR="0" wp14:anchorId="501A5CC8" wp14:editId="04125D6E">
            <wp:extent cx="5486400" cy="474345"/>
            <wp:effectExtent l="0" t="0" r="0" b="0"/>
            <wp:docPr id="14392968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9296809" name=""/>
                    <pic:cNvPicPr/>
                  </pic:nvPicPr>
                  <pic:blipFill>
                    <a:blip r:embed="rId11"/>
                    <a:stretch>
                      <a:fillRect/>
                    </a:stretch>
                  </pic:blipFill>
                  <pic:spPr>
                    <a:xfrm>
                      <a:off x="0" y="0"/>
                      <a:ext cx="5486400" cy="474345"/>
                    </a:xfrm>
                    <a:prstGeom prst="rect">
                      <a:avLst/>
                    </a:prstGeom>
                  </pic:spPr>
                </pic:pic>
              </a:graphicData>
            </a:graphic>
          </wp:inline>
        </w:drawing>
      </w:r>
      <w:r w:rsidR="003C26CD" w:rsidRPr="003C26CD">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003C26CD" w:rsidRPr="003C26CD">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br/>
      </w:r>
      <w:r w:rsidR="003C26CD" w:rsidRPr="003C26CD">
        <w:rPr>
          <w:rFonts w:ascii="Times New Roman" w:hAnsi="Times New Roman" w:cs="Times New Roman"/>
          <w:noProof/>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drawing>
          <wp:inline distT="0" distB="0" distL="0" distR="0" wp14:anchorId="7D0D2D11" wp14:editId="65A9FE98">
            <wp:extent cx="5486400" cy="680085"/>
            <wp:effectExtent l="0" t="0" r="0" b="5715"/>
            <wp:docPr id="1883232132" name="Picture 1" descr="A close-up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3232132" name="Picture 1" descr="A close-up of a computer&#10;&#10;AI-generated content may be incorrect."/>
                    <pic:cNvPicPr/>
                  </pic:nvPicPr>
                  <pic:blipFill>
                    <a:blip r:embed="rId12"/>
                    <a:stretch>
                      <a:fillRect/>
                    </a:stretch>
                  </pic:blipFill>
                  <pic:spPr>
                    <a:xfrm>
                      <a:off x="0" y="0"/>
                      <a:ext cx="5486400" cy="680085"/>
                    </a:xfrm>
                    <a:prstGeom prst="rect">
                      <a:avLst/>
                    </a:prstGeom>
                  </pic:spPr>
                </pic:pic>
              </a:graphicData>
            </a:graphic>
          </wp:inline>
        </w:drawing>
      </w:r>
    </w:p>
    <w:p w14:paraId="12DEA92C" w14:textId="77777777" w:rsidR="00ED18E2" w:rsidRPr="003C26CD" w:rsidRDefault="00000000" w:rsidP="003C26CD">
      <w:pPr>
        <w:pStyle w:val="Heading1"/>
        <w:spacing w:line="480" w:lineRule="auto"/>
        <w:rPr>
          <w:rFonts w:ascii="Times New Roman" w:hAnsi="Times New Roman" w:cs="Times New Roman"/>
          <w:b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C26CD">
        <w:rPr>
          <w:rFonts w:ascii="Times New Roman" w:hAnsi="Times New Roman" w:cs="Times New Roman"/>
          <w:b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8. Troubleshooting &amp; Cloud Considerations</w:t>
      </w:r>
    </w:p>
    <w:p w14:paraId="030CC046" w14:textId="77777777" w:rsidR="00ED18E2" w:rsidRPr="003C26CD" w:rsidRDefault="00000000" w:rsidP="003C26CD">
      <w:pPr>
        <w:spacing w:line="480" w:lineRule="auto"/>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C26CD">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Incorrect subnet deployment corrected.</w:t>
      </w:r>
      <w:r w:rsidRPr="003C26CD">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t>• Inter-node API connectivity validated via TCP tests.</w:t>
      </w:r>
      <w:r w:rsidRPr="003C26CD">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t>• NSG rules configured for NodePort exposure.</w:t>
      </w:r>
      <w:r w:rsidRPr="003C26CD">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t>• Azure CPU allocation constraint handled via --ignore-preflight-errors=NumCPU.</w:t>
      </w:r>
    </w:p>
    <w:p w14:paraId="1B38F541" w14:textId="77777777" w:rsidR="00ED18E2" w:rsidRPr="003C26CD" w:rsidRDefault="00000000" w:rsidP="003C26CD">
      <w:pPr>
        <w:pStyle w:val="Heading1"/>
        <w:spacing w:line="480" w:lineRule="auto"/>
        <w:rPr>
          <w:rFonts w:ascii="Times New Roman" w:hAnsi="Times New Roman" w:cs="Times New Roman"/>
          <w:b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C26CD">
        <w:rPr>
          <w:rFonts w:ascii="Times New Roman" w:hAnsi="Times New Roman" w:cs="Times New Roman"/>
          <w:b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9. Architectural Limitations &amp; Production Considerations</w:t>
      </w:r>
    </w:p>
    <w:p w14:paraId="73257E74" w14:textId="77777777" w:rsidR="00ED18E2" w:rsidRPr="003C26CD" w:rsidRDefault="00000000" w:rsidP="003C26CD">
      <w:pPr>
        <w:spacing w:line="480" w:lineRule="auto"/>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C26CD">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Single control-plane introduces a single point of failure. Production setup would use ≥3 control-plane nodes, quorum-based etcd, and internal load balancing across availability zones.</w:t>
      </w:r>
      <w:r w:rsidRPr="003C26CD">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03C26CD">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t>Control-plane VM was constrained to 1 vCPU. For production, ≥2 vCPU (preferably 4 vCPU) would be provisioned with appropriate capacity planning.</w:t>
      </w:r>
    </w:p>
    <w:p w14:paraId="00710FB2" w14:textId="77777777" w:rsidR="00ED18E2" w:rsidRPr="003C26CD" w:rsidRDefault="00000000" w:rsidP="003C26CD">
      <w:pPr>
        <w:pStyle w:val="Heading1"/>
        <w:spacing w:line="480" w:lineRule="auto"/>
        <w:rPr>
          <w:rFonts w:ascii="Times New Roman" w:hAnsi="Times New Roman" w:cs="Times New Roman"/>
          <w:b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C26CD">
        <w:rPr>
          <w:rFonts w:ascii="Times New Roman" w:hAnsi="Times New Roman" w:cs="Times New Roman"/>
          <w:b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10. Conclusion</w:t>
      </w:r>
    </w:p>
    <w:p w14:paraId="0C73D431" w14:textId="77777777" w:rsidR="00ED18E2" w:rsidRPr="003C26CD" w:rsidRDefault="00000000" w:rsidP="003C26CD">
      <w:pPr>
        <w:spacing w:line="480" w:lineRule="auto"/>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C26CD">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The cluster operates correctly under normal and simulated failure conditions. </w:t>
      </w:r>
      <w:r w:rsidRPr="003C26CD">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t>The solution demonstrates Kubernetes bootstrap, networking integration, service exposure, operational troubleshooting, and resilience validation while clearly acknowledging production-grade improvements.</w:t>
      </w:r>
    </w:p>
    <w:p w14:paraId="52A01BF1" w14:textId="77777777" w:rsidR="00ED18E2" w:rsidRDefault="00000000">
      <w:r>
        <w:br w:type="page"/>
      </w:r>
    </w:p>
    <w:p w14:paraId="375CE068" w14:textId="1771AA47" w:rsidR="00ED18E2" w:rsidRDefault="00000000">
      <w:r>
        <w:lastRenderedPageBreak/>
        <w:br/>
      </w:r>
    </w:p>
    <w:p w14:paraId="6AF86D4F" w14:textId="4598F166" w:rsidR="00ED18E2" w:rsidRDefault="00ED18E2"/>
    <w:sectPr w:rsidR="00ED18E2"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006013680">
    <w:abstractNumId w:val="8"/>
  </w:num>
  <w:num w:numId="2" w16cid:durableId="118961568">
    <w:abstractNumId w:val="6"/>
  </w:num>
  <w:num w:numId="3" w16cid:durableId="2122022077">
    <w:abstractNumId w:val="5"/>
  </w:num>
  <w:num w:numId="4" w16cid:durableId="2013795485">
    <w:abstractNumId w:val="4"/>
  </w:num>
  <w:num w:numId="5" w16cid:durableId="2069573398">
    <w:abstractNumId w:val="7"/>
  </w:num>
  <w:num w:numId="6" w16cid:durableId="2125422910">
    <w:abstractNumId w:val="3"/>
  </w:num>
  <w:num w:numId="7" w16cid:durableId="1829663857">
    <w:abstractNumId w:val="2"/>
  </w:num>
  <w:num w:numId="8" w16cid:durableId="1726559914">
    <w:abstractNumId w:val="1"/>
  </w:num>
  <w:num w:numId="9" w16cid:durableId="94465883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3C26CD"/>
    <w:rsid w:val="003D078C"/>
    <w:rsid w:val="00433EC9"/>
    <w:rsid w:val="0069585C"/>
    <w:rsid w:val="006A3A80"/>
    <w:rsid w:val="008720FD"/>
    <w:rsid w:val="00AA1D8D"/>
    <w:rsid w:val="00AB6BDB"/>
    <w:rsid w:val="00B47730"/>
    <w:rsid w:val="00CA161E"/>
    <w:rsid w:val="00CB0664"/>
    <w:rsid w:val="00ED18E2"/>
    <w:rsid w:val="00FC58F8"/>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306C9B8"/>
  <w14:defaultImageDpi w14:val="300"/>
  <w15:docId w15:val="{11525F94-ABF7-9C43-9BF0-3A6F146B53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9</Pages>
  <Words>461</Words>
  <Characters>2809</Characters>
  <Application>Microsoft Office Word</Application>
  <DocSecurity>0</DocSecurity>
  <Lines>127</Lines>
  <Paragraphs>93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3177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Onyeji, Daniel ISC</cp:lastModifiedBy>
  <cp:revision>3</cp:revision>
  <dcterms:created xsi:type="dcterms:W3CDTF">2026-02-27T12:22:00Z</dcterms:created>
  <dcterms:modified xsi:type="dcterms:W3CDTF">2026-03-29T22:54:00Z</dcterms:modified>
  <cp:category/>
</cp:coreProperties>
</file>