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FIA RESOURCES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 </w:t>
      </w:r>
      <w:hyperlink r:id="rId6">
        <w:r w:rsidDel="00000000" w:rsidR="00000000" w:rsidRPr="00000000">
          <w:rPr>
            <w:b w:val="1"/>
            <w:color w:val="1155cc"/>
            <w:u w:val="single"/>
            <w:rtl w:val="0"/>
          </w:rPr>
          <w:t xml:space="preserve">national FIA website</w:t>
        </w:r>
      </w:hyperlink>
      <w:r w:rsidDel="00000000" w:rsidR="00000000" w:rsidRPr="00000000">
        <w:rPr>
          <w:b w:val="1"/>
          <w:rtl w:val="0"/>
        </w:rPr>
        <w:t xml:space="preserve"> contains many helpful resources for data 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particular, new users should be aware of and use:</w:t>
      </w:r>
    </w:p>
    <w:p w:rsidR="00000000" w:rsidDel="00000000" w:rsidP="00000000" w:rsidRDefault="00000000" w:rsidRPr="00000000" w14:paraId="00000006">
      <w:pPr>
        <w:numPr>
          <w:ilvl w:val="0"/>
          <w:numId w:val="1"/>
        </w:numPr>
        <w:ind w:left="720" w:hanging="360"/>
        <w:rPr>
          <w:u w:val="none"/>
        </w:rPr>
      </w:pPr>
      <w:hyperlink r:id="rId7">
        <w:r w:rsidDel="00000000" w:rsidR="00000000" w:rsidRPr="00000000">
          <w:rPr>
            <w:color w:val="1155cc"/>
            <w:u w:val="single"/>
            <w:rtl w:val="0"/>
          </w:rPr>
          <w:t xml:space="preserve">The FIA DataMart</w:t>
        </w:r>
      </w:hyperlink>
      <w:r w:rsidDel="00000000" w:rsidR="00000000" w:rsidRPr="00000000">
        <w:rPr>
          <w:rtl w:val="0"/>
        </w:rPr>
      </w:r>
    </w:p>
    <w:p w:rsidR="00000000" w:rsidDel="00000000" w:rsidP="00000000" w:rsidRDefault="00000000" w:rsidRPr="00000000" w14:paraId="00000007">
      <w:pPr>
        <w:ind w:left="1440" w:firstLine="0"/>
        <w:rPr>
          <w:i w:val="1"/>
        </w:rPr>
      </w:pPr>
      <w:r w:rsidDel="00000000" w:rsidR="00000000" w:rsidRPr="00000000">
        <w:rPr>
          <w:i w:val="1"/>
          <w:rtl w:val="0"/>
        </w:rPr>
        <w:t xml:space="preserve">For downloading the most recent versions of the FIA database and keeping current with updates</w:t>
      </w:r>
      <w:r w:rsidDel="00000000" w:rsidR="00000000" w:rsidRPr="00000000">
        <w:rPr>
          <w:rtl w:val="0"/>
        </w:rPr>
      </w:r>
    </w:p>
    <w:p w:rsidR="00000000" w:rsidDel="00000000" w:rsidP="00000000" w:rsidRDefault="00000000" w:rsidRPr="00000000" w14:paraId="00000008">
      <w:pPr>
        <w:numPr>
          <w:ilvl w:val="0"/>
          <w:numId w:val="3"/>
        </w:numPr>
        <w:ind w:left="720" w:hanging="360"/>
        <w:rPr/>
      </w:pPr>
      <w:hyperlink r:id="rId8">
        <w:r w:rsidDel="00000000" w:rsidR="00000000" w:rsidRPr="00000000">
          <w:rPr>
            <w:color w:val="1155cc"/>
            <w:u w:val="single"/>
            <w:rtl w:val="0"/>
          </w:rPr>
          <w:t xml:space="preserve">The FIA Database Description User Guide</w:t>
        </w:r>
      </w:hyperlink>
      <w:r w:rsidDel="00000000" w:rsidR="00000000" w:rsidRPr="00000000">
        <w:rPr>
          <w:rtl w:val="0"/>
        </w:rPr>
        <w:t xml:space="preserve"> (Phase 2, Version 9.0.1)</w:t>
      </w:r>
    </w:p>
    <w:p w:rsidR="00000000" w:rsidDel="00000000" w:rsidP="00000000" w:rsidRDefault="00000000" w:rsidRPr="00000000" w14:paraId="00000009">
      <w:pPr>
        <w:ind w:left="1440" w:firstLine="0"/>
        <w:rPr>
          <w:i w:val="1"/>
        </w:rPr>
      </w:pPr>
      <w:r w:rsidDel="00000000" w:rsidR="00000000" w:rsidRPr="00000000">
        <w:rPr>
          <w:i w:val="1"/>
          <w:rtl w:val="0"/>
        </w:rPr>
        <w:t xml:space="preserve">Contains reference information for all FIA tables and variables, descriptions of coded fields, sampling designs, etc. </w:t>
      </w:r>
      <w:r w:rsidDel="00000000" w:rsidR="00000000" w:rsidRPr="00000000">
        <w:rPr>
          <w:rtl w:val="0"/>
        </w:rPr>
      </w:r>
    </w:p>
    <w:p w:rsidR="00000000" w:rsidDel="00000000" w:rsidP="00000000" w:rsidRDefault="00000000" w:rsidRPr="00000000" w14:paraId="0000000A">
      <w:pPr>
        <w:numPr>
          <w:ilvl w:val="0"/>
          <w:numId w:val="3"/>
        </w:numPr>
        <w:ind w:left="720" w:hanging="360"/>
        <w:rPr/>
      </w:pPr>
      <w:hyperlink r:id="rId9">
        <w:r w:rsidDel="00000000" w:rsidR="00000000" w:rsidRPr="00000000">
          <w:rPr>
            <w:color w:val="1155cc"/>
            <w:u w:val="single"/>
            <w:rtl w:val="0"/>
          </w:rPr>
          <w:t xml:space="preserve">The Population Estimation User Guide</w:t>
        </w:r>
      </w:hyperlink>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i w:val="1"/>
          <w:rtl w:val="0"/>
        </w:rPr>
        <w:t xml:space="preserve">Details FIA estimation procedures, provides example SAS code, explains variance estimators and different analytical approaches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website and FIA library also contain </w:t>
      </w:r>
      <w:hyperlink r:id="rId10">
        <w:r w:rsidDel="00000000" w:rsidR="00000000" w:rsidRPr="00000000">
          <w:rPr>
            <w:color w:val="1155cc"/>
            <w:u w:val="single"/>
            <w:rtl w:val="0"/>
          </w:rPr>
          <w:t xml:space="preserve">additional database documentation</w:t>
        </w:r>
      </w:hyperlink>
      <w:r w:rsidDel="00000000" w:rsidR="00000000" w:rsidRPr="00000000">
        <w:rPr>
          <w:rtl w:val="0"/>
        </w:rPr>
        <w:t xml:space="preserve">, </w:t>
      </w:r>
      <w:hyperlink r:id="rId11">
        <w:r w:rsidDel="00000000" w:rsidR="00000000" w:rsidRPr="00000000">
          <w:rPr>
            <w:color w:val="1155cc"/>
            <w:u w:val="single"/>
            <w:rtl w:val="0"/>
          </w:rPr>
          <w:t xml:space="preserve">a set of USFS webtools for interacting with FIA data</w:t>
        </w:r>
      </w:hyperlink>
      <w:r w:rsidDel="00000000" w:rsidR="00000000" w:rsidRPr="00000000">
        <w:rPr>
          <w:rtl w:val="0"/>
        </w:rPr>
        <w:t xml:space="preserve">, an</w:t>
      </w:r>
      <w:r w:rsidDel="00000000" w:rsidR="00000000" w:rsidRPr="00000000">
        <w:rPr>
          <w:rtl w:val="0"/>
        </w:rPr>
        <w:t xml:space="preserve">d </w:t>
      </w:r>
      <w:hyperlink r:id="rId12">
        <w:r w:rsidDel="00000000" w:rsidR="00000000" w:rsidRPr="00000000">
          <w:rPr>
            <w:color w:val="1155cc"/>
            <w:u w:val="single"/>
            <w:rtl w:val="0"/>
          </w:rPr>
          <w:t xml:space="preserve">selected trainings for those 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public sharing link contains materials for “FIA 101”, an internal FIA training course developed by the USFS. The slides cover some of the same material we covered, but in more depth and detail. They are excellent, make sure to check them out: </w:t>
      </w:r>
      <w:hyperlink r:id="rId13">
        <w:r w:rsidDel="00000000" w:rsidR="00000000" w:rsidRPr="00000000">
          <w:rPr>
            <w:color w:val="1155cc"/>
            <w:u w:val="single"/>
            <w:rtl w:val="0"/>
          </w:rPr>
          <w:t xml:space="preserve">https://usfs-public.app.box.com/s/xhy5jzy102wq7gr9cyfp9f3tbik3hmdu/folder/102521257711</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report provides detailed documentation of FIA’s underlying sampling and estimation procedures:</w:t>
      </w:r>
    </w:p>
    <w:tbl>
      <w:tblPr>
        <w:tblStyle w:val="Table1"/>
        <w:tblW w:w="4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tblGridChange w:id="0">
          <w:tblGrid>
            <w:gridCol w:w="4275"/>
          </w:tblGrid>
        </w:tblGridChange>
      </w:tblGrid>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10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b1b1b"/>
              </w:rPr>
            </w:pPr>
            <w:hyperlink r:id="rId14">
              <w:r w:rsidDel="00000000" w:rsidR="00000000" w:rsidRPr="00000000">
                <w:rPr>
                  <w:rFonts w:ascii="Roboto" w:cs="Roboto" w:eastAsia="Roboto" w:hAnsi="Roboto"/>
                  <w:color w:val="286846"/>
                  <w:u w:val="single"/>
                  <w:rtl w:val="0"/>
                </w:rPr>
                <w:t xml:space="preserve">https://doi.org/10.2737/NRS-GTR-207</w:t>
              </w:r>
            </w:hyperlink>
            <w:r w:rsidDel="00000000" w:rsidR="00000000" w:rsidRPr="00000000">
              <w:rPr>
                <w:rtl w:val="0"/>
              </w:rPr>
            </w:r>
          </w:p>
        </w:tc>
      </w:tr>
    </w:tbl>
    <w:p w:rsidR="00000000" w:rsidDel="00000000" w:rsidP="00000000" w:rsidRDefault="00000000" w:rsidRPr="00000000" w14:paraId="00000013">
      <w:pPr>
        <w:spacing w:before="200" w:line="216" w:lineRule="auto"/>
        <w:rPr/>
      </w:pPr>
      <w:r w:rsidDel="00000000" w:rsidR="00000000" w:rsidRPr="00000000">
        <w:rPr>
          <w:rtl w:val="0"/>
        </w:rPr>
        <w:t xml:space="preserve">Links to regional FIA programs</w:t>
      </w:r>
    </w:p>
    <w:p w:rsidR="00000000" w:rsidDel="00000000" w:rsidP="00000000" w:rsidRDefault="00000000" w:rsidRPr="00000000" w14:paraId="00000014">
      <w:pPr>
        <w:spacing w:before="100" w:line="216" w:lineRule="auto"/>
        <w:ind w:left="20" w:firstLine="0"/>
        <w:rPr>
          <w:color w:val="1155cc"/>
          <w:u w:val="single"/>
        </w:rPr>
      </w:pPr>
      <w:hyperlink r:id="rId15">
        <w:r w:rsidDel="00000000" w:rsidR="00000000" w:rsidRPr="00000000">
          <w:rPr>
            <w:color w:val="1155cc"/>
            <w:u w:val="single"/>
            <w:rtl w:val="0"/>
          </w:rPr>
          <w:t xml:space="preserve">Northern Research Station-FIA</w:t>
        </w:r>
      </w:hyperlink>
      <w:r w:rsidDel="00000000" w:rsidR="00000000" w:rsidRPr="00000000">
        <w:rPr>
          <w:rtl w:val="0"/>
        </w:rPr>
      </w:r>
    </w:p>
    <w:p w:rsidR="00000000" w:rsidDel="00000000" w:rsidP="00000000" w:rsidRDefault="00000000" w:rsidRPr="00000000" w14:paraId="00000015">
      <w:pPr>
        <w:spacing w:before="100" w:line="216" w:lineRule="auto"/>
        <w:ind w:left="20" w:firstLine="0"/>
        <w:rPr>
          <w:color w:val="1155cc"/>
          <w:u w:val="single"/>
        </w:rPr>
      </w:pPr>
      <w:hyperlink r:id="rId16">
        <w:r w:rsidDel="00000000" w:rsidR="00000000" w:rsidRPr="00000000">
          <w:rPr>
            <w:color w:val="1155cc"/>
            <w:u w:val="single"/>
            <w:rtl w:val="0"/>
          </w:rPr>
          <w:t xml:space="preserve">Southern Research Station-FIA</w:t>
        </w:r>
      </w:hyperlink>
      <w:r w:rsidDel="00000000" w:rsidR="00000000" w:rsidRPr="00000000">
        <w:rPr>
          <w:rtl w:val="0"/>
        </w:rPr>
      </w:r>
    </w:p>
    <w:p w:rsidR="00000000" w:rsidDel="00000000" w:rsidP="00000000" w:rsidRDefault="00000000" w:rsidRPr="00000000" w14:paraId="00000016">
      <w:pPr>
        <w:spacing w:before="100" w:line="216" w:lineRule="auto"/>
        <w:ind w:left="20" w:firstLine="0"/>
        <w:rPr>
          <w:color w:val="1155cc"/>
          <w:u w:val="single"/>
        </w:rPr>
      </w:pPr>
      <w:hyperlink r:id="rId17">
        <w:r w:rsidDel="00000000" w:rsidR="00000000" w:rsidRPr="00000000">
          <w:rPr>
            <w:color w:val="1155cc"/>
            <w:u w:val="single"/>
            <w:rtl w:val="0"/>
          </w:rPr>
          <w:t xml:space="preserve">Rocky Mountain Research Station, Interior West-FIA</w:t>
        </w:r>
      </w:hyperlink>
      <w:r w:rsidDel="00000000" w:rsidR="00000000" w:rsidRPr="00000000">
        <w:rPr>
          <w:rtl w:val="0"/>
        </w:rPr>
      </w:r>
    </w:p>
    <w:p w:rsidR="00000000" w:rsidDel="00000000" w:rsidP="00000000" w:rsidRDefault="00000000" w:rsidRPr="00000000" w14:paraId="00000017">
      <w:pPr>
        <w:spacing w:before="100" w:line="216" w:lineRule="auto"/>
        <w:ind w:left="20" w:firstLine="0"/>
        <w:rPr>
          <w:color w:val="1155cc"/>
          <w:u w:val="single"/>
        </w:rPr>
      </w:pPr>
      <w:hyperlink r:id="rId18">
        <w:r w:rsidDel="00000000" w:rsidR="00000000" w:rsidRPr="00000000">
          <w:rPr>
            <w:color w:val="1155cc"/>
            <w:u w:val="single"/>
            <w:rtl w:val="0"/>
          </w:rPr>
          <w:t xml:space="preserve">Pacific Northwest-FIA </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Points of contact for data assistance: </w:t>
      </w:r>
      <w:hyperlink r:id="rId19">
        <w:r w:rsidDel="00000000" w:rsidR="00000000" w:rsidRPr="00000000">
          <w:rPr>
            <w:color w:val="1155cc"/>
            <w:u w:val="single"/>
            <w:rtl w:val="0"/>
          </w:rPr>
          <w:t xml:space="preserve">https://www.fia.fs.usda.gov/tools-data/customer-service/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Additional analysis platforms include:</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rFIA </w:t>
      </w:r>
      <w:r w:rsidDel="00000000" w:rsidR="00000000" w:rsidRPr="00000000">
        <w:rPr>
          <w:rtl w:val="0"/>
        </w:rPr>
        <w:t xml:space="preserve">– </w:t>
      </w:r>
      <w:r w:rsidDel="00000000" w:rsidR="00000000" w:rsidRPr="00000000">
        <w:rPr>
          <w:i w:val="1"/>
          <w:rtl w:val="0"/>
        </w:rPr>
        <w:t xml:space="preserve">R package developed by Hunter Stanke </w:t>
      </w:r>
      <w:r w:rsidDel="00000000" w:rsidR="00000000" w:rsidRPr="00000000">
        <w:rPr>
          <w:rtl w:val="0"/>
        </w:rPr>
        <w:t xml:space="preserve">et al</w:t>
      </w:r>
      <w:r w:rsidDel="00000000" w:rsidR="00000000" w:rsidRPr="00000000">
        <w:rPr>
          <w:i w:val="1"/>
          <w:rtl w:val="0"/>
        </w:rPr>
        <w:t xml:space="preserve">. (2019) that implements Bechtold &amp; Patterson (2005) estimation procedures and provides functions for downloading, manipulating, and analyzing FIA data. See tutorial here: </w:t>
      </w:r>
      <w:hyperlink r:id="rId20">
        <w:r w:rsidDel="00000000" w:rsidR="00000000" w:rsidRPr="00000000">
          <w:rPr>
            <w:i w:val="1"/>
            <w:color w:val="1155cc"/>
            <w:u w:val="single"/>
            <w:rtl w:val="0"/>
          </w:rPr>
          <w:t xml:space="preserve">https://rfia.netlify.app/</w:t>
        </w:r>
      </w:hyperlink>
      <w:r w:rsidDel="00000000" w:rsidR="00000000" w:rsidRPr="00000000">
        <w:rPr>
          <w:rtl w:val="0"/>
        </w:rPr>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FIESTA</w:t>
      </w:r>
      <w:r w:rsidDel="00000000" w:rsidR="00000000" w:rsidRPr="00000000">
        <w:rPr>
          <w:rtl w:val="0"/>
        </w:rPr>
        <w:t xml:space="preserve"> – </w:t>
      </w:r>
      <w:r w:rsidDel="00000000" w:rsidR="00000000" w:rsidRPr="00000000">
        <w:rPr>
          <w:i w:val="1"/>
          <w:rtl w:val="0"/>
        </w:rPr>
        <w:t xml:space="preserve">R package developed by the USFS (Frescino et al. 2023, Ecography) that provides a flexible analysis platform for generating FIA summaries and analyzing FIA data. Implements various estimators, including recent small-area estimation procedures. See project website: </w:t>
      </w:r>
      <w:hyperlink r:id="rId21">
        <w:r w:rsidDel="00000000" w:rsidR="00000000" w:rsidRPr="00000000">
          <w:rPr>
            <w:i w:val="1"/>
            <w:color w:val="1155cc"/>
            <w:u w:val="single"/>
            <w:rtl w:val="0"/>
          </w:rPr>
          <w:t xml:space="preserve">https://usdaforestservice.github.io/FIESTA/</w:t>
        </w:r>
      </w:hyperlink>
      <w:r w:rsidDel="00000000" w:rsidR="00000000" w:rsidRPr="00000000">
        <w:rPr>
          <w:rtl w:val="0"/>
        </w:rPr>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EVALIDator </w:t>
      </w:r>
      <w:r w:rsidDel="00000000" w:rsidR="00000000" w:rsidRPr="00000000">
        <w:rPr>
          <w:rtl w:val="0"/>
        </w:rPr>
        <w:t xml:space="preserve">— this is an API tool that queries the FIA database and generates reports and data summaries. Using EVALIDator is often the easiest and fastest route for gaining some kinds of information, and generates SQL code associated with each query that can be repurposed and used for custom analyses. </w:t>
      </w:r>
      <w:hyperlink r:id="rId22">
        <w:r w:rsidDel="00000000" w:rsidR="00000000" w:rsidRPr="00000000">
          <w:rPr>
            <w:color w:val="1155cc"/>
            <w:u w:val="single"/>
            <w:rtl w:val="0"/>
          </w:rPr>
          <w:t xml:space="preserve">https://apps.fs.usda.gov/fiadb-api/evalidator</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Additional data resources adjacent to and affiliated with the main FIA database include:</w:t>
      </w:r>
    </w:p>
    <w:p w:rsidR="00000000" w:rsidDel="00000000" w:rsidP="00000000" w:rsidRDefault="00000000" w:rsidRPr="00000000" w14:paraId="00000022">
      <w:pPr>
        <w:numPr>
          <w:ilvl w:val="0"/>
          <w:numId w:val="4"/>
        </w:numPr>
        <w:ind w:left="720" w:hanging="360"/>
        <w:rPr>
          <w:b w:val="1"/>
          <w:u w:val="none"/>
        </w:rPr>
      </w:pPr>
      <w:r w:rsidDel="00000000" w:rsidR="00000000" w:rsidRPr="00000000">
        <w:rPr>
          <w:b w:val="1"/>
          <w:rtl w:val="0"/>
        </w:rPr>
        <w:t xml:space="preserve">FIA Tree-Ring Dataset – </w:t>
      </w:r>
      <w:r w:rsidDel="00000000" w:rsidR="00000000" w:rsidRPr="00000000">
        <w:rPr>
          <w:rtl w:val="0"/>
        </w:rPr>
        <w:t xml:space="preserve">In some western states, FIA crews collected tree ring core samples from plots. These samples are actively being prepared and cataloged, and provide ecological data at an annual resolution that can be linked with FIA plot data for cross-scale analyses. See </w:t>
      </w:r>
      <w:hyperlink r:id="rId23">
        <w:r w:rsidDel="00000000" w:rsidR="00000000" w:rsidRPr="00000000">
          <w:rPr>
            <w:color w:val="1155cc"/>
            <w:u w:val="single"/>
            <w:rtl w:val="0"/>
          </w:rPr>
          <w:t xml:space="preserve">DeRose et al. 2017</w:t>
        </w:r>
      </w:hyperlink>
      <w:r w:rsidDel="00000000" w:rsidR="00000000" w:rsidRPr="00000000">
        <w:rPr>
          <w:rtl w:val="0"/>
        </w:rPr>
        <w:t xml:space="preserve"> for more information.</w:t>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The FIA Lichen Database – </w:t>
      </w:r>
      <w:r w:rsidDel="00000000" w:rsidR="00000000" w:rsidRPr="00000000">
        <w:rPr>
          <w:i w:val="1"/>
          <w:rtl w:val="0"/>
        </w:rPr>
        <w:t xml:space="preserve">get description and link from Sara Jovan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rfia.netlify.app/" TargetMode="External"/><Relationship Id="rId11" Type="http://schemas.openxmlformats.org/officeDocument/2006/relationships/hyperlink" Target="https://www.fia.fs.usda.gov/tools-data/" TargetMode="External"/><Relationship Id="rId22" Type="http://schemas.openxmlformats.org/officeDocument/2006/relationships/hyperlink" Target="https://apps.fs.usda.gov/fiadb-api/evalidator" TargetMode="External"/><Relationship Id="rId10" Type="http://schemas.openxmlformats.org/officeDocument/2006/relationships/hyperlink" Target="https://www.fia.fs.usda.gov/library/database-documentation/index.php" TargetMode="External"/><Relationship Id="rId21" Type="http://schemas.openxmlformats.org/officeDocument/2006/relationships/hyperlink" Target="https://usdaforestservice.github.io/FIESTA/" TargetMode="External"/><Relationship Id="rId13" Type="http://schemas.openxmlformats.org/officeDocument/2006/relationships/hyperlink" Target="https://usfs-public.app.box.com/s/xhy5jzy102wq7gr9cyfp9f3tbik3hmdu/folder/102521257711" TargetMode="External"/><Relationship Id="rId12" Type="http://schemas.openxmlformats.org/officeDocument/2006/relationships/hyperlink" Target="https://www.fia.fs.usda.gov/tools-data/tutorials_training/index.php" TargetMode="External"/><Relationship Id="rId23" Type="http://schemas.openxmlformats.org/officeDocument/2006/relationships/hyperlink" Target="https://www.fs.usda.gov/rm/pubs_journals/2017/rmrs_2017_derose_j0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a.fs.usda.gov/library/database-documentation/current/ver80/FIADB%20Population%20Estimation%20user%20guide_11_2018_final_revised_02_2019.pdf" TargetMode="External"/><Relationship Id="rId15" Type="http://schemas.openxmlformats.org/officeDocument/2006/relationships/hyperlink" Target="https://www.nrs.fs.usda.gov/fia" TargetMode="External"/><Relationship Id="rId14" Type="http://schemas.openxmlformats.org/officeDocument/2006/relationships/hyperlink" Target="https://doi.org/10.2737/NRS-GTR-207" TargetMode="External"/><Relationship Id="rId17" Type="http://schemas.openxmlformats.org/officeDocument/2006/relationships/hyperlink" Target="https://www.fs.usda.gov/rm/ogden/" TargetMode="External"/><Relationship Id="rId16" Type="http://schemas.openxmlformats.org/officeDocument/2006/relationships/hyperlink" Target="https://www.fs.usda.gov/srsfia/" TargetMode="External"/><Relationship Id="rId5" Type="http://schemas.openxmlformats.org/officeDocument/2006/relationships/styles" Target="styles.xml"/><Relationship Id="rId19" Type="http://schemas.openxmlformats.org/officeDocument/2006/relationships/hyperlink" Target="https://www.fia.fs.usda.gov/tools-data/customer-service/" TargetMode="External"/><Relationship Id="rId6" Type="http://schemas.openxmlformats.org/officeDocument/2006/relationships/hyperlink" Target="https://www.fia.fs.usda.gov/" TargetMode="External"/><Relationship Id="rId18" Type="http://schemas.openxmlformats.org/officeDocument/2006/relationships/hyperlink" Target="https://www.fs.usda.gov/research/pnw/programs/fma" TargetMode="External"/><Relationship Id="rId7" Type="http://schemas.openxmlformats.org/officeDocument/2006/relationships/hyperlink" Target="https://apps.fs.usda.gov/fia/datamart/datamart.html" TargetMode="External"/><Relationship Id="rId8" Type="http://schemas.openxmlformats.org/officeDocument/2006/relationships/hyperlink" Target="https://www.fia.fs.usda.gov/library/database-documentation/current/ver90/FIADB%20User%20Guide%20P2_9-0-1_fina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