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18D3" w14:textId="46E86B44" w:rsidR="00D719B1" w:rsidRDefault="00B4705F">
      <w:r>
        <w:t>Llama2 will be a game changer in the world of AI and cloud</w:t>
      </w:r>
      <w:r w:rsidR="00525A18">
        <w:t>-</w:t>
      </w:r>
      <w:r>
        <w:t>based applications. Due to its complete usability</w:t>
      </w:r>
      <w:r w:rsidR="00525A18">
        <w:t>,</w:t>
      </w:r>
      <w:r>
        <w:t xml:space="preserve"> it will soon become a tool that can be used by almost any developer anywhere in the world for absolutely any task. As it is an open framework there are people from across the globe constantly trying to make this better as well. There is only so much that this has to offer with these being just a few: It will be available through AWS, Hugging Face as well as other providers, </w:t>
      </w:r>
      <w:r w:rsidR="00525A18">
        <w:t xml:space="preserve">and </w:t>
      </w:r>
      <w:r>
        <w:t>it will also be available in the Azure AI model catalogue. This framework is become more expensive than before. Llama2 offers Red-Teaming Exercises: Fine-tuned models that have been morphed for safety through internal and external changes. It will also utilise third parties to conduct further testing across the processes to identify significant gaps in performance and learn to make them better. As these are iterative, they are susceptible to change and will do so over time. Transparency Schematic will allow for fine-tuning and evaluation methods to work on and identify shortcomings. The framework has disclosed its known challenges and provides further insight into how to fu</w:t>
      </w:r>
      <w:r w:rsidR="00525A18">
        <w:t>r</w:t>
      </w:r>
      <w:r>
        <w:t xml:space="preserve">ther explore </w:t>
      </w:r>
      <w:r w:rsidR="00525A18">
        <w:t xml:space="preserve">enhancements for Llama2. There is also a guide on how to correctly use the framework to allow for the most responsible development. It outlines out of the ordinary research on responsible generative AI which is used throughout the AI research community. There is also a policy put in place that will allow and prohibit certain use cases to help ensure that the models are being used fairly and correctly. The new world of Llama 2 will </w:t>
      </w:r>
      <w:r w:rsidR="00C30D6D">
        <w:t>allow for developers to have a greater reach to open-source AI software and allow for companies to build in such a manner that will be built by the community itself. Llama2 can be used for many applications throughout the world, the more predominant types of these being the following: Navigation and Mapping Apps, Llama2 can power navigation and mapping apps by providing accurate location tracking, geofencing for alerts at specific locations, and geotagging for user-generated content. It can able be used for Social Networking Apps, Social networking apps can utilize Llama2 to enable location-based check-ins, geofenced event notifications, and location-based content discovery. Retail and Mar</w:t>
      </w:r>
      <w:r w:rsidR="003E1E9B">
        <w:t>keting Apps</w:t>
      </w:r>
      <w:r w:rsidR="00C30D6D">
        <w:t>, Retailers can employ Llama2 to deliver location-based promotions, targeted advertising and personalised shopping experiences based on a user’s proximity to stores or specific locations. H</w:t>
      </w:r>
      <w:r w:rsidR="003E1E9B">
        <w:t>ealth and Fitness Apps, these can utilize Llama2 for tracking users’ outdoor activities, providing route recommendations and delivery location-based fitness challenges or rewards. Tourism and Travel Apps, Tourism and travel apps can leverage Llama2 for offering location-bases guides, augmented reality experiences at landmarks, and personalized recommendations based on a users’ current location.</w:t>
      </w:r>
    </w:p>
    <w:sectPr w:rsidR="00D7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5F"/>
    <w:rsid w:val="00344682"/>
    <w:rsid w:val="003E1E9B"/>
    <w:rsid w:val="00525A18"/>
    <w:rsid w:val="006E76D0"/>
    <w:rsid w:val="008E52C6"/>
    <w:rsid w:val="00982D37"/>
    <w:rsid w:val="00B4705F"/>
    <w:rsid w:val="00C30D6D"/>
    <w:rsid w:val="00D719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E648A1"/>
  <w15:chartTrackingRefBased/>
  <w15:docId w15:val="{749D6423-D380-3742-96D5-AA4108CC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5F"/>
    <w:rPr>
      <w:rFonts w:eastAsiaTheme="majorEastAsia" w:cstheme="majorBidi"/>
      <w:color w:val="272727" w:themeColor="text1" w:themeTint="D8"/>
    </w:rPr>
  </w:style>
  <w:style w:type="paragraph" w:styleId="Title">
    <w:name w:val="Title"/>
    <w:basedOn w:val="Normal"/>
    <w:next w:val="Normal"/>
    <w:link w:val="TitleChar"/>
    <w:uiPriority w:val="10"/>
    <w:qFormat/>
    <w:rsid w:val="00B470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05F"/>
    <w:rPr>
      <w:i/>
      <w:iCs/>
      <w:color w:val="404040" w:themeColor="text1" w:themeTint="BF"/>
    </w:rPr>
  </w:style>
  <w:style w:type="paragraph" w:styleId="ListParagraph">
    <w:name w:val="List Paragraph"/>
    <w:basedOn w:val="Normal"/>
    <w:uiPriority w:val="34"/>
    <w:qFormat/>
    <w:rsid w:val="00B4705F"/>
    <w:pPr>
      <w:ind w:left="720"/>
      <w:contextualSpacing/>
    </w:pPr>
  </w:style>
  <w:style w:type="character" w:styleId="IntenseEmphasis">
    <w:name w:val="Intense Emphasis"/>
    <w:basedOn w:val="DefaultParagraphFont"/>
    <w:uiPriority w:val="21"/>
    <w:qFormat/>
    <w:rsid w:val="00B4705F"/>
    <w:rPr>
      <w:i/>
      <w:iCs/>
      <w:color w:val="0F4761" w:themeColor="accent1" w:themeShade="BF"/>
    </w:rPr>
  </w:style>
  <w:style w:type="paragraph" w:styleId="IntenseQuote">
    <w:name w:val="Intense Quote"/>
    <w:basedOn w:val="Normal"/>
    <w:next w:val="Normal"/>
    <w:link w:val="IntenseQuoteChar"/>
    <w:uiPriority w:val="30"/>
    <w:qFormat/>
    <w:rsid w:val="00B47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5F"/>
    <w:rPr>
      <w:i/>
      <w:iCs/>
      <w:color w:val="0F4761" w:themeColor="accent1" w:themeShade="BF"/>
    </w:rPr>
  </w:style>
  <w:style w:type="character" w:styleId="IntenseReference">
    <w:name w:val="Intense Reference"/>
    <w:basedOn w:val="DefaultParagraphFont"/>
    <w:uiPriority w:val="32"/>
    <w:qFormat/>
    <w:rsid w:val="00B470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PISCIONERI</dc:creator>
  <cp:keywords/>
  <dc:description/>
  <cp:lastModifiedBy>DANIEL PISCIONERI</cp:lastModifiedBy>
  <cp:revision>1</cp:revision>
  <dcterms:created xsi:type="dcterms:W3CDTF">2024-04-05T01:26:00Z</dcterms:created>
  <dcterms:modified xsi:type="dcterms:W3CDTF">2024-04-05T02:26:00Z</dcterms:modified>
</cp:coreProperties>
</file>