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Zotero</w:t>
      </w:r>
      <w:r>
        <w:t xml:space="preserve"> </w:t>
      </w:r>
      <w:r>
        <w:t xml:space="preserve">Fiddle</w:t>
      </w:r>
    </w:p>
    <w:p>
      <w:pPr>
        <w:pStyle w:val="Date"/>
      </w:pPr>
      <w:r>
        <w:t xml:space="preserve">2024-03-31</w:t>
      </w:r>
    </w:p>
    <w:p>
      <w:pPr>
        <w:pStyle w:val="FirstParagraph"/>
      </w:pPr>
      <w:r>
        <w:t xml:space="preserve">This is a zotero reference</w:t>
      </w:r>
      <w:r>
        <w:t xml:space="preserve"> </w:t>
      </w:r>
      <w:r>
        <w:t xml:space="preserve">(Campbell et al. 2012)</w:t>
      </w:r>
      <w:r>
        <w:t xml:space="preserve">.</w:t>
      </w:r>
    </w:p>
    <w:bookmarkStart w:id="23" w:name="references"/>
    <w:p>
      <w:pPr>
        <w:pStyle w:val="Heading2"/>
      </w:pPr>
      <w:r>
        <w:t xml:space="preserve">References</w:t>
      </w:r>
    </w:p>
    <w:bookmarkStart w:id="22" w:name="refs"/>
    <w:bookmarkStart w:id="21" w:name="ref-campbell2012"/>
    <w:p>
      <w:pPr>
        <w:pStyle w:val="Bibliography"/>
      </w:pPr>
      <w:r>
        <w:t xml:space="preserve">Campbell, Marion K., Gilda Piaggio, Diana R. Elbourne, and Douglas G. Altman. 2012.</w:t>
      </w:r>
      <w:r>
        <w:t xml:space="preserve"> </w:t>
      </w:r>
      <w:r>
        <w:t xml:space="preserve">“Consort 2010 Statement: Extension to Cluster Randomised Trials.”</w:t>
      </w:r>
      <w:r>
        <w:t xml:space="preserve"> </w:t>
      </w:r>
      <w:r>
        <w:rPr>
          <w:iCs/>
          <w:i/>
        </w:rPr>
        <w:t xml:space="preserve">BMJ</w:t>
      </w:r>
      <w:r>
        <w:t xml:space="preserve"> </w:t>
      </w:r>
      <w:r>
        <w:t xml:space="preserve">345 (September): e5661.</w:t>
      </w:r>
      <w:r>
        <w:t xml:space="preserve"> </w:t>
      </w:r>
      <w:hyperlink r:id="rId20">
        <w:r>
          <w:rPr>
            <w:rStyle w:val="Hyperlink"/>
          </w:rPr>
          <w:t xml:space="preserve">https://doi.org/10.1136/bmj.e5661</w:t>
        </w:r>
      </w:hyperlink>
      <w:r>
        <w:t xml:space="preserve">.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136/bmj.e566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136/bmj.e566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Zotero Fiddle</dc:title>
  <dc:creator/>
  <cp:keywords/>
  <dcterms:created xsi:type="dcterms:W3CDTF">2024-04-01T07:12:42Z</dcterms:created>
  <dcterms:modified xsi:type="dcterms:W3CDTF">2024-04-01T07:12:42Z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date">
    <vt:lpwstr>2024-03-31</vt:lpwstr>
  </property>
  <property fmtid="{D5CDD505-2E9C-101B-9397-08002B2CF9AE}" pid="4" name="output">
    <vt:lpwstr/>
  </property>
</Properties>
</file>