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58CE5D" w14:textId="77777777" w:rsidR="003B6213" w:rsidRPr="003B6213" w:rsidRDefault="003B6213" w:rsidP="003B6213">
      <w:pPr>
        <w:autoSpaceDE w:val="0"/>
        <w:autoSpaceDN w:val="0"/>
        <w:adjustRightInd w:val="0"/>
        <w:jc w:val="center"/>
        <w:rPr>
          <w:rFonts w:ascii="Verdana" w:hAnsi="Verdana" w:cs="CMBX12"/>
          <w:sz w:val="22"/>
          <w:szCs w:val="22"/>
        </w:rPr>
      </w:pPr>
      <w:r w:rsidRPr="003B6213">
        <w:rPr>
          <w:rFonts w:ascii="Verdana" w:hAnsi="Verdana"/>
          <w:noProof/>
          <w:sz w:val="22"/>
          <w:szCs w:val="22"/>
        </w:rPr>
        <mc:AlternateContent>
          <mc:Choice Requires="wps">
            <w:drawing>
              <wp:anchor distT="0" distB="0" distL="114300" distR="114300" simplePos="0" relativeHeight="251659264" behindDoc="0" locked="0" layoutInCell="1" allowOverlap="1" wp14:anchorId="3A0CA3AA" wp14:editId="11EF75C5">
                <wp:simplePos x="0" y="0"/>
                <wp:positionH relativeFrom="column">
                  <wp:posOffset>0</wp:posOffset>
                </wp:positionH>
                <wp:positionV relativeFrom="paragraph">
                  <wp:posOffset>114300</wp:posOffset>
                </wp:positionV>
                <wp:extent cx="6858000" cy="0"/>
                <wp:effectExtent l="0" t="0" r="0" b="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857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D074E9" id="Line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9pt" to="540pt,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" strokeweight="2.25pt"/>
            </w:pict>
          </mc:Fallback>
        </mc:AlternateContent>
      </w:r>
    </w:p>
    <w:p w14:paraId="4FD8F8A8" w14:textId="477088E0" w:rsidR="003B6213" w:rsidRPr="003B6213" w:rsidRDefault="003B6213" w:rsidP="00FC1B40">
      <w:pPr>
        <w:autoSpaceDE w:val="0"/>
        <w:autoSpaceDN w:val="0"/>
        <w:adjustRightInd w:val="0"/>
        <w:jc w:val="center"/>
        <w:rPr>
          <w:rFonts w:ascii="Verdana" w:hAnsi="Verdana" w:cs="CMBX12"/>
          <w:sz w:val="30"/>
          <w:szCs w:val="30"/>
        </w:rPr>
      </w:pPr>
      <w:proofErr w:type="spellStart"/>
      <w:r w:rsidRPr="003B6213">
        <w:rPr>
          <w:rFonts w:ascii="Verdana" w:hAnsi="Verdana" w:cs="CMBX12"/>
          <w:sz w:val="30"/>
          <w:szCs w:val="30"/>
        </w:rPr>
        <w:t>ISyE</w:t>
      </w:r>
      <w:proofErr w:type="spellEnd"/>
      <w:r w:rsidRPr="003B6213">
        <w:rPr>
          <w:rFonts w:ascii="Verdana" w:hAnsi="Verdana" w:cs="CMBX12"/>
          <w:sz w:val="30"/>
          <w:szCs w:val="30"/>
        </w:rPr>
        <w:t xml:space="preserve"> </w:t>
      </w:r>
      <w:r w:rsidR="00110727">
        <w:rPr>
          <w:rFonts w:ascii="Verdana" w:hAnsi="Verdana" w:cs="CMBX12"/>
          <w:sz w:val="30"/>
          <w:szCs w:val="30"/>
        </w:rPr>
        <w:t>6740</w:t>
      </w:r>
      <w:r w:rsidR="00E60948">
        <w:rPr>
          <w:rFonts w:ascii="Verdana" w:hAnsi="Verdana" w:cs="CMBX12"/>
          <w:sz w:val="30"/>
          <w:szCs w:val="30"/>
        </w:rPr>
        <w:t xml:space="preserve"> </w:t>
      </w:r>
      <w:r w:rsidR="00832567">
        <w:rPr>
          <w:rFonts w:ascii="Verdana" w:hAnsi="Verdana" w:cs="CMBX12"/>
          <w:sz w:val="30"/>
          <w:szCs w:val="30"/>
        </w:rPr>
        <w:t>–</w:t>
      </w:r>
      <w:r w:rsidRPr="003B6213">
        <w:rPr>
          <w:rFonts w:ascii="Verdana" w:hAnsi="Verdana" w:cs="CMBX12"/>
          <w:sz w:val="30"/>
          <w:szCs w:val="30"/>
        </w:rPr>
        <w:t xml:space="preserve"> </w:t>
      </w:r>
      <w:r w:rsidR="00836482">
        <w:rPr>
          <w:rFonts w:ascii="Verdana" w:hAnsi="Verdana" w:cs="CMBX12"/>
          <w:sz w:val="30"/>
          <w:szCs w:val="30"/>
        </w:rPr>
        <w:t>Spring</w:t>
      </w:r>
      <w:r w:rsidR="00832567">
        <w:rPr>
          <w:rFonts w:ascii="Verdana" w:hAnsi="Verdana" w:cs="CMBX12"/>
          <w:sz w:val="30"/>
          <w:szCs w:val="30"/>
        </w:rPr>
        <w:t xml:space="preserve"> </w:t>
      </w:r>
      <w:r w:rsidR="008236FE">
        <w:rPr>
          <w:rFonts w:ascii="Verdana" w:hAnsi="Verdana" w:cs="CMBX12"/>
          <w:sz w:val="30"/>
          <w:szCs w:val="30"/>
        </w:rPr>
        <w:t>202</w:t>
      </w:r>
      <w:r w:rsidR="00836482">
        <w:rPr>
          <w:rFonts w:ascii="Verdana" w:hAnsi="Verdana" w:cs="CMBX12"/>
          <w:sz w:val="30"/>
          <w:szCs w:val="30"/>
        </w:rPr>
        <w:t>1</w:t>
      </w:r>
    </w:p>
    <w:p w14:paraId="646E7922" w14:textId="5D429493" w:rsidR="00FC1B40" w:rsidRPr="003B6213" w:rsidRDefault="00836482" w:rsidP="003B6213">
      <w:pPr>
        <w:autoSpaceDE w:val="0"/>
        <w:autoSpaceDN w:val="0"/>
        <w:adjustRightInd w:val="0"/>
        <w:jc w:val="center"/>
        <w:rPr>
          <w:rFonts w:ascii="Verdana" w:hAnsi="Verdana" w:cs="CMBX12~c"/>
          <w:sz w:val="30"/>
          <w:szCs w:val="30"/>
        </w:rPr>
      </w:pPr>
      <w:r>
        <w:rPr>
          <w:rFonts w:ascii="Verdana" w:hAnsi="Verdana" w:cs="CMBX12"/>
          <w:sz w:val="30"/>
          <w:szCs w:val="30"/>
        </w:rPr>
        <w:t>Project Proposal</w:t>
      </w:r>
    </w:p>
    <w:p w14:paraId="6DA04F3C" w14:textId="77777777" w:rsidR="003B6213" w:rsidRPr="003B6213" w:rsidRDefault="003B6213" w:rsidP="003B6213">
      <w:pPr>
        <w:autoSpaceDE w:val="0"/>
        <w:autoSpaceDN w:val="0"/>
        <w:adjustRightInd w:val="0"/>
        <w:ind w:left="-360"/>
        <w:jc w:val="center"/>
        <w:rPr>
          <w:rFonts w:ascii="Verdana" w:hAnsi="Verdana" w:cs="CMBX12~c"/>
          <w:sz w:val="22"/>
          <w:szCs w:val="22"/>
        </w:rPr>
      </w:pPr>
      <w:r w:rsidRPr="003B6213">
        <w:rPr>
          <w:rFonts w:ascii="Verdana" w:hAnsi="Verdana"/>
          <w:noProof/>
          <w:sz w:val="22"/>
          <w:szCs w:val="22"/>
        </w:rPr>
        <mc:AlternateContent>
          <mc:Choice Requires="wps">
            <w:drawing>
              <wp:anchor distT="0" distB="0" distL="114300" distR="114300" simplePos="0" relativeHeight="251660288" behindDoc="0" locked="0" layoutInCell="1" allowOverlap="1" wp14:anchorId="2A85C535" wp14:editId="68EB5665">
                <wp:simplePos x="0" y="0"/>
                <wp:positionH relativeFrom="column">
                  <wp:posOffset>13335</wp:posOffset>
                </wp:positionH>
                <wp:positionV relativeFrom="paragraph">
                  <wp:posOffset>90805</wp:posOffset>
                </wp:positionV>
                <wp:extent cx="6858000" cy="0"/>
                <wp:effectExtent l="0" t="0" r="25400" b="25400"/>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58000" cy="0"/>
                        </a:xfrm>
                        <a:prstGeom prst="line">
                          <a:avLst/>
                        </a:prstGeom>
                        <a:noFill/>
                        <a:ln w="28575">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14C7EF" id="Line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5pt,7.15pt" to="541.05pt,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" strokeweight="2.25pt"/>
            </w:pict>
          </mc:Fallback>
        </mc:AlternateContent>
      </w:r>
    </w:p>
    <w:p w14:paraId="15DE8B89" w14:textId="77777777" w:rsidR="00190E34" w:rsidRPr="003B6213" w:rsidRDefault="00190E34" w:rsidP="008701BF">
      <w:pPr>
        <w:jc w:val="center"/>
        <w:rPr>
          <w:rFonts w:ascii="Verdana" w:hAnsi="Verdana"/>
          <w:sz w:val="22"/>
          <w:szCs w:val="22"/>
        </w:rPr>
      </w:pPr>
    </w:p>
    <w:p w14:paraId="274C024A" w14:textId="2723EADC" w:rsidR="00B06E77" w:rsidRDefault="002B493F" w:rsidP="008701BF">
      <w:pPr>
        <w:rPr>
          <w:rFonts w:ascii="Verdana" w:hAnsi="Verdana"/>
          <w:sz w:val="22"/>
          <w:szCs w:val="22"/>
        </w:rPr>
      </w:pPr>
      <w:r w:rsidRPr="008C409E">
        <w:rPr>
          <w:rFonts w:ascii="Verdana" w:hAnsi="Verdana"/>
          <w:b/>
          <w:bCs/>
          <w:sz w:val="22"/>
          <w:szCs w:val="22"/>
        </w:rPr>
        <w:t>Team Member Name</w:t>
      </w:r>
      <w:r w:rsidR="0081131D">
        <w:rPr>
          <w:rFonts w:ascii="Verdana" w:hAnsi="Verdana"/>
          <w:sz w:val="22"/>
          <w:szCs w:val="22"/>
        </w:rPr>
        <w:t>:</w:t>
      </w:r>
      <w:r w:rsidR="008C409E">
        <w:rPr>
          <w:rFonts w:ascii="Verdana" w:hAnsi="Verdana"/>
          <w:sz w:val="22"/>
          <w:szCs w:val="22"/>
        </w:rPr>
        <w:t xml:space="preserve"> Daniel Bae</w:t>
      </w:r>
    </w:p>
    <w:p w14:paraId="2D7EE194" w14:textId="77777777" w:rsidR="00C609D0" w:rsidRDefault="00C609D0" w:rsidP="008701BF">
      <w:pPr>
        <w:rPr>
          <w:rFonts w:ascii="Verdana" w:hAnsi="Verdana"/>
          <w:sz w:val="22"/>
          <w:szCs w:val="22"/>
        </w:rPr>
      </w:pPr>
    </w:p>
    <w:p w14:paraId="041EAC86" w14:textId="1F3A6961" w:rsidR="0081131D" w:rsidRPr="00463821" w:rsidRDefault="002B493F" w:rsidP="008701BF">
      <w:pPr>
        <w:rPr>
          <w:rFonts w:ascii="Verdana" w:hAnsi="Verdana"/>
          <w:sz w:val="22"/>
          <w:szCs w:val="22"/>
        </w:rPr>
      </w:pPr>
      <w:r w:rsidRPr="008C409E">
        <w:rPr>
          <w:rFonts w:ascii="Verdana" w:hAnsi="Verdana"/>
          <w:b/>
          <w:bCs/>
          <w:sz w:val="22"/>
          <w:szCs w:val="22"/>
        </w:rPr>
        <w:t xml:space="preserve">Project </w:t>
      </w:r>
      <w:r w:rsidR="0081131D" w:rsidRPr="008C409E">
        <w:rPr>
          <w:rFonts w:ascii="Verdana" w:hAnsi="Verdana"/>
          <w:b/>
          <w:bCs/>
          <w:sz w:val="22"/>
          <w:szCs w:val="22"/>
        </w:rPr>
        <w:t>Title:</w:t>
      </w:r>
      <w:r w:rsidR="008C409E">
        <w:rPr>
          <w:rFonts w:ascii="Verdana" w:hAnsi="Verdana"/>
          <w:sz w:val="22"/>
          <w:szCs w:val="22"/>
        </w:rPr>
        <w:t xml:space="preserve"> </w:t>
      </w:r>
      <w:r w:rsidR="00463821">
        <w:rPr>
          <w:rFonts w:ascii="Verdana" w:hAnsi="Verdana"/>
          <w:sz w:val="22"/>
          <w:szCs w:val="22"/>
        </w:rPr>
        <w:t>Applications of SVM Beyond Classification</w:t>
      </w:r>
      <w:r w:rsidR="000342A4">
        <w:rPr>
          <w:rFonts w:ascii="Verdana" w:hAnsi="Verdana"/>
          <w:sz w:val="22"/>
          <w:szCs w:val="22"/>
        </w:rPr>
        <w:t xml:space="preserve"> Demonstrated via Clinical Data on Dementia</w:t>
      </w:r>
    </w:p>
    <w:p w14:paraId="0E753288" w14:textId="77777777" w:rsidR="0081131D" w:rsidRDefault="0081131D" w:rsidP="008701BF">
      <w:pPr>
        <w:rPr>
          <w:rFonts w:ascii="Verdana" w:hAnsi="Verdana"/>
          <w:sz w:val="22"/>
          <w:szCs w:val="22"/>
        </w:rPr>
      </w:pPr>
    </w:p>
    <w:p w14:paraId="3105A9A8" w14:textId="0877AF00" w:rsidR="0057716D" w:rsidRDefault="0057716D" w:rsidP="008701BF">
      <w:pPr>
        <w:rPr>
          <w:rFonts w:ascii="Verdana" w:hAnsi="Verdana"/>
          <w:b/>
          <w:bCs/>
          <w:sz w:val="22"/>
          <w:szCs w:val="22"/>
        </w:rPr>
      </w:pPr>
      <w:r>
        <w:rPr>
          <w:rFonts w:ascii="Verdana" w:hAnsi="Verdana"/>
          <w:b/>
          <w:bCs/>
          <w:sz w:val="22"/>
          <w:szCs w:val="22"/>
        </w:rPr>
        <w:t>Background:</w:t>
      </w:r>
    </w:p>
    <w:p w14:paraId="155493CC" w14:textId="0F06CD49" w:rsidR="0057716D" w:rsidRDefault="0057716D" w:rsidP="008701BF">
      <w:pPr>
        <w:rPr>
          <w:rFonts w:ascii="Verdana" w:hAnsi="Verdana"/>
          <w:b/>
          <w:bCs/>
          <w:sz w:val="22"/>
          <w:szCs w:val="22"/>
        </w:rPr>
      </w:pPr>
    </w:p>
    <w:p w14:paraId="12FE25C4" w14:textId="27B22808" w:rsidR="0057716D" w:rsidRDefault="0057716D" w:rsidP="005B0D60">
      <w:pPr>
        <w:ind w:firstLine="720"/>
        <w:rPr>
          <w:rFonts w:ascii="Verdana" w:hAnsi="Verdana"/>
          <w:sz w:val="22"/>
          <w:szCs w:val="22"/>
        </w:rPr>
      </w:pPr>
      <w:r>
        <w:rPr>
          <w:rFonts w:ascii="Verdana" w:hAnsi="Verdana"/>
          <w:sz w:val="22"/>
          <w:szCs w:val="22"/>
        </w:rPr>
        <w:t xml:space="preserve">Dementia is a general term describing a wide group of symptoms related to cognitive impairment and/or cognitive decline. Early detection and planning </w:t>
      </w:r>
      <w:r w:rsidR="00434F7D">
        <w:rPr>
          <w:rFonts w:ascii="Verdana" w:hAnsi="Verdana"/>
          <w:sz w:val="22"/>
          <w:szCs w:val="22"/>
        </w:rPr>
        <w:t>are</w:t>
      </w:r>
      <w:r>
        <w:rPr>
          <w:rFonts w:ascii="Verdana" w:hAnsi="Verdana"/>
          <w:sz w:val="22"/>
          <w:szCs w:val="22"/>
        </w:rPr>
        <w:t xml:space="preserve"> crucial as in some cases there exists methods of prevention, treatment, and even reversal of symptoms. There has been success in using analytics for preclinical detection of cognitive change using the popular “clock drawing test”, which tracks the movement of a digital pen as participants draw a clock and analyzes the data to determine the risk of cognitive change. This method has made great strides in systematizing </w:t>
      </w:r>
      <w:r>
        <w:rPr>
          <w:rFonts w:ascii="Verdana" w:hAnsi="Verdana"/>
          <w:sz w:val="22"/>
          <w:szCs w:val="22"/>
        </w:rPr>
        <w:t>a</w:t>
      </w:r>
      <w:r>
        <w:rPr>
          <w:rFonts w:ascii="Verdana" w:hAnsi="Verdana"/>
          <w:sz w:val="22"/>
          <w:szCs w:val="22"/>
        </w:rPr>
        <w:t xml:space="preserve"> </w:t>
      </w:r>
      <w:r>
        <w:rPr>
          <w:rFonts w:ascii="Verdana" w:hAnsi="Verdana"/>
          <w:sz w:val="22"/>
          <w:szCs w:val="22"/>
        </w:rPr>
        <w:t>technique</w:t>
      </w:r>
      <w:r>
        <w:rPr>
          <w:rFonts w:ascii="Verdana" w:hAnsi="Verdana"/>
          <w:sz w:val="22"/>
          <w:szCs w:val="22"/>
        </w:rPr>
        <w:t xml:space="preserve"> </w:t>
      </w:r>
      <w:r>
        <w:rPr>
          <w:rFonts w:ascii="Verdana" w:hAnsi="Verdana"/>
          <w:sz w:val="22"/>
          <w:szCs w:val="22"/>
        </w:rPr>
        <w:t>for</w:t>
      </w:r>
      <w:r>
        <w:rPr>
          <w:rFonts w:ascii="Verdana" w:hAnsi="Verdana"/>
          <w:sz w:val="22"/>
          <w:szCs w:val="22"/>
        </w:rPr>
        <w:t xml:space="preserve"> early detection.</w:t>
      </w:r>
      <w:r>
        <w:rPr>
          <w:rFonts w:ascii="Verdana" w:hAnsi="Verdana"/>
          <w:sz w:val="22"/>
          <w:szCs w:val="22"/>
        </w:rPr>
        <w:t xml:space="preserve"> </w:t>
      </w:r>
      <w:r>
        <w:rPr>
          <w:rFonts w:ascii="Verdana" w:hAnsi="Verdana"/>
          <w:sz w:val="22"/>
          <w:szCs w:val="22"/>
        </w:rPr>
        <w:t xml:space="preserve">Since the process is digital, there is potential for it to be administered remotely, it captures minute details imperceptible to the human eye, and data can be collected from participants over repeated trials among other </w:t>
      </w:r>
      <w:r w:rsidR="000D5431">
        <w:rPr>
          <w:rFonts w:ascii="Verdana" w:hAnsi="Verdana"/>
          <w:sz w:val="22"/>
          <w:szCs w:val="22"/>
        </w:rPr>
        <w:t>advantages over traditional methods of diagnosis</w:t>
      </w:r>
      <w:r>
        <w:rPr>
          <w:rFonts w:ascii="Verdana" w:hAnsi="Verdana"/>
          <w:sz w:val="22"/>
          <w:szCs w:val="22"/>
        </w:rPr>
        <w:t>.</w:t>
      </w:r>
      <w:r w:rsidR="00434F7D">
        <w:rPr>
          <w:rFonts w:ascii="Verdana" w:hAnsi="Verdana"/>
          <w:sz w:val="22"/>
          <w:szCs w:val="22"/>
        </w:rPr>
        <w:t xml:space="preserve"> Advances in the set of analytics tools available in the effort to minimize the impacts of these diseases have significant potential. </w:t>
      </w:r>
    </w:p>
    <w:p w14:paraId="4F27CE5F" w14:textId="77777777" w:rsidR="0057716D" w:rsidRDefault="0057716D" w:rsidP="008701BF">
      <w:pPr>
        <w:rPr>
          <w:rFonts w:ascii="Verdana" w:hAnsi="Verdana"/>
          <w:b/>
          <w:bCs/>
          <w:sz w:val="22"/>
          <w:szCs w:val="22"/>
        </w:rPr>
      </w:pPr>
    </w:p>
    <w:p w14:paraId="4120451A" w14:textId="2710226E" w:rsidR="0081131D" w:rsidRDefault="008C409E" w:rsidP="008701BF">
      <w:pPr>
        <w:rPr>
          <w:rFonts w:ascii="Verdana" w:hAnsi="Verdana"/>
          <w:b/>
          <w:bCs/>
          <w:sz w:val="22"/>
          <w:szCs w:val="22"/>
        </w:rPr>
      </w:pPr>
      <w:r w:rsidRPr="008C409E">
        <w:rPr>
          <w:rFonts w:ascii="Verdana" w:hAnsi="Verdana"/>
          <w:b/>
          <w:bCs/>
          <w:sz w:val="22"/>
          <w:szCs w:val="22"/>
        </w:rPr>
        <w:t>Problem Statement:</w:t>
      </w:r>
    </w:p>
    <w:p w14:paraId="34C824C9" w14:textId="7D37F6E7" w:rsidR="00BB7561" w:rsidRDefault="00BB7561" w:rsidP="008701BF">
      <w:pPr>
        <w:rPr>
          <w:rFonts w:ascii="Verdana" w:hAnsi="Verdana"/>
          <w:b/>
          <w:bCs/>
          <w:sz w:val="22"/>
          <w:szCs w:val="22"/>
        </w:rPr>
      </w:pPr>
    </w:p>
    <w:p w14:paraId="00BE7A96" w14:textId="6FC33241" w:rsidR="00434F7D" w:rsidRDefault="00434F7D" w:rsidP="005B0D60">
      <w:pPr>
        <w:ind w:firstLine="720"/>
        <w:rPr>
          <w:rFonts w:ascii="Verdana" w:hAnsi="Verdana"/>
          <w:sz w:val="22"/>
          <w:szCs w:val="22"/>
        </w:rPr>
      </w:pPr>
      <w:r>
        <w:rPr>
          <w:rFonts w:ascii="Verdana" w:hAnsi="Verdana"/>
          <w:sz w:val="22"/>
          <w:szCs w:val="22"/>
        </w:rPr>
        <w:t xml:space="preserve">This project proposes the application of kernel </w:t>
      </w:r>
      <w:r w:rsidR="000B5E32">
        <w:rPr>
          <w:rFonts w:ascii="Verdana" w:hAnsi="Verdana"/>
          <w:sz w:val="22"/>
          <w:szCs w:val="22"/>
        </w:rPr>
        <w:t>support-vector machines</w:t>
      </w:r>
      <w:r>
        <w:rPr>
          <w:rFonts w:ascii="Verdana" w:hAnsi="Verdana"/>
          <w:sz w:val="22"/>
          <w:szCs w:val="22"/>
        </w:rPr>
        <w:t xml:space="preserve"> on data collected from participants that exhibit various levels of dementia in order to discover </w:t>
      </w:r>
      <w:r w:rsidR="00A70B7F">
        <w:rPr>
          <w:rFonts w:ascii="Verdana" w:hAnsi="Verdana"/>
          <w:sz w:val="22"/>
          <w:szCs w:val="22"/>
        </w:rPr>
        <w:t>insights not limited to classification.</w:t>
      </w:r>
    </w:p>
    <w:p w14:paraId="104ABCF0" w14:textId="1E3EF83D" w:rsidR="0099092F" w:rsidRDefault="0099092F" w:rsidP="008701BF">
      <w:pPr>
        <w:rPr>
          <w:rFonts w:ascii="Verdana" w:hAnsi="Verdana"/>
          <w:b/>
          <w:bCs/>
          <w:sz w:val="22"/>
          <w:szCs w:val="22"/>
        </w:rPr>
      </w:pPr>
    </w:p>
    <w:p w14:paraId="4CDDFBDA" w14:textId="36D3F001" w:rsidR="008F1028" w:rsidRDefault="0099092F" w:rsidP="005B0D60">
      <w:pPr>
        <w:ind w:firstLine="720"/>
        <w:rPr>
          <w:rFonts w:ascii="Verdana" w:hAnsi="Verdana"/>
          <w:sz w:val="22"/>
          <w:szCs w:val="22"/>
        </w:rPr>
      </w:pPr>
      <w:r>
        <w:rPr>
          <w:rFonts w:ascii="Verdana" w:hAnsi="Verdana"/>
          <w:sz w:val="22"/>
          <w:szCs w:val="22"/>
        </w:rPr>
        <w:t>Support-vector machines (SVM) are a relatively robust and efficient linear classification tool. With the use of kernels, such as the popular radial basis function (</w:t>
      </w:r>
      <w:proofErr w:type="spellStart"/>
      <w:r>
        <w:rPr>
          <w:rFonts w:ascii="Verdana" w:hAnsi="Verdana"/>
          <w:sz w:val="22"/>
          <w:szCs w:val="22"/>
        </w:rPr>
        <w:t>rbf</w:t>
      </w:r>
      <w:proofErr w:type="spellEnd"/>
      <w:r>
        <w:rPr>
          <w:rFonts w:ascii="Verdana" w:hAnsi="Verdana"/>
          <w:sz w:val="22"/>
          <w:szCs w:val="22"/>
        </w:rPr>
        <w:t>), SVM can also perform non-linear classification. By attempting to maximize the distance between classes, SVM focus on the points nearest or on the boundaries between the classes. These points are known as the support vectors. These support vectors</w:t>
      </w:r>
      <w:r w:rsidR="00AE50CF">
        <w:rPr>
          <w:rFonts w:ascii="Verdana" w:hAnsi="Verdana"/>
          <w:sz w:val="22"/>
          <w:szCs w:val="22"/>
        </w:rPr>
        <w:t xml:space="preserve"> are the </w:t>
      </w:r>
      <w:r w:rsidR="005B0D60">
        <w:rPr>
          <w:rFonts w:ascii="Verdana" w:hAnsi="Verdana"/>
          <w:sz w:val="22"/>
          <w:szCs w:val="22"/>
        </w:rPr>
        <w:t>“</w:t>
      </w:r>
      <w:r w:rsidR="00AE50CF">
        <w:rPr>
          <w:rFonts w:ascii="Verdana" w:hAnsi="Verdana"/>
          <w:sz w:val="22"/>
          <w:szCs w:val="22"/>
        </w:rPr>
        <w:t>relevant</w:t>
      </w:r>
      <w:r w:rsidR="005B0D60">
        <w:rPr>
          <w:rFonts w:ascii="Verdana" w:hAnsi="Verdana"/>
          <w:sz w:val="22"/>
          <w:szCs w:val="22"/>
        </w:rPr>
        <w:t>”</w:t>
      </w:r>
      <w:r w:rsidR="00AE50CF">
        <w:rPr>
          <w:rFonts w:ascii="Verdana" w:hAnsi="Verdana"/>
          <w:sz w:val="22"/>
          <w:szCs w:val="22"/>
        </w:rPr>
        <w:t xml:space="preserve"> points that are used to model the boundaries. All other points </w:t>
      </w:r>
      <w:r w:rsidR="00167EB7">
        <w:rPr>
          <w:rFonts w:ascii="Verdana" w:hAnsi="Verdana"/>
          <w:sz w:val="22"/>
          <w:szCs w:val="22"/>
        </w:rPr>
        <w:t xml:space="preserve">are, typically, not required by the model and their weights are zero ergo SVM </w:t>
      </w:r>
      <w:r w:rsidR="000B5E32">
        <w:rPr>
          <w:rFonts w:ascii="Verdana" w:hAnsi="Verdana"/>
          <w:sz w:val="22"/>
          <w:szCs w:val="22"/>
        </w:rPr>
        <w:t>are often described as being memory efficient</w:t>
      </w:r>
      <w:r w:rsidR="00167EB7">
        <w:rPr>
          <w:rFonts w:ascii="Verdana" w:hAnsi="Verdana"/>
          <w:sz w:val="22"/>
          <w:szCs w:val="22"/>
        </w:rPr>
        <w:t xml:space="preserve">. </w:t>
      </w:r>
      <w:r w:rsidR="000B5E32">
        <w:rPr>
          <w:rFonts w:ascii="Verdana" w:hAnsi="Verdana"/>
          <w:sz w:val="22"/>
          <w:szCs w:val="22"/>
        </w:rPr>
        <w:t>A</w:t>
      </w:r>
      <w:r w:rsidR="00167EB7">
        <w:rPr>
          <w:rFonts w:ascii="Verdana" w:hAnsi="Verdana"/>
          <w:sz w:val="22"/>
          <w:szCs w:val="22"/>
        </w:rPr>
        <w:t xml:space="preserve"> </w:t>
      </w:r>
      <w:r w:rsidR="000B5E32">
        <w:rPr>
          <w:rFonts w:ascii="Verdana" w:hAnsi="Verdana"/>
          <w:sz w:val="22"/>
          <w:szCs w:val="22"/>
        </w:rPr>
        <w:t>component</w:t>
      </w:r>
      <w:r w:rsidR="00167EB7">
        <w:rPr>
          <w:rFonts w:ascii="Verdana" w:hAnsi="Verdana"/>
          <w:sz w:val="22"/>
          <w:szCs w:val="22"/>
        </w:rPr>
        <w:t xml:space="preserve"> of this project is to build upon the existing applications of and research in SVM </w:t>
      </w:r>
      <w:r w:rsidR="00CB196D">
        <w:rPr>
          <w:rFonts w:ascii="Verdana" w:hAnsi="Verdana"/>
          <w:sz w:val="22"/>
          <w:szCs w:val="22"/>
        </w:rPr>
        <w:t>for purposes not limited to classification by using SVM to understand more about the geometry of</w:t>
      </w:r>
      <w:r w:rsidR="00F3224C">
        <w:rPr>
          <w:rFonts w:ascii="Verdana" w:hAnsi="Verdana"/>
          <w:sz w:val="22"/>
          <w:szCs w:val="22"/>
        </w:rPr>
        <w:t xml:space="preserve"> high dimensional data and observing relationships between features. Specifically, </w:t>
      </w:r>
      <w:r w:rsidR="009C083C">
        <w:rPr>
          <w:rFonts w:ascii="Verdana" w:hAnsi="Verdana"/>
          <w:sz w:val="22"/>
          <w:szCs w:val="22"/>
        </w:rPr>
        <w:t>leverage</w:t>
      </w:r>
      <w:r w:rsidR="00F3224C">
        <w:rPr>
          <w:rFonts w:ascii="Verdana" w:hAnsi="Verdana"/>
          <w:sz w:val="22"/>
          <w:szCs w:val="22"/>
        </w:rPr>
        <w:t xml:space="preserve"> the ratio of support vectors to non-support vectors </w:t>
      </w:r>
      <w:r w:rsidR="009C083C">
        <w:rPr>
          <w:rFonts w:ascii="Verdana" w:hAnsi="Verdana"/>
          <w:sz w:val="22"/>
          <w:szCs w:val="22"/>
        </w:rPr>
        <w:t>to determine the relative “roughness” of data and observe change in distance from support vectors given a small change in the value of a feature of a non-support vector to ascertain relative feature importance and relationships between features.</w:t>
      </w:r>
      <w:r w:rsidR="000B5E32">
        <w:rPr>
          <w:rFonts w:ascii="Verdana" w:hAnsi="Verdana"/>
          <w:sz w:val="22"/>
          <w:szCs w:val="22"/>
        </w:rPr>
        <w:t xml:space="preserve"> </w:t>
      </w:r>
      <w:r w:rsidR="000B2054">
        <w:rPr>
          <w:rFonts w:ascii="Verdana" w:hAnsi="Verdana"/>
          <w:sz w:val="22"/>
          <w:szCs w:val="22"/>
        </w:rPr>
        <w:t xml:space="preserve">By applying these techniques to the data collected from participants demonstrating various levels of dementia, extract information in addition to classification. </w:t>
      </w:r>
    </w:p>
    <w:p w14:paraId="3DBD7114" w14:textId="77777777" w:rsidR="0099092F" w:rsidRPr="0099092F" w:rsidRDefault="0099092F" w:rsidP="008701BF">
      <w:pPr>
        <w:rPr>
          <w:rFonts w:ascii="Verdana" w:hAnsi="Verdana"/>
          <w:sz w:val="22"/>
          <w:szCs w:val="22"/>
        </w:rPr>
      </w:pPr>
    </w:p>
    <w:p w14:paraId="58306EC4" w14:textId="139C1C85" w:rsidR="008C409E" w:rsidRDefault="008C409E" w:rsidP="008701BF">
      <w:pPr>
        <w:rPr>
          <w:rFonts w:ascii="Verdana" w:hAnsi="Verdana"/>
          <w:b/>
          <w:bCs/>
          <w:sz w:val="22"/>
          <w:szCs w:val="22"/>
        </w:rPr>
      </w:pPr>
      <w:r w:rsidRPr="008C409E">
        <w:rPr>
          <w:rFonts w:ascii="Verdana" w:hAnsi="Verdana"/>
          <w:b/>
          <w:bCs/>
          <w:sz w:val="22"/>
          <w:szCs w:val="22"/>
        </w:rPr>
        <w:t>Data Source:</w:t>
      </w:r>
    </w:p>
    <w:p w14:paraId="66FECFE3" w14:textId="2C8ADF52" w:rsidR="008F1028" w:rsidRDefault="008F1028" w:rsidP="008701BF">
      <w:pPr>
        <w:rPr>
          <w:rFonts w:ascii="Verdana" w:hAnsi="Verdana"/>
          <w:sz w:val="22"/>
          <w:szCs w:val="22"/>
        </w:rPr>
      </w:pPr>
    </w:p>
    <w:p w14:paraId="66A61564" w14:textId="325C11FD" w:rsidR="008F1028" w:rsidRDefault="00F07801" w:rsidP="005B0D60">
      <w:pPr>
        <w:ind w:firstLine="720"/>
        <w:rPr>
          <w:rFonts w:ascii="Verdana" w:hAnsi="Verdana"/>
          <w:sz w:val="22"/>
          <w:szCs w:val="22"/>
        </w:rPr>
      </w:pPr>
      <w:r>
        <w:rPr>
          <w:rFonts w:ascii="Verdana" w:hAnsi="Verdana"/>
          <w:sz w:val="22"/>
          <w:szCs w:val="22"/>
        </w:rPr>
        <w:t xml:space="preserve">The dataset leveraged to </w:t>
      </w:r>
      <w:r w:rsidR="000B6293">
        <w:rPr>
          <w:rFonts w:ascii="Verdana" w:hAnsi="Verdana"/>
          <w:sz w:val="22"/>
          <w:szCs w:val="22"/>
        </w:rPr>
        <w:t>test the utility of SVM, in addition to classification, is the “OASIS-1: Cross-sectional MRI Data in Young, Middle Aged, Nondemented and Demented Older Adults” dataset from the “Open Access Series of Imaging Studies” (OASIS) project. Demographic, clinical, and derived data was collected from 43</w:t>
      </w:r>
      <w:r w:rsidR="00BB7561">
        <w:rPr>
          <w:rFonts w:ascii="Verdana" w:hAnsi="Verdana"/>
          <w:sz w:val="22"/>
          <w:szCs w:val="22"/>
        </w:rPr>
        <w:t>6</w:t>
      </w:r>
      <w:r w:rsidR="000B6293">
        <w:rPr>
          <w:rFonts w:ascii="Verdana" w:hAnsi="Verdana"/>
          <w:sz w:val="22"/>
          <w:szCs w:val="22"/>
        </w:rPr>
        <w:t xml:space="preserve"> participants. There are 11 features in total, however, not all of the features will be </w:t>
      </w:r>
      <w:r w:rsidR="00BB7561">
        <w:rPr>
          <w:rFonts w:ascii="Verdana" w:hAnsi="Verdana"/>
          <w:sz w:val="22"/>
          <w:szCs w:val="22"/>
        </w:rPr>
        <w:t>included in this experiment. For example, all of the participants were right-handed therefore the feature on dominant handedness will be excluded. The dataset also exhibits missing data for roughly half of the participants. Participants with missing data will not be included in this experiment. The total final population will likely be closer to 216 participants each with 8 features.</w:t>
      </w:r>
      <w:r w:rsidR="00F83DDE">
        <w:rPr>
          <w:rFonts w:ascii="Verdana" w:hAnsi="Verdana"/>
          <w:sz w:val="22"/>
          <w:szCs w:val="22"/>
        </w:rPr>
        <w:t xml:space="preserve"> </w:t>
      </w:r>
      <w:r w:rsidR="00115D0C">
        <w:rPr>
          <w:rFonts w:ascii="Verdana" w:hAnsi="Verdana"/>
          <w:sz w:val="22"/>
          <w:szCs w:val="22"/>
        </w:rPr>
        <w:t>Below is a figure representing the 8 features and the class labels.</w:t>
      </w:r>
    </w:p>
    <w:p w14:paraId="112AF3D3" w14:textId="37D8A21F" w:rsidR="0053480A" w:rsidRDefault="0053480A" w:rsidP="008701BF">
      <w:pPr>
        <w:rPr>
          <w:rFonts w:ascii="Verdana" w:hAnsi="Verdana"/>
          <w:sz w:val="22"/>
          <w:szCs w:val="22"/>
        </w:rPr>
      </w:pPr>
    </w:p>
    <w:tbl>
      <w:tblPr>
        <w:tblW w:w="8910" w:type="dxa"/>
        <w:tblInd w:w="108" w:type="dxa"/>
        <w:tblLook w:val="04A0" w:firstRow="1" w:lastRow="0" w:firstColumn="1" w:lastColumn="0" w:noHBand="0" w:noVBand="1"/>
      </w:tblPr>
      <w:tblGrid>
        <w:gridCol w:w="1677"/>
        <w:gridCol w:w="1293"/>
        <w:gridCol w:w="3510"/>
        <w:gridCol w:w="2430"/>
      </w:tblGrid>
      <w:tr w:rsidR="0053480A" w:rsidRPr="0053480A" w14:paraId="29394874" w14:textId="77777777" w:rsidTr="0053480A">
        <w:trPr>
          <w:trHeight w:val="300"/>
        </w:trPr>
        <w:tc>
          <w:tcPr>
            <w:tcW w:w="1677" w:type="dxa"/>
            <w:tcBorders>
              <w:top w:val="nil"/>
              <w:left w:val="nil"/>
              <w:bottom w:val="nil"/>
              <w:right w:val="nil"/>
            </w:tcBorders>
            <w:shd w:val="clear" w:color="auto" w:fill="auto"/>
            <w:noWrap/>
            <w:vAlign w:val="bottom"/>
            <w:hideMark/>
          </w:tcPr>
          <w:p w14:paraId="59F68482" w14:textId="77777777" w:rsidR="0053480A" w:rsidRPr="0053480A" w:rsidRDefault="0053480A" w:rsidP="0053480A">
            <w:pPr>
              <w:rPr>
                <w:rFonts w:ascii="Times New Roman" w:eastAsia="Times New Roman" w:hAnsi="Times New Roman" w:cs="Times New Roman"/>
              </w:rPr>
            </w:pPr>
          </w:p>
        </w:tc>
        <w:tc>
          <w:tcPr>
            <w:tcW w:w="1293" w:type="dxa"/>
            <w:tcBorders>
              <w:top w:val="nil"/>
              <w:left w:val="nil"/>
              <w:bottom w:val="nil"/>
              <w:right w:val="nil"/>
            </w:tcBorders>
            <w:shd w:val="clear" w:color="auto" w:fill="auto"/>
            <w:noWrap/>
            <w:vAlign w:val="bottom"/>
            <w:hideMark/>
          </w:tcPr>
          <w:p w14:paraId="614651C1" w14:textId="77777777" w:rsidR="0053480A" w:rsidRPr="0053480A" w:rsidRDefault="0053480A" w:rsidP="0053480A">
            <w:pPr>
              <w:rPr>
                <w:rFonts w:ascii="Calibri" w:eastAsia="Times New Roman" w:hAnsi="Calibri" w:cs="Calibri"/>
                <w:b/>
                <w:bCs/>
                <w:color w:val="000000"/>
                <w:sz w:val="22"/>
                <w:szCs w:val="22"/>
              </w:rPr>
            </w:pPr>
            <w:r w:rsidRPr="0053480A">
              <w:rPr>
                <w:rFonts w:ascii="Calibri" w:eastAsia="Times New Roman" w:hAnsi="Calibri" w:cs="Calibri"/>
                <w:b/>
                <w:bCs/>
                <w:color w:val="000000"/>
                <w:sz w:val="22"/>
                <w:szCs w:val="22"/>
              </w:rPr>
              <w:t>Field Name</w:t>
            </w:r>
          </w:p>
        </w:tc>
        <w:tc>
          <w:tcPr>
            <w:tcW w:w="3510" w:type="dxa"/>
            <w:tcBorders>
              <w:top w:val="nil"/>
              <w:left w:val="nil"/>
              <w:bottom w:val="nil"/>
              <w:right w:val="nil"/>
            </w:tcBorders>
            <w:shd w:val="clear" w:color="auto" w:fill="auto"/>
            <w:noWrap/>
            <w:vAlign w:val="bottom"/>
            <w:hideMark/>
          </w:tcPr>
          <w:p w14:paraId="61BB53D8" w14:textId="77777777" w:rsidR="0053480A" w:rsidRPr="0053480A" w:rsidRDefault="0053480A" w:rsidP="0053480A">
            <w:pPr>
              <w:rPr>
                <w:rFonts w:ascii="Calibri" w:eastAsia="Times New Roman" w:hAnsi="Calibri" w:cs="Calibri"/>
                <w:b/>
                <w:bCs/>
                <w:color w:val="000000"/>
                <w:sz w:val="22"/>
                <w:szCs w:val="22"/>
              </w:rPr>
            </w:pPr>
            <w:r w:rsidRPr="0053480A">
              <w:rPr>
                <w:rFonts w:ascii="Calibri" w:eastAsia="Times New Roman" w:hAnsi="Calibri" w:cs="Calibri"/>
                <w:b/>
                <w:bCs/>
                <w:color w:val="000000"/>
                <w:sz w:val="22"/>
                <w:szCs w:val="22"/>
              </w:rPr>
              <w:t>Full Name</w:t>
            </w:r>
          </w:p>
        </w:tc>
        <w:tc>
          <w:tcPr>
            <w:tcW w:w="2430" w:type="dxa"/>
            <w:tcBorders>
              <w:top w:val="nil"/>
              <w:left w:val="nil"/>
              <w:bottom w:val="nil"/>
              <w:right w:val="nil"/>
            </w:tcBorders>
            <w:shd w:val="clear" w:color="auto" w:fill="auto"/>
            <w:noWrap/>
            <w:vAlign w:val="bottom"/>
            <w:hideMark/>
          </w:tcPr>
          <w:p w14:paraId="6A8C7389" w14:textId="77777777" w:rsidR="0053480A" w:rsidRPr="0053480A" w:rsidRDefault="0053480A" w:rsidP="0053480A">
            <w:pPr>
              <w:rPr>
                <w:rFonts w:ascii="Calibri" w:eastAsia="Times New Roman" w:hAnsi="Calibri" w:cs="Calibri"/>
                <w:b/>
                <w:bCs/>
                <w:color w:val="000000"/>
                <w:sz w:val="22"/>
                <w:szCs w:val="22"/>
              </w:rPr>
            </w:pPr>
            <w:r w:rsidRPr="0053480A">
              <w:rPr>
                <w:rFonts w:ascii="Calibri" w:eastAsia="Times New Roman" w:hAnsi="Calibri" w:cs="Calibri"/>
                <w:b/>
                <w:bCs/>
                <w:color w:val="000000"/>
                <w:sz w:val="22"/>
                <w:szCs w:val="22"/>
              </w:rPr>
              <w:t>Values</w:t>
            </w:r>
          </w:p>
        </w:tc>
      </w:tr>
      <w:tr w:rsidR="0053480A" w:rsidRPr="0053480A" w14:paraId="68E630A9" w14:textId="77777777" w:rsidTr="0053480A">
        <w:trPr>
          <w:trHeight w:val="290"/>
        </w:trPr>
        <w:tc>
          <w:tcPr>
            <w:tcW w:w="1677"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159D6362" w14:textId="77777777" w:rsidR="0053480A" w:rsidRPr="0053480A" w:rsidRDefault="0053480A" w:rsidP="0053480A">
            <w:pPr>
              <w:rPr>
                <w:rFonts w:ascii="Calibri" w:eastAsia="Times New Roman" w:hAnsi="Calibri" w:cs="Calibri"/>
                <w:b/>
                <w:bCs/>
                <w:color w:val="000000"/>
                <w:sz w:val="22"/>
                <w:szCs w:val="22"/>
              </w:rPr>
            </w:pPr>
            <w:r w:rsidRPr="0053480A">
              <w:rPr>
                <w:rFonts w:ascii="Calibri" w:eastAsia="Times New Roman" w:hAnsi="Calibri" w:cs="Calibri"/>
                <w:b/>
                <w:bCs/>
                <w:color w:val="000000"/>
                <w:sz w:val="22"/>
                <w:szCs w:val="22"/>
              </w:rPr>
              <w:t>Demographics</w:t>
            </w:r>
          </w:p>
        </w:tc>
        <w:tc>
          <w:tcPr>
            <w:tcW w:w="1293" w:type="dxa"/>
            <w:tcBorders>
              <w:top w:val="single" w:sz="8" w:space="0" w:color="auto"/>
              <w:left w:val="nil"/>
              <w:bottom w:val="nil"/>
              <w:right w:val="nil"/>
            </w:tcBorders>
            <w:shd w:val="clear" w:color="auto" w:fill="auto"/>
            <w:noWrap/>
            <w:vAlign w:val="center"/>
            <w:hideMark/>
          </w:tcPr>
          <w:p w14:paraId="51FA66E4" w14:textId="77777777" w:rsidR="0053480A" w:rsidRPr="0053480A" w:rsidRDefault="0053480A" w:rsidP="0053480A">
            <w:pPr>
              <w:rPr>
                <w:rFonts w:ascii="Calibri" w:eastAsia="Times New Roman" w:hAnsi="Calibri" w:cs="Calibri"/>
                <w:color w:val="000000"/>
                <w:sz w:val="22"/>
                <w:szCs w:val="22"/>
              </w:rPr>
            </w:pPr>
            <w:r w:rsidRPr="0053480A">
              <w:rPr>
                <w:rFonts w:ascii="Calibri" w:eastAsia="Times New Roman" w:hAnsi="Calibri" w:cs="Calibri"/>
                <w:color w:val="000000"/>
                <w:sz w:val="22"/>
                <w:szCs w:val="22"/>
              </w:rPr>
              <w:t>Gender</w:t>
            </w:r>
          </w:p>
        </w:tc>
        <w:tc>
          <w:tcPr>
            <w:tcW w:w="3510" w:type="dxa"/>
            <w:tcBorders>
              <w:top w:val="single" w:sz="8" w:space="0" w:color="auto"/>
              <w:left w:val="nil"/>
              <w:bottom w:val="nil"/>
              <w:right w:val="nil"/>
            </w:tcBorders>
            <w:shd w:val="clear" w:color="auto" w:fill="auto"/>
            <w:noWrap/>
            <w:vAlign w:val="center"/>
            <w:hideMark/>
          </w:tcPr>
          <w:p w14:paraId="0E4A0CD3" w14:textId="77777777" w:rsidR="0053480A" w:rsidRPr="0053480A" w:rsidRDefault="0053480A" w:rsidP="0053480A">
            <w:pPr>
              <w:rPr>
                <w:rFonts w:ascii="Calibri" w:eastAsia="Times New Roman" w:hAnsi="Calibri" w:cs="Calibri"/>
                <w:color w:val="000000"/>
                <w:sz w:val="22"/>
                <w:szCs w:val="22"/>
              </w:rPr>
            </w:pPr>
            <w:r w:rsidRPr="0053480A">
              <w:rPr>
                <w:rFonts w:ascii="Calibri" w:eastAsia="Times New Roman" w:hAnsi="Calibri" w:cs="Calibri"/>
                <w:color w:val="000000"/>
                <w:sz w:val="22"/>
                <w:szCs w:val="22"/>
              </w:rPr>
              <w:t>Gender</w:t>
            </w:r>
          </w:p>
        </w:tc>
        <w:tc>
          <w:tcPr>
            <w:tcW w:w="2430" w:type="dxa"/>
            <w:tcBorders>
              <w:top w:val="single" w:sz="8" w:space="0" w:color="auto"/>
              <w:left w:val="nil"/>
              <w:bottom w:val="nil"/>
              <w:right w:val="single" w:sz="8" w:space="0" w:color="auto"/>
            </w:tcBorders>
            <w:shd w:val="clear" w:color="auto" w:fill="auto"/>
            <w:noWrap/>
            <w:vAlign w:val="center"/>
            <w:hideMark/>
          </w:tcPr>
          <w:p w14:paraId="49DAC5E1" w14:textId="77777777" w:rsidR="0053480A" w:rsidRPr="0053480A" w:rsidRDefault="0053480A" w:rsidP="0053480A">
            <w:pPr>
              <w:rPr>
                <w:rFonts w:ascii="Calibri" w:eastAsia="Times New Roman" w:hAnsi="Calibri" w:cs="Calibri"/>
                <w:color w:val="000000"/>
                <w:sz w:val="22"/>
                <w:szCs w:val="22"/>
              </w:rPr>
            </w:pPr>
            <w:r w:rsidRPr="0053480A">
              <w:rPr>
                <w:rFonts w:ascii="Calibri" w:eastAsia="Times New Roman" w:hAnsi="Calibri" w:cs="Calibri"/>
                <w:color w:val="000000"/>
                <w:sz w:val="22"/>
                <w:szCs w:val="22"/>
              </w:rPr>
              <w:t>M/F</w:t>
            </w:r>
          </w:p>
        </w:tc>
      </w:tr>
      <w:tr w:rsidR="0053480A" w:rsidRPr="0053480A" w14:paraId="3B7FCA6F" w14:textId="77777777" w:rsidTr="0053480A">
        <w:trPr>
          <w:trHeight w:val="290"/>
        </w:trPr>
        <w:tc>
          <w:tcPr>
            <w:tcW w:w="1677" w:type="dxa"/>
            <w:vMerge/>
            <w:tcBorders>
              <w:top w:val="single" w:sz="8" w:space="0" w:color="auto"/>
              <w:left w:val="single" w:sz="8" w:space="0" w:color="auto"/>
              <w:bottom w:val="single" w:sz="8" w:space="0" w:color="000000"/>
              <w:right w:val="single" w:sz="8" w:space="0" w:color="auto"/>
            </w:tcBorders>
            <w:vAlign w:val="center"/>
            <w:hideMark/>
          </w:tcPr>
          <w:p w14:paraId="61E5C11F" w14:textId="77777777" w:rsidR="0053480A" w:rsidRPr="0053480A" w:rsidRDefault="0053480A" w:rsidP="0053480A">
            <w:pPr>
              <w:rPr>
                <w:rFonts w:ascii="Calibri" w:eastAsia="Times New Roman" w:hAnsi="Calibri" w:cs="Calibri"/>
                <w:b/>
                <w:bCs/>
                <w:color w:val="000000"/>
                <w:sz w:val="22"/>
                <w:szCs w:val="22"/>
              </w:rPr>
            </w:pPr>
          </w:p>
        </w:tc>
        <w:tc>
          <w:tcPr>
            <w:tcW w:w="1293" w:type="dxa"/>
            <w:tcBorders>
              <w:top w:val="nil"/>
              <w:left w:val="nil"/>
              <w:bottom w:val="nil"/>
              <w:right w:val="nil"/>
            </w:tcBorders>
            <w:shd w:val="clear" w:color="auto" w:fill="auto"/>
            <w:noWrap/>
            <w:vAlign w:val="center"/>
            <w:hideMark/>
          </w:tcPr>
          <w:p w14:paraId="462EBA86" w14:textId="77777777" w:rsidR="0053480A" w:rsidRPr="0053480A" w:rsidRDefault="0053480A" w:rsidP="0053480A">
            <w:pPr>
              <w:rPr>
                <w:rFonts w:ascii="Calibri" w:eastAsia="Times New Roman" w:hAnsi="Calibri" w:cs="Calibri"/>
                <w:color w:val="000000"/>
                <w:sz w:val="22"/>
                <w:szCs w:val="22"/>
              </w:rPr>
            </w:pPr>
            <w:r w:rsidRPr="0053480A">
              <w:rPr>
                <w:rFonts w:ascii="Calibri" w:eastAsia="Times New Roman" w:hAnsi="Calibri" w:cs="Calibri"/>
                <w:color w:val="000000"/>
                <w:sz w:val="22"/>
                <w:szCs w:val="22"/>
              </w:rPr>
              <w:t>Age</w:t>
            </w:r>
          </w:p>
        </w:tc>
        <w:tc>
          <w:tcPr>
            <w:tcW w:w="3510" w:type="dxa"/>
            <w:tcBorders>
              <w:top w:val="nil"/>
              <w:left w:val="nil"/>
              <w:bottom w:val="nil"/>
              <w:right w:val="nil"/>
            </w:tcBorders>
            <w:shd w:val="clear" w:color="auto" w:fill="auto"/>
            <w:noWrap/>
            <w:vAlign w:val="center"/>
            <w:hideMark/>
          </w:tcPr>
          <w:p w14:paraId="09B66E9D" w14:textId="77777777" w:rsidR="0053480A" w:rsidRPr="0053480A" w:rsidRDefault="0053480A" w:rsidP="0053480A">
            <w:pPr>
              <w:rPr>
                <w:rFonts w:ascii="Calibri" w:eastAsia="Times New Roman" w:hAnsi="Calibri" w:cs="Calibri"/>
                <w:color w:val="000000"/>
                <w:sz w:val="22"/>
                <w:szCs w:val="22"/>
              </w:rPr>
            </w:pPr>
            <w:r w:rsidRPr="0053480A">
              <w:rPr>
                <w:rFonts w:ascii="Calibri" w:eastAsia="Times New Roman" w:hAnsi="Calibri" w:cs="Calibri"/>
                <w:color w:val="000000"/>
                <w:sz w:val="22"/>
                <w:szCs w:val="22"/>
              </w:rPr>
              <w:t>Age</w:t>
            </w:r>
          </w:p>
        </w:tc>
        <w:tc>
          <w:tcPr>
            <w:tcW w:w="2430" w:type="dxa"/>
            <w:tcBorders>
              <w:top w:val="nil"/>
              <w:left w:val="nil"/>
              <w:bottom w:val="nil"/>
              <w:right w:val="single" w:sz="8" w:space="0" w:color="auto"/>
            </w:tcBorders>
            <w:shd w:val="clear" w:color="auto" w:fill="auto"/>
            <w:noWrap/>
            <w:vAlign w:val="center"/>
            <w:hideMark/>
          </w:tcPr>
          <w:p w14:paraId="36BE3EE6" w14:textId="77777777" w:rsidR="0053480A" w:rsidRPr="0053480A" w:rsidRDefault="0053480A" w:rsidP="0053480A">
            <w:pPr>
              <w:rPr>
                <w:rFonts w:ascii="Calibri" w:eastAsia="Times New Roman" w:hAnsi="Calibri" w:cs="Calibri"/>
                <w:color w:val="000000"/>
                <w:sz w:val="22"/>
                <w:szCs w:val="22"/>
              </w:rPr>
            </w:pPr>
            <w:r w:rsidRPr="0053480A">
              <w:rPr>
                <w:rFonts w:ascii="Calibri" w:eastAsia="Times New Roman" w:hAnsi="Calibri" w:cs="Calibri"/>
                <w:color w:val="000000"/>
                <w:sz w:val="22"/>
                <w:szCs w:val="22"/>
              </w:rPr>
              <w:t>Int</w:t>
            </w:r>
          </w:p>
        </w:tc>
      </w:tr>
      <w:tr w:rsidR="0053480A" w:rsidRPr="0053480A" w14:paraId="736F52B1" w14:textId="77777777" w:rsidTr="0053480A">
        <w:trPr>
          <w:trHeight w:val="290"/>
        </w:trPr>
        <w:tc>
          <w:tcPr>
            <w:tcW w:w="1677" w:type="dxa"/>
            <w:vMerge/>
            <w:tcBorders>
              <w:top w:val="single" w:sz="8" w:space="0" w:color="auto"/>
              <w:left w:val="single" w:sz="8" w:space="0" w:color="auto"/>
              <w:bottom w:val="single" w:sz="8" w:space="0" w:color="000000"/>
              <w:right w:val="single" w:sz="8" w:space="0" w:color="auto"/>
            </w:tcBorders>
            <w:vAlign w:val="center"/>
            <w:hideMark/>
          </w:tcPr>
          <w:p w14:paraId="3085C5BD" w14:textId="77777777" w:rsidR="0053480A" w:rsidRPr="0053480A" w:rsidRDefault="0053480A" w:rsidP="0053480A">
            <w:pPr>
              <w:rPr>
                <w:rFonts w:ascii="Calibri" w:eastAsia="Times New Roman" w:hAnsi="Calibri" w:cs="Calibri"/>
                <w:b/>
                <w:bCs/>
                <w:color w:val="000000"/>
                <w:sz w:val="22"/>
                <w:szCs w:val="22"/>
              </w:rPr>
            </w:pPr>
          </w:p>
        </w:tc>
        <w:tc>
          <w:tcPr>
            <w:tcW w:w="1293" w:type="dxa"/>
            <w:tcBorders>
              <w:top w:val="nil"/>
              <w:left w:val="nil"/>
              <w:bottom w:val="nil"/>
              <w:right w:val="nil"/>
            </w:tcBorders>
            <w:shd w:val="clear" w:color="auto" w:fill="auto"/>
            <w:noWrap/>
            <w:vAlign w:val="center"/>
            <w:hideMark/>
          </w:tcPr>
          <w:p w14:paraId="16FFAD18" w14:textId="77777777" w:rsidR="0053480A" w:rsidRPr="0053480A" w:rsidRDefault="0053480A" w:rsidP="0053480A">
            <w:pPr>
              <w:rPr>
                <w:rFonts w:ascii="Calibri" w:eastAsia="Times New Roman" w:hAnsi="Calibri" w:cs="Calibri"/>
                <w:color w:val="000000"/>
                <w:sz w:val="22"/>
                <w:szCs w:val="22"/>
              </w:rPr>
            </w:pPr>
            <w:r w:rsidRPr="0053480A">
              <w:rPr>
                <w:rFonts w:ascii="Calibri" w:eastAsia="Times New Roman" w:hAnsi="Calibri" w:cs="Calibri"/>
                <w:color w:val="000000"/>
                <w:sz w:val="22"/>
                <w:szCs w:val="22"/>
              </w:rPr>
              <w:t>Educ</w:t>
            </w:r>
          </w:p>
        </w:tc>
        <w:tc>
          <w:tcPr>
            <w:tcW w:w="3510" w:type="dxa"/>
            <w:tcBorders>
              <w:top w:val="nil"/>
              <w:left w:val="nil"/>
              <w:bottom w:val="nil"/>
              <w:right w:val="nil"/>
            </w:tcBorders>
            <w:shd w:val="clear" w:color="auto" w:fill="auto"/>
            <w:noWrap/>
            <w:vAlign w:val="center"/>
            <w:hideMark/>
          </w:tcPr>
          <w:p w14:paraId="69A0257E" w14:textId="77777777" w:rsidR="0053480A" w:rsidRPr="0053480A" w:rsidRDefault="0053480A" w:rsidP="0053480A">
            <w:pPr>
              <w:rPr>
                <w:rFonts w:ascii="Calibri" w:eastAsia="Times New Roman" w:hAnsi="Calibri" w:cs="Calibri"/>
                <w:color w:val="000000"/>
                <w:sz w:val="22"/>
                <w:szCs w:val="22"/>
              </w:rPr>
            </w:pPr>
            <w:r w:rsidRPr="0053480A">
              <w:rPr>
                <w:rFonts w:ascii="Calibri" w:eastAsia="Times New Roman" w:hAnsi="Calibri" w:cs="Calibri"/>
                <w:color w:val="000000"/>
                <w:sz w:val="22"/>
                <w:szCs w:val="22"/>
              </w:rPr>
              <w:t>Education</w:t>
            </w:r>
          </w:p>
        </w:tc>
        <w:tc>
          <w:tcPr>
            <w:tcW w:w="2430" w:type="dxa"/>
            <w:tcBorders>
              <w:top w:val="nil"/>
              <w:left w:val="nil"/>
              <w:bottom w:val="nil"/>
              <w:right w:val="single" w:sz="8" w:space="0" w:color="auto"/>
            </w:tcBorders>
            <w:shd w:val="clear" w:color="auto" w:fill="auto"/>
            <w:noWrap/>
            <w:vAlign w:val="center"/>
            <w:hideMark/>
          </w:tcPr>
          <w:p w14:paraId="3FCB4052" w14:textId="77777777" w:rsidR="0053480A" w:rsidRPr="0053480A" w:rsidRDefault="0053480A" w:rsidP="0053480A">
            <w:pPr>
              <w:rPr>
                <w:rFonts w:ascii="Calibri" w:eastAsia="Times New Roman" w:hAnsi="Calibri" w:cs="Calibri"/>
                <w:color w:val="000000"/>
                <w:sz w:val="22"/>
                <w:szCs w:val="22"/>
              </w:rPr>
            </w:pPr>
            <w:r w:rsidRPr="0053480A">
              <w:rPr>
                <w:rFonts w:ascii="Calibri" w:eastAsia="Times New Roman" w:hAnsi="Calibri" w:cs="Calibri"/>
                <w:color w:val="000000"/>
                <w:sz w:val="22"/>
                <w:szCs w:val="22"/>
              </w:rPr>
              <w:t>Int</w:t>
            </w:r>
          </w:p>
        </w:tc>
      </w:tr>
      <w:tr w:rsidR="0053480A" w:rsidRPr="0053480A" w14:paraId="36CC5C33" w14:textId="77777777" w:rsidTr="0053480A">
        <w:trPr>
          <w:trHeight w:val="300"/>
        </w:trPr>
        <w:tc>
          <w:tcPr>
            <w:tcW w:w="1677" w:type="dxa"/>
            <w:vMerge/>
            <w:tcBorders>
              <w:top w:val="single" w:sz="8" w:space="0" w:color="auto"/>
              <w:left w:val="single" w:sz="8" w:space="0" w:color="auto"/>
              <w:bottom w:val="single" w:sz="8" w:space="0" w:color="000000"/>
              <w:right w:val="single" w:sz="8" w:space="0" w:color="auto"/>
            </w:tcBorders>
            <w:vAlign w:val="center"/>
            <w:hideMark/>
          </w:tcPr>
          <w:p w14:paraId="10C44664" w14:textId="77777777" w:rsidR="0053480A" w:rsidRPr="0053480A" w:rsidRDefault="0053480A" w:rsidP="0053480A">
            <w:pPr>
              <w:rPr>
                <w:rFonts w:ascii="Calibri" w:eastAsia="Times New Roman" w:hAnsi="Calibri" w:cs="Calibri"/>
                <w:b/>
                <w:bCs/>
                <w:color w:val="000000"/>
                <w:sz w:val="22"/>
                <w:szCs w:val="22"/>
              </w:rPr>
            </w:pPr>
          </w:p>
        </w:tc>
        <w:tc>
          <w:tcPr>
            <w:tcW w:w="1293" w:type="dxa"/>
            <w:tcBorders>
              <w:top w:val="nil"/>
              <w:left w:val="nil"/>
              <w:bottom w:val="single" w:sz="8" w:space="0" w:color="auto"/>
              <w:right w:val="nil"/>
            </w:tcBorders>
            <w:shd w:val="clear" w:color="auto" w:fill="auto"/>
            <w:noWrap/>
            <w:vAlign w:val="center"/>
            <w:hideMark/>
          </w:tcPr>
          <w:p w14:paraId="54CD27FE" w14:textId="77777777" w:rsidR="0053480A" w:rsidRPr="0053480A" w:rsidRDefault="0053480A" w:rsidP="0053480A">
            <w:pPr>
              <w:rPr>
                <w:rFonts w:ascii="Calibri" w:eastAsia="Times New Roman" w:hAnsi="Calibri" w:cs="Calibri"/>
                <w:color w:val="000000"/>
                <w:sz w:val="22"/>
                <w:szCs w:val="22"/>
              </w:rPr>
            </w:pPr>
            <w:r w:rsidRPr="0053480A">
              <w:rPr>
                <w:rFonts w:ascii="Calibri" w:eastAsia="Times New Roman" w:hAnsi="Calibri" w:cs="Calibri"/>
                <w:color w:val="000000"/>
                <w:sz w:val="22"/>
                <w:szCs w:val="22"/>
              </w:rPr>
              <w:t>SES</w:t>
            </w:r>
          </w:p>
        </w:tc>
        <w:tc>
          <w:tcPr>
            <w:tcW w:w="3510" w:type="dxa"/>
            <w:tcBorders>
              <w:top w:val="nil"/>
              <w:left w:val="nil"/>
              <w:bottom w:val="single" w:sz="8" w:space="0" w:color="auto"/>
              <w:right w:val="nil"/>
            </w:tcBorders>
            <w:shd w:val="clear" w:color="auto" w:fill="auto"/>
            <w:noWrap/>
            <w:vAlign w:val="center"/>
            <w:hideMark/>
          </w:tcPr>
          <w:p w14:paraId="5D8427EB" w14:textId="77777777" w:rsidR="0053480A" w:rsidRPr="0053480A" w:rsidRDefault="0053480A" w:rsidP="0053480A">
            <w:pPr>
              <w:rPr>
                <w:rFonts w:ascii="Calibri" w:eastAsia="Times New Roman" w:hAnsi="Calibri" w:cs="Calibri"/>
                <w:color w:val="000000"/>
                <w:sz w:val="22"/>
                <w:szCs w:val="22"/>
              </w:rPr>
            </w:pPr>
            <w:r w:rsidRPr="0053480A">
              <w:rPr>
                <w:rFonts w:ascii="Calibri" w:eastAsia="Times New Roman" w:hAnsi="Calibri" w:cs="Calibri"/>
                <w:color w:val="000000"/>
                <w:sz w:val="22"/>
                <w:szCs w:val="22"/>
              </w:rPr>
              <w:t>Socioeconomic Status</w:t>
            </w:r>
          </w:p>
        </w:tc>
        <w:tc>
          <w:tcPr>
            <w:tcW w:w="2430" w:type="dxa"/>
            <w:tcBorders>
              <w:top w:val="nil"/>
              <w:left w:val="nil"/>
              <w:bottom w:val="single" w:sz="8" w:space="0" w:color="auto"/>
              <w:right w:val="single" w:sz="8" w:space="0" w:color="auto"/>
            </w:tcBorders>
            <w:shd w:val="clear" w:color="auto" w:fill="auto"/>
            <w:noWrap/>
            <w:vAlign w:val="center"/>
            <w:hideMark/>
          </w:tcPr>
          <w:p w14:paraId="31FC4ABF" w14:textId="77777777" w:rsidR="0053480A" w:rsidRPr="0053480A" w:rsidRDefault="0053480A" w:rsidP="0053480A">
            <w:pPr>
              <w:rPr>
                <w:rFonts w:ascii="Calibri" w:eastAsia="Times New Roman" w:hAnsi="Calibri" w:cs="Calibri"/>
                <w:color w:val="000000"/>
                <w:sz w:val="22"/>
                <w:szCs w:val="22"/>
              </w:rPr>
            </w:pPr>
            <w:r w:rsidRPr="0053480A">
              <w:rPr>
                <w:rFonts w:ascii="Calibri" w:eastAsia="Times New Roman" w:hAnsi="Calibri" w:cs="Calibri"/>
                <w:color w:val="000000"/>
                <w:sz w:val="22"/>
                <w:szCs w:val="22"/>
              </w:rPr>
              <w:t>Int</w:t>
            </w:r>
          </w:p>
        </w:tc>
      </w:tr>
      <w:tr w:rsidR="0053480A" w:rsidRPr="0053480A" w14:paraId="1428677D" w14:textId="77777777" w:rsidTr="0053480A">
        <w:trPr>
          <w:trHeight w:val="290"/>
        </w:trPr>
        <w:tc>
          <w:tcPr>
            <w:tcW w:w="1677"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8F9F00F" w14:textId="77777777" w:rsidR="0053480A" w:rsidRPr="0053480A" w:rsidRDefault="0053480A" w:rsidP="0053480A">
            <w:pPr>
              <w:rPr>
                <w:rFonts w:ascii="Calibri" w:eastAsia="Times New Roman" w:hAnsi="Calibri" w:cs="Calibri"/>
                <w:b/>
                <w:bCs/>
                <w:color w:val="000000"/>
                <w:sz w:val="22"/>
                <w:szCs w:val="22"/>
              </w:rPr>
            </w:pPr>
            <w:r w:rsidRPr="0053480A">
              <w:rPr>
                <w:rFonts w:ascii="Calibri" w:eastAsia="Times New Roman" w:hAnsi="Calibri" w:cs="Calibri"/>
                <w:b/>
                <w:bCs/>
                <w:color w:val="000000"/>
                <w:sz w:val="22"/>
                <w:szCs w:val="22"/>
              </w:rPr>
              <w:t>Clinical/Derived</w:t>
            </w:r>
          </w:p>
        </w:tc>
        <w:tc>
          <w:tcPr>
            <w:tcW w:w="1293" w:type="dxa"/>
            <w:tcBorders>
              <w:top w:val="nil"/>
              <w:left w:val="nil"/>
              <w:bottom w:val="nil"/>
              <w:right w:val="nil"/>
            </w:tcBorders>
            <w:shd w:val="clear" w:color="auto" w:fill="auto"/>
            <w:noWrap/>
            <w:vAlign w:val="center"/>
            <w:hideMark/>
          </w:tcPr>
          <w:p w14:paraId="077B5FFF" w14:textId="77777777" w:rsidR="0053480A" w:rsidRPr="0053480A" w:rsidRDefault="0053480A" w:rsidP="0053480A">
            <w:pPr>
              <w:rPr>
                <w:rFonts w:ascii="Calibri" w:eastAsia="Times New Roman" w:hAnsi="Calibri" w:cs="Calibri"/>
                <w:color w:val="000000"/>
                <w:sz w:val="22"/>
                <w:szCs w:val="22"/>
              </w:rPr>
            </w:pPr>
            <w:r w:rsidRPr="0053480A">
              <w:rPr>
                <w:rFonts w:ascii="Calibri" w:eastAsia="Times New Roman" w:hAnsi="Calibri" w:cs="Calibri"/>
                <w:color w:val="000000"/>
                <w:sz w:val="22"/>
                <w:szCs w:val="22"/>
              </w:rPr>
              <w:t>MMSE</w:t>
            </w:r>
          </w:p>
        </w:tc>
        <w:tc>
          <w:tcPr>
            <w:tcW w:w="3510" w:type="dxa"/>
            <w:tcBorders>
              <w:top w:val="nil"/>
              <w:left w:val="nil"/>
              <w:bottom w:val="nil"/>
              <w:right w:val="nil"/>
            </w:tcBorders>
            <w:shd w:val="clear" w:color="auto" w:fill="auto"/>
            <w:noWrap/>
            <w:vAlign w:val="center"/>
            <w:hideMark/>
          </w:tcPr>
          <w:p w14:paraId="231E665F" w14:textId="77777777" w:rsidR="0053480A" w:rsidRPr="0053480A" w:rsidRDefault="0053480A" w:rsidP="0053480A">
            <w:pPr>
              <w:rPr>
                <w:rFonts w:ascii="Calibri" w:eastAsia="Times New Roman" w:hAnsi="Calibri" w:cs="Calibri"/>
                <w:color w:val="000000"/>
                <w:sz w:val="22"/>
                <w:szCs w:val="22"/>
              </w:rPr>
            </w:pPr>
            <w:r w:rsidRPr="0053480A">
              <w:rPr>
                <w:rFonts w:ascii="Calibri" w:eastAsia="Times New Roman" w:hAnsi="Calibri" w:cs="Calibri"/>
                <w:color w:val="000000"/>
                <w:sz w:val="22"/>
                <w:szCs w:val="22"/>
              </w:rPr>
              <w:t>Mini-Mental State Examination</w:t>
            </w:r>
          </w:p>
        </w:tc>
        <w:tc>
          <w:tcPr>
            <w:tcW w:w="2430" w:type="dxa"/>
            <w:tcBorders>
              <w:top w:val="nil"/>
              <w:left w:val="nil"/>
              <w:bottom w:val="nil"/>
              <w:right w:val="single" w:sz="8" w:space="0" w:color="auto"/>
            </w:tcBorders>
            <w:shd w:val="clear" w:color="auto" w:fill="auto"/>
            <w:noWrap/>
            <w:vAlign w:val="center"/>
            <w:hideMark/>
          </w:tcPr>
          <w:p w14:paraId="604A0ED8" w14:textId="77777777" w:rsidR="0053480A" w:rsidRPr="0053480A" w:rsidRDefault="0053480A" w:rsidP="0053480A">
            <w:pPr>
              <w:rPr>
                <w:rFonts w:ascii="Calibri" w:eastAsia="Times New Roman" w:hAnsi="Calibri" w:cs="Calibri"/>
                <w:color w:val="000000"/>
                <w:sz w:val="22"/>
                <w:szCs w:val="22"/>
              </w:rPr>
            </w:pPr>
            <w:r w:rsidRPr="0053480A">
              <w:rPr>
                <w:rFonts w:ascii="Calibri" w:eastAsia="Times New Roman" w:hAnsi="Calibri" w:cs="Calibri"/>
                <w:color w:val="000000"/>
                <w:sz w:val="22"/>
                <w:szCs w:val="22"/>
              </w:rPr>
              <w:t>Int</w:t>
            </w:r>
          </w:p>
        </w:tc>
      </w:tr>
      <w:tr w:rsidR="0053480A" w:rsidRPr="0053480A" w14:paraId="5D5EB298" w14:textId="77777777" w:rsidTr="0053480A">
        <w:trPr>
          <w:trHeight w:val="290"/>
        </w:trPr>
        <w:tc>
          <w:tcPr>
            <w:tcW w:w="1677" w:type="dxa"/>
            <w:vMerge/>
            <w:tcBorders>
              <w:top w:val="nil"/>
              <w:left w:val="single" w:sz="8" w:space="0" w:color="auto"/>
              <w:bottom w:val="single" w:sz="8" w:space="0" w:color="000000"/>
              <w:right w:val="single" w:sz="8" w:space="0" w:color="auto"/>
            </w:tcBorders>
            <w:vAlign w:val="center"/>
            <w:hideMark/>
          </w:tcPr>
          <w:p w14:paraId="6D16D2EA" w14:textId="77777777" w:rsidR="0053480A" w:rsidRPr="0053480A" w:rsidRDefault="0053480A" w:rsidP="0053480A">
            <w:pPr>
              <w:rPr>
                <w:rFonts w:ascii="Calibri" w:eastAsia="Times New Roman" w:hAnsi="Calibri" w:cs="Calibri"/>
                <w:b/>
                <w:bCs/>
                <w:color w:val="000000"/>
                <w:sz w:val="22"/>
                <w:szCs w:val="22"/>
              </w:rPr>
            </w:pPr>
          </w:p>
        </w:tc>
        <w:tc>
          <w:tcPr>
            <w:tcW w:w="1293" w:type="dxa"/>
            <w:tcBorders>
              <w:top w:val="nil"/>
              <w:left w:val="nil"/>
              <w:bottom w:val="nil"/>
              <w:right w:val="nil"/>
            </w:tcBorders>
            <w:shd w:val="clear" w:color="auto" w:fill="auto"/>
            <w:noWrap/>
            <w:vAlign w:val="center"/>
            <w:hideMark/>
          </w:tcPr>
          <w:p w14:paraId="1FA6572B" w14:textId="77777777" w:rsidR="0053480A" w:rsidRPr="0053480A" w:rsidRDefault="0053480A" w:rsidP="0053480A">
            <w:pPr>
              <w:rPr>
                <w:rFonts w:ascii="Calibri" w:eastAsia="Times New Roman" w:hAnsi="Calibri" w:cs="Calibri"/>
                <w:color w:val="000000"/>
                <w:sz w:val="22"/>
                <w:szCs w:val="22"/>
              </w:rPr>
            </w:pPr>
            <w:proofErr w:type="spellStart"/>
            <w:r w:rsidRPr="0053480A">
              <w:rPr>
                <w:rFonts w:ascii="Calibri" w:eastAsia="Times New Roman" w:hAnsi="Calibri" w:cs="Calibri"/>
                <w:color w:val="000000"/>
                <w:sz w:val="22"/>
                <w:szCs w:val="22"/>
              </w:rPr>
              <w:t>eTIV</w:t>
            </w:r>
            <w:proofErr w:type="spellEnd"/>
          </w:p>
        </w:tc>
        <w:tc>
          <w:tcPr>
            <w:tcW w:w="3510" w:type="dxa"/>
            <w:tcBorders>
              <w:top w:val="nil"/>
              <w:left w:val="nil"/>
              <w:bottom w:val="nil"/>
              <w:right w:val="nil"/>
            </w:tcBorders>
            <w:shd w:val="clear" w:color="auto" w:fill="auto"/>
            <w:noWrap/>
            <w:vAlign w:val="center"/>
            <w:hideMark/>
          </w:tcPr>
          <w:p w14:paraId="4B6ABF59" w14:textId="77777777" w:rsidR="0053480A" w:rsidRPr="0053480A" w:rsidRDefault="0053480A" w:rsidP="0053480A">
            <w:pPr>
              <w:rPr>
                <w:rFonts w:ascii="Calibri" w:eastAsia="Times New Roman" w:hAnsi="Calibri" w:cs="Calibri"/>
                <w:color w:val="000000"/>
                <w:sz w:val="22"/>
                <w:szCs w:val="22"/>
              </w:rPr>
            </w:pPr>
            <w:r w:rsidRPr="0053480A">
              <w:rPr>
                <w:rFonts w:ascii="Calibri" w:eastAsia="Times New Roman" w:hAnsi="Calibri" w:cs="Calibri"/>
                <w:color w:val="000000"/>
                <w:sz w:val="22"/>
                <w:szCs w:val="22"/>
              </w:rPr>
              <w:t>Estimated Total Intracranial Volume</w:t>
            </w:r>
          </w:p>
        </w:tc>
        <w:tc>
          <w:tcPr>
            <w:tcW w:w="2430" w:type="dxa"/>
            <w:tcBorders>
              <w:top w:val="nil"/>
              <w:left w:val="nil"/>
              <w:bottom w:val="nil"/>
              <w:right w:val="single" w:sz="8" w:space="0" w:color="auto"/>
            </w:tcBorders>
            <w:shd w:val="clear" w:color="auto" w:fill="auto"/>
            <w:noWrap/>
            <w:vAlign w:val="center"/>
            <w:hideMark/>
          </w:tcPr>
          <w:p w14:paraId="593B920C" w14:textId="77777777" w:rsidR="0053480A" w:rsidRPr="0053480A" w:rsidRDefault="0053480A" w:rsidP="0053480A">
            <w:pPr>
              <w:rPr>
                <w:rFonts w:ascii="Calibri" w:eastAsia="Times New Roman" w:hAnsi="Calibri" w:cs="Calibri"/>
                <w:color w:val="000000"/>
                <w:sz w:val="22"/>
                <w:szCs w:val="22"/>
              </w:rPr>
            </w:pPr>
            <w:r w:rsidRPr="0053480A">
              <w:rPr>
                <w:rFonts w:ascii="Calibri" w:eastAsia="Times New Roman" w:hAnsi="Calibri" w:cs="Calibri"/>
                <w:color w:val="000000"/>
                <w:sz w:val="22"/>
                <w:szCs w:val="22"/>
              </w:rPr>
              <w:t>Int</w:t>
            </w:r>
          </w:p>
        </w:tc>
      </w:tr>
      <w:tr w:rsidR="0053480A" w:rsidRPr="0053480A" w14:paraId="19DCE53A" w14:textId="77777777" w:rsidTr="0053480A">
        <w:trPr>
          <w:trHeight w:val="290"/>
        </w:trPr>
        <w:tc>
          <w:tcPr>
            <w:tcW w:w="1677" w:type="dxa"/>
            <w:vMerge/>
            <w:tcBorders>
              <w:top w:val="nil"/>
              <w:left w:val="single" w:sz="8" w:space="0" w:color="auto"/>
              <w:bottom w:val="single" w:sz="8" w:space="0" w:color="000000"/>
              <w:right w:val="single" w:sz="8" w:space="0" w:color="auto"/>
            </w:tcBorders>
            <w:vAlign w:val="center"/>
            <w:hideMark/>
          </w:tcPr>
          <w:p w14:paraId="14F66210" w14:textId="77777777" w:rsidR="0053480A" w:rsidRPr="0053480A" w:rsidRDefault="0053480A" w:rsidP="0053480A">
            <w:pPr>
              <w:rPr>
                <w:rFonts w:ascii="Calibri" w:eastAsia="Times New Roman" w:hAnsi="Calibri" w:cs="Calibri"/>
                <w:b/>
                <w:bCs/>
                <w:color w:val="000000"/>
                <w:sz w:val="22"/>
                <w:szCs w:val="22"/>
              </w:rPr>
            </w:pPr>
          </w:p>
        </w:tc>
        <w:tc>
          <w:tcPr>
            <w:tcW w:w="1293" w:type="dxa"/>
            <w:tcBorders>
              <w:top w:val="nil"/>
              <w:left w:val="nil"/>
              <w:bottom w:val="nil"/>
              <w:right w:val="nil"/>
            </w:tcBorders>
            <w:shd w:val="clear" w:color="auto" w:fill="auto"/>
            <w:noWrap/>
            <w:vAlign w:val="center"/>
            <w:hideMark/>
          </w:tcPr>
          <w:p w14:paraId="4B1CC86B" w14:textId="77777777" w:rsidR="0053480A" w:rsidRPr="0053480A" w:rsidRDefault="0053480A" w:rsidP="0053480A">
            <w:pPr>
              <w:rPr>
                <w:rFonts w:ascii="Calibri" w:eastAsia="Times New Roman" w:hAnsi="Calibri" w:cs="Calibri"/>
                <w:color w:val="000000"/>
                <w:sz w:val="22"/>
                <w:szCs w:val="22"/>
              </w:rPr>
            </w:pPr>
            <w:r w:rsidRPr="0053480A">
              <w:rPr>
                <w:rFonts w:ascii="Calibri" w:eastAsia="Times New Roman" w:hAnsi="Calibri" w:cs="Calibri"/>
                <w:color w:val="000000"/>
                <w:sz w:val="22"/>
                <w:szCs w:val="22"/>
              </w:rPr>
              <w:t>ASF</w:t>
            </w:r>
          </w:p>
        </w:tc>
        <w:tc>
          <w:tcPr>
            <w:tcW w:w="3510" w:type="dxa"/>
            <w:tcBorders>
              <w:top w:val="nil"/>
              <w:left w:val="nil"/>
              <w:bottom w:val="nil"/>
              <w:right w:val="nil"/>
            </w:tcBorders>
            <w:shd w:val="clear" w:color="auto" w:fill="auto"/>
            <w:noWrap/>
            <w:vAlign w:val="center"/>
            <w:hideMark/>
          </w:tcPr>
          <w:p w14:paraId="2A418B16" w14:textId="77777777" w:rsidR="0053480A" w:rsidRPr="0053480A" w:rsidRDefault="0053480A" w:rsidP="0053480A">
            <w:pPr>
              <w:rPr>
                <w:rFonts w:ascii="Calibri" w:eastAsia="Times New Roman" w:hAnsi="Calibri" w:cs="Calibri"/>
                <w:color w:val="000000"/>
                <w:sz w:val="22"/>
                <w:szCs w:val="22"/>
              </w:rPr>
            </w:pPr>
            <w:r w:rsidRPr="0053480A">
              <w:rPr>
                <w:rFonts w:ascii="Calibri" w:eastAsia="Times New Roman" w:hAnsi="Calibri" w:cs="Calibri"/>
                <w:color w:val="000000"/>
                <w:sz w:val="22"/>
                <w:szCs w:val="22"/>
              </w:rPr>
              <w:t>Atlas Scaling Factor</w:t>
            </w:r>
          </w:p>
        </w:tc>
        <w:tc>
          <w:tcPr>
            <w:tcW w:w="2430" w:type="dxa"/>
            <w:tcBorders>
              <w:top w:val="nil"/>
              <w:left w:val="nil"/>
              <w:bottom w:val="nil"/>
              <w:right w:val="single" w:sz="8" w:space="0" w:color="auto"/>
            </w:tcBorders>
            <w:shd w:val="clear" w:color="auto" w:fill="auto"/>
            <w:noWrap/>
            <w:vAlign w:val="center"/>
            <w:hideMark/>
          </w:tcPr>
          <w:p w14:paraId="2F819925" w14:textId="77777777" w:rsidR="0053480A" w:rsidRPr="0053480A" w:rsidRDefault="0053480A" w:rsidP="0053480A">
            <w:pPr>
              <w:rPr>
                <w:rFonts w:ascii="Calibri" w:eastAsia="Times New Roman" w:hAnsi="Calibri" w:cs="Calibri"/>
                <w:color w:val="000000"/>
                <w:sz w:val="22"/>
                <w:szCs w:val="22"/>
              </w:rPr>
            </w:pPr>
            <w:r w:rsidRPr="0053480A">
              <w:rPr>
                <w:rFonts w:ascii="Calibri" w:eastAsia="Times New Roman" w:hAnsi="Calibri" w:cs="Calibri"/>
                <w:color w:val="000000"/>
                <w:sz w:val="22"/>
                <w:szCs w:val="22"/>
              </w:rPr>
              <w:t>Float</w:t>
            </w:r>
          </w:p>
        </w:tc>
      </w:tr>
      <w:tr w:rsidR="0053480A" w:rsidRPr="0053480A" w14:paraId="036D18F4" w14:textId="77777777" w:rsidTr="0053480A">
        <w:trPr>
          <w:trHeight w:val="300"/>
        </w:trPr>
        <w:tc>
          <w:tcPr>
            <w:tcW w:w="1677" w:type="dxa"/>
            <w:vMerge/>
            <w:tcBorders>
              <w:top w:val="nil"/>
              <w:left w:val="single" w:sz="8" w:space="0" w:color="auto"/>
              <w:bottom w:val="single" w:sz="8" w:space="0" w:color="000000"/>
              <w:right w:val="single" w:sz="8" w:space="0" w:color="auto"/>
            </w:tcBorders>
            <w:vAlign w:val="center"/>
            <w:hideMark/>
          </w:tcPr>
          <w:p w14:paraId="4A52B22B" w14:textId="77777777" w:rsidR="0053480A" w:rsidRPr="0053480A" w:rsidRDefault="0053480A" w:rsidP="0053480A">
            <w:pPr>
              <w:rPr>
                <w:rFonts w:ascii="Calibri" w:eastAsia="Times New Roman" w:hAnsi="Calibri" w:cs="Calibri"/>
                <w:b/>
                <w:bCs/>
                <w:color w:val="000000"/>
                <w:sz w:val="22"/>
                <w:szCs w:val="22"/>
              </w:rPr>
            </w:pPr>
          </w:p>
        </w:tc>
        <w:tc>
          <w:tcPr>
            <w:tcW w:w="1293" w:type="dxa"/>
            <w:tcBorders>
              <w:top w:val="nil"/>
              <w:left w:val="nil"/>
              <w:bottom w:val="single" w:sz="8" w:space="0" w:color="auto"/>
              <w:right w:val="nil"/>
            </w:tcBorders>
            <w:shd w:val="clear" w:color="auto" w:fill="auto"/>
            <w:noWrap/>
            <w:vAlign w:val="center"/>
            <w:hideMark/>
          </w:tcPr>
          <w:p w14:paraId="6189FC21" w14:textId="77777777" w:rsidR="0053480A" w:rsidRPr="0053480A" w:rsidRDefault="0053480A" w:rsidP="0053480A">
            <w:pPr>
              <w:rPr>
                <w:rFonts w:ascii="Calibri" w:eastAsia="Times New Roman" w:hAnsi="Calibri" w:cs="Calibri"/>
                <w:color w:val="000000"/>
                <w:sz w:val="22"/>
                <w:szCs w:val="22"/>
              </w:rPr>
            </w:pPr>
            <w:proofErr w:type="spellStart"/>
            <w:r w:rsidRPr="0053480A">
              <w:rPr>
                <w:rFonts w:ascii="Calibri" w:eastAsia="Times New Roman" w:hAnsi="Calibri" w:cs="Calibri"/>
                <w:color w:val="000000"/>
                <w:sz w:val="22"/>
                <w:szCs w:val="22"/>
              </w:rPr>
              <w:t>nWBV</w:t>
            </w:r>
            <w:proofErr w:type="spellEnd"/>
          </w:p>
        </w:tc>
        <w:tc>
          <w:tcPr>
            <w:tcW w:w="3510" w:type="dxa"/>
            <w:tcBorders>
              <w:top w:val="nil"/>
              <w:left w:val="nil"/>
              <w:bottom w:val="single" w:sz="8" w:space="0" w:color="auto"/>
              <w:right w:val="nil"/>
            </w:tcBorders>
            <w:shd w:val="clear" w:color="auto" w:fill="auto"/>
            <w:noWrap/>
            <w:vAlign w:val="center"/>
            <w:hideMark/>
          </w:tcPr>
          <w:p w14:paraId="059A5608" w14:textId="77777777" w:rsidR="0053480A" w:rsidRPr="0053480A" w:rsidRDefault="0053480A" w:rsidP="0053480A">
            <w:pPr>
              <w:rPr>
                <w:rFonts w:ascii="Calibri" w:eastAsia="Times New Roman" w:hAnsi="Calibri" w:cs="Calibri"/>
                <w:color w:val="000000"/>
                <w:sz w:val="22"/>
                <w:szCs w:val="22"/>
              </w:rPr>
            </w:pPr>
            <w:r w:rsidRPr="0053480A">
              <w:rPr>
                <w:rFonts w:ascii="Calibri" w:eastAsia="Times New Roman" w:hAnsi="Calibri" w:cs="Calibri"/>
                <w:color w:val="000000"/>
                <w:sz w:val="22"/>
                <w:szCs w:val="22"/>
              </w:rPr>
              <w:t>Normalized Whole Brain Volume</w:t>
            </w:r>
          </w:p>
        </w:tc>
        <w:tc>
          <w:tcPr>
            <w:tcW w:w="2430" w:type="dxa"/>
            <w:tcBorders>
              <w:top w:val="nil"/>
              <w:left w:val="nil"/>
              <w:bottom w:val="single" w:sz="8" w:space="0" w:color="auto"/>
              <w:right w:val="single" w:sz="8" w:space="0" w:color="auto"/>
            </w:tcBorders>
            <w:shd w:val="clear" w:color="auto" w:fill="auto"/>
            <w:noWrap/>
            <w:vAlign w:val="center"/>
            <w:hideMark/>
          </w:tcPr>
          <w:p w14:paraId="0CE334CB" w14:textId="77777777" w:rsidR="0053480A" w:rsidRPr="0053480A" w:rsidRDefault="0053480A" w:rsidP="0053480A">
            <w:pPr>
              <w:rPr>
                <w:rFonts w:ascii="Calibri" w:eastAsia="Times New Roman" w:hAnsi="Calibri" w:cs="Calibri"/>
                <w:color w:val="000000"/>
                <w:sz w:val="22"/>
                <w:szCs w:val="22"/>
              </w:rPr>
            </w:pPr>
            <w:r w:rsidRPr="0053480A">
              <w:rPr>
                <w:rFonts w:ascii="Calibri" w:eastAsia="Times New Roman" w:hAnsi="Calibri" w:cs="Calibri"/>
                <w:color w:val="000000"/>
                <w:sz w:val="22"/>
                <w:szCs w:val="22"/>
              </w:rPr>
              <w:t>Float</w:t>
            </w:r>
          </w:p>
        </w:tc>
      </w:tr>
      <w:tr w:rsidR="0053480A" w:rsidRPr="0053480A" w14:paraId="45415762" w14:textId="77777777" w:rsidTr="0053480A">
        <w:trPr>
          <w:trHeight w:val="1170"/>
        </w:trPr>
        <w:tc>
          <w:tcPr>
            <w:tcW w:w="1677" w:type="dxa"/>
            <w:tcBorders>
              <w:top w:val="nil"/>
              <w:left w:val="single" w:sz="8" w:space="0" w:color="auto"/>
              <w:bottom w:val="single" w:sz="8" w:space="0" w:color="auto"/>
              <w:right w:val="single" w:sz="8" w:space="0" w:color="auto"/>
            </w:tcBorders>
            <w:shd w:val="clear" w:color="auto" w:fill="auto"/>
            <w:noWrap/>
            <w:vAlign w:val="center"/>
            <w:hideMark/>
          </w:tcPr>
          <w:p w14:paraId="0B630DE1" w14:textId="25D6DBDE" w:rsidR="0053480A" w:rsidRPr="0053480A" w:rsidRDefault="0053480A" w:rsidP="0053480A">
            <w:pPr>
              <w:rPr>
                <w:rFonts w:ascii="Calibri" w:eastAsia="Times New Roman" w:hAnsi="Calibri" w:cs="Calibri"/>
                <w:b/>
                <w:bCs/>
                <w:color w:val="000000"/>
                <w:sz w:val="22"/>
                <w:szCs w:val="22"/>
              </w:rPr>
            </w:pPr>
            <w:r w:rsidRPr="0053480A">
              <w:rPr>
                <w:rFonts w:ascii="Calibri" w:eastAsia="Times New Roman" w:hAnsi="Calibri" w:cs="Calibri"/>
                <w:b/>
                <w:bCs/>
                <w:color w:val="000000"/>
                <w:sz w:val="22"/>
                <w:szCs w:val="22"/>
              </w:rPr>
              <w:t>Class Label</w:t>
            </w:r>
            <w:r w:rsidR="00DE29AD">
              <w:rPr>
                <w:rFonts w:ascii="Calibri" w:eastAsia="Times New Roman" w:hAnsi="Calibri" w:cs="Calibri"/>
                <w:b/>
                <w:bCs/>
                <w:color w:val="000000"/>
                <w:sz w:val="22"/>
                <w:szCs w:val="22"/>
              </w:rPr>
              <w:t>s</w:t>
            </w:r>
          </w:p>
        </w:tc>
        <w:tc>
          <w:tcPr>
            <w:tcW w:w="1293" w:type="dxa"/>
            <w:tcBorders>
              <w:top w:val="nil"/>
              <w:left w:val="nil"/>
              <w:bottom w:val="single" w:sz="8" w:space="0" w:color="auto"/>
              <w:right w:val="nil"/>
            </w:tcBorders>
            <w:shd w:val="clear" w:color="auto" w:fill="auto"/>
            <w:noWrap/>
            <w:vAlign w:val="center"/>
            <w:hideMark/>
          </w:tcPr>
          <w:p w14:paraId="72181DEB" w14:textId="77777777" w:rsidR="0053480A" w:rsidRPr="0053480A" w:rsidRDefault="0053480A" w:rsidP="0053480A">
            <w:pPr>
              <w:rPr>
                <w:rFonts w:ascii="Calibri" w:eastAsia="Times New Roman" w:hAnsi="Calibri" w:cs="Calibri"/>
                <w:color w:val="000000"/>
                <w:sz w:val="22"/>
                <w:szCs w:val="22"/>
              </w:rPr>
            </w:pPr>
            <w:r w:rsidRPr="0053480A">
              <w:rPr>
                <w:rFonts w:ascii="Calibri" w:eastAsia="Times New Roman" w:hAnsi="Calibri" w:cs="Calibri"/>
                <w:color w:val="000000"/>
                <w:sz w:val="22"/>
                <w:szCs w:val="22"/>
              </w:rPr>
              <w:t>CDR</w:t>
            </w:r>
          </w:p>
        </w:tc>
        <w:tc>
          <w:tcPr>
            <w:tcW w:w="3510" w:type="dxa"/>
            <w:tcBorders>
              <w:top w:val="nil"/>
              <w:left w:val="nil"/>
              <w:bottom w:val="single" w:sz="8" w:space="0" w:color="auto"/>
              <w:right w:val="nil"/>
            </w:tcBorders>
            <w:shd w:val="clear" w:color="auto" w:fill="auto"/>
            <w:noWrap/>
            <w:vAlign w:val="center"/>
            <w:hideMark/>
          </w:tcPr>
          <w:p w14:paraId="2240AE85" w14:textId="77777777" w:rsidR="0053480A" w:rsidRPr="0053480A" w:rsidRDefault="0053480A" w:rsidP="0053480A">
            <w:pPr>
              <w:rPr>
                <w:rFonts w:ascii="Calibri" w:eastAsia="Times New Roman" w:hAnsi="Calibri" w:cs="Calibri"/>
                <w:color w:val="000000"/>
                <w:sz w:val="22"/>
                <w:szCs w:val="22"/>
              </w:rPr>
            </w:pPr>
            <w:r w:rsidRPr="0053480A">
              <w:rPr>
                <w:rFonts w:ascii="Calibri" w:eastAsia="Times New Roman" w:hAnsi="Calibri" w:cs="Calibri"/>
                <w:color w:val="000000"/>
                <w:sz w:val="22"/>
                <w:szCs w:val="22"/>
              </w:rPr>
              <w:t>Clinical Dementia Rating</w:t>
            </w:r>
          </w:p>
        </w:tc>
        <w:tc>
          <w:tcPr>
            <w:tcW w:w="2430" w:type="dxa"/>
            <w:tcBorders>
              <w:top w:val="nil"/>
              <w:left w:val="nil"/>
              <w:bottom w:val="single" w:sz="8" w:space="0" w:color="auto"/>
              <w:right w:val="single" w:sz="8" w:space="0" w:color="auto"/>
            </w:tcBorders>
            <w:shd w:val="clear" w:color="auto" w:fill="auto"/>
            <w:vAlign w:val="center"/>
            <w:hideMark/>
          </w:tcPr>
          <w:p w14:paraId="2673D865" w14:textId="71DD8F4B" w:rsidR="0053480A" w:rsidRPr="0053480A" w:rsidRDefault="0053480A" w:rsidP="0053480A">
            <w:pPr>
              <w:rPr>
                <w:rFonts w:ascii="Calibri" w:eastAsia="Times New Roman" w:hAnsi="Calibri" w:cs="Calibri"/>
                <w:color w:val="000000"/>
                <w:sz w:val="22"/>
                <w:szCs w:val="22"/>
              </w:rPr>
            </w:pPr>
            <w:r w:rsidRPr="0053480A">
              <w:rPr>
                <w:rFonts w:ascii="Calibri" w:eastAsia="Times New Roman" w:hAnsi="Calibri" w:cs="Calibri"/>
                <w:color w:val="000000"/>
                <w:sz w:val="22"/>
                <w:szCs w:val="22"/>
              </w:rPr>
              <w:t xml:space="preserve">0 = No Dementia </w:t>
            </w:r>
            <w:r w:rsidRPr="0053480A">
              <w:rPr>
                <w:rFonts w:ascii="Calibri" w:eastAsia="Times New Roman" w:hAnsi="Calibri" w:cs="Calibri"/>
                <w:color w:val="000000"/>
                <w:sz w:val="22"/>
                <w:szCs w:val="22"/>
              </w:rPr>
              <w:br/>
              <w:t xml:space="preserve">1 = Very Mild Dementia </w:t>
            </w:r>
            <w:r w:rsidRPr="0053480A">
              <w:rPr>
                <w:rFonts w:ascii="Calibri" w:eastAsia="Times New Roman" w:hAnsi="Calibri" w:cs="Calibri"/>
                <w:color w:val="000000"/>
                <w:sz w:val="22"/>
                <w:szCs w:val="22"/>
              </w:rPr>
              <w:br/>
              <w:t xml:space="preserve">2 = Mild Dementia </w:t>
            </w:r>
            <w:r w:rsidRPr="0053480A">
              <w:rPr>
                <w:rFonts w:ascii="Calibri" w:eastAsia="Times New Roman" w:hAnsi="Calibri" w:cs="Calibri"/>
                <w:color w:val="000000"/>
                <w:sz w:val="22"/>
                <w:szCs w:val="22"/>
              </w:rPr>
              <w:br/>
              <w:t>3 = Moderate Dementia</w:t>
            </w:r>
          </w:p>
        </w:tc>
      </w:tr>
    </w:tbl>
    <w:p w14:paraId="62FB9533" w14:textId="77777777" w:rsidR="008F1028" w:rsidRPr="008C409E" w:rsidRDefault="008F1028" w:rsidP="008701BF">
      <w:pPr>
        <w:rPr>
          <w:rFonts w:ascii="Verdana" w:hAnsi="Verdana"/>
          <w:b/>
          <w:bCs/>
          <w:sz w:val="22"/>
          <w:szCs w:val="22"/>
        </w:rPr>
      </w:pPr>
    </w:p>
    <w:p w14:paraId="5CF8CC95" w14:textId="74F5E172" w:rsidR="008C409E" w:rsidRDefault="008C409E" w:rsidP="008701BF">
      <w:pPr>
        <w:rPr>
          <w:rFonts w:ascii="Verdana" w:hAnsi="Verdana"/>
          <w:b/>
          <w:bCs/>
          <w:sz w:val="22"/>
          <w:szCs w:val="22"/>
        </w:rPr>
      </w:pPr>
      <w:r w:rsidRPr="008C409E">
        <w:rPr>
          <w:rFonts w:ascii="Verdana" w:hAnsi="Verdana"/>
          <w:b/>
          <w:bCs/>
          <w:sz w:val="22"/>
          <w:szCs w:val="22"/>
        </w:rPr>
        <w:t>Methodology:</w:t>
      </w:r>
    </w:p>
    <w:p w14:paraId="17D6D1F2" w14:textId="47B709C2" w:rsidR="008F1028" w:rsidRDefault="008F1028" w:rsidP="008701BF">
      <w:pPr>
        <w:rPr>
          <w:rFonts w:ascii="Verdana" w:hAnsi="Verdana"/>
          <w:b/>
          <w:bCs/>
          <w:sz w:val="22"/>
          <w:szCs w:val="22"/>
        </w:rPr>
      </w:pPr>
    </w:p>
    <w:p w14:paraId="4A10A0DF" w14:textId="177C51E1" w:rsidR="008623D4" w:rsidRDefault="008623D4" w:rsidP="005B0D60">
      <w:pPr>
        <w:ind w:firstLine="720"/>
        <w:rPr>
          <w:rFonts w:ascii="Verdana" w:hAnsi="Verdana"/>
          <w:sz w:val="22"/>
          <w:szCs w:val="22"/>
        </w:rPr>
      </w:pPr>
      <w:r>
        <w:rPr>
          <w:rFonts w:ascii="Verdana" w:hAnsi="Verdana"/>
          <w:sz w:val="22"/>
          <w:szCs w:val="22"/>
        </w:rPr>
        <w:t xml:space="preserve">First and foremost is the preprocessing of the data after only relevant features and participants without missing data have been retained. </w:t>
      </w:r>
      <w:r w:rsidR="001C7C50">
        <w:rPr>
          <w:rFonts w:ascii="Verdana" w:hAnsi="Verdana"/>
          <w:sz w:val="22"/>
          <w:szCs w:val="22"/>
        </w:rPr>
        <w:t>Using one-class SVM, check for the existence of outliers. Outliers could have large influences on the smaller dataset being used for these experiments.</w:t>
      </w:r>
      <w:r>
        <w:rPr>
          <w:rFonts w:ascii="Verdana" w:hAnsi="Verdana"/>
          <w:sz w:val="22"/>
          <w:szCs w:val="22"/>
        </w:rPr>
        <w:t xml:space="preserve"> </w:t>
      </w:r>
      <w:r w:rsidR="001C7C50">
        <w:rPr>
          <w:rFonts w:ascii="Verdana" w:hAnsi="Verdana"/>
          <w:sz w:val="22"/>
          <w:szCs w:val="22"/>
        </w:rPr>
        <w:t>Once outliers have been taken care of</w:t>
      </w:r>
      <w:r w:rsidR="00D04084">
        <w:rPr>
          <w:rFonts w:ascii="Verdana" w:hAnsi="Verdana"/>
          <w:sz w:val="22"/>
          <w:szCs w:val="22"/>
        </w:rPr>
        <w:t>,</w:t>
      </w:r>
      <w:r w:rsidR="001C7C50">
        <w:rPr>
          <w:rFonts w:ascii="Verdana" w:hAnsi="Verdana"/>
          <w:sz w:val="22"/>
          <w:szCs w:val="22"/>
        </w:rPr>
        <w:t xml:space="preserve"> if they do in fact exist, e</w:t>
      </w:r>
      <w:r>
        <w:rPr>
          <w:rFonts w:ascii="Verdana" w:hAnsi="Verdana"/>
          <w:sz w:val="22"/>
          <w:szCs w:val="22"/>
        </w:rPr>
        <w:t>ach of the features will be standardized by subtracting the mean and dividing by the standard deviation. The data will then be split into a training set comprising 70% of the data with the remaining 30% being reserved for testing. Since the dataset is relatively small, proper randomization during the shuffling process will be critical.</w:t>
      </w:r>
    </w:p>
    <w:p w14:paraId="2519BE31" w14:textId="77777777" w:rsidR="008623D4" w:rsidRDefault="008623D4" w:rsidP="008701BF">
      <w:pPr>
        <w:rPr>
          <w:rFonts w:ascii="Verdana" w:hAnsi="Verdana"/>
          <w:sz w:val="22"/>
          <w:szCs w:val="22"/>
        </w:rPr>
      </w:pPr>
    </w:p>
    <w:p w14:paraId="53FE4180" w14:textId="19BE519B" w:rsidR="008623D4" w:rsidRDefault="001C7C50" w:rsidP="005B0D60">
      <w:pPr>
        <w:ind w:firstLine="720"/>
        <w:rPr>
          <w:rFonts w:ascii="Verdana" w:hAnsi="Verdana"/>
          <w:sz w:val="22"/>
          <w:szCs w:val="22"/>
        </w:rPr>
      </w:pPr>
      <w:r>
        <w:rPr>
          <w:rFonts w:ascii="Verdana" w:hAnsi="Verdana"/>
          <w:sz w:val="22"/>
          <w:szCs w:val="22"/>
        </w:rPr>
        <w:t>After</w:t>
      </w:r>
      <w:r w:rsidR="008623D4">
        <w:rPr>
          <w:rFonts w:ascii="Verdana" w:hAnsi="Verdana"/>
          <w:sz w:val="22"/>
          <w:szCs w:val="22"/>
        </w:rPr>
        <w:t xml:space="preserve"> the data has been preprocessed</w:t>
      </w:r>
      <w:r>
        <w:rPr>
          <w:rFonts w:ascii="Verdana" w:hAnsi="Verdana"/>
          <w:sz w:val="22"/>
          <w:szCs w:val="22"/>
        </w:rPr>
        <w:t xml:space="preserve">, a SVM model using the </w:t>
      </w:r>
      <w:proofErr w:type="spellStart"/>
      <w:r>
        <w:rPr>
          <w:rFonts w:ascii="Verdana" w:hAnsi="Verdana"/>
          <w:sz w:val="22"/>
          <w:szCs w:val="22"/>
        </w:rPr>
        <w:t>rbf</w:t>
      </w:r>
      <w:proofErr w:type="spellEnd"/>
      <w:r>
        <w:rPr>
          <w:rFonts w:ascii="Verdana" w:hAnsi="Verdana"/>
          <w:sz w:val="22"/>
          <w:szCs w:val="22"/>
        </w:rPr>
        <w:t xml:space="preserve"> kernel can be trained on the training data using cross-validation to tune the model’s parameters.</w:t>
      </w:r>
      <w:r w:rsidR="00DE29AD">
        <w:rPr>
          <w:rFonts w:ascii="Verdana" w:hAnsi="Verdana"/>
          <w:sz w:val="22"/>
          <w:szCs w:val="22"/>
        </w:rPr>
        <w:t xml:space="preserve"> For the model’s gamma parameter, the heuristic “median trick” will be employed to choose a suitable value.</w:t>
      </w:r>
      <w:r>
        <w:rPr>
          <w:rFonts w:ascii="Verdana" w:hAnsi="Verdana"/>
          <w:sz w:val="22"/>
          <w:szCs w:val="22"/>
        </w:rPr>
        <w:t xml:space="preserve"> The model with the best average performance</w:t>
      </w:r>
      <w:r w:rsidR="00DE29AD">
        <w:rPr>
          <w:rFonts w:ascii="Verdana" w:hAnsi="Verdana"/>
          <w:sz w:val="22"/>
          <w:szCs w:val="22"/>
        </w:rPr>
        <w:t>, based on accuracy,</w:t>
      </w:r>
      <w:r>
        <w:rPr>
          <w:rFonts w:ascii="Verdana" w:hAnsi="Verdana"/>
          <w:sz w:val="22"/>
          <w:szCs w:val="22"/>
        </w:rPr>
        <w:t xml:space="preserve"> during cross-validation will then be tested on the reserved testing dataset in order to confirm whether, given a set of features, it can reasonably accurately classify a participant into one of </w:t>
      </w:r>
      <w:r w:rsidR="009052A8">
        <w:rPr>
          <w:rFonts w:ascii="Verdana" w:hAnsi="Verdana"/>
          <w:sz w:val="22"/>
          <w:szCs w:val="22"/>
        </w:rPr>
        <w:t>four</w:t>
      </w:r>
      <w:r>
        <w:rPr>
          <w:rFonts w:ascii="Verdana" w:hAnsi="Verdana"/>
          <w:sz w:val="22"/>
          <w:szCs w:val="22"/>
        </w:rPr>
        <w:t xml:space="preserve"> classes</w:t>
      </w:r>
      <w:r w:rsidR="00DE29AD">
        <w:rPr>
          <w:rFonts w:ascii="Verdana" w:hAnsi="Verdana"/>
          <w:sz w:val="22"/>
          <w:szCs w:val="22"/>
        </w:rPr>
        <w:t>.</w:t>
      </w:r>
    </w:p>
    <w:p w14:paraId="4417191A" w14:textId="452ACBAB" w:rsidR="009052A8" w:rsidRDefault="009052A8" w:rsidP="008701BF">
      <w:pPr>
        <w:rPr>
          <w:rFonts w:ascii="Verdana" w:hAnsi="Verdana"/>
          <w:sz w:val="22"/>
          <w:szCs w:val="22"/>
        </w:rPr>
      </w:pPr>
    </w:p>
    <w:p w14:paraId="15D43511" w14:textId="54FDFE94" w:rsidR="009052A8" w:rsidRDefault="009052A8" w:rsidP="005B0D60">
      <w:pPr>
        <w:ind w:firstLine="720"/>
        <w:rPr>
          <w:rFonts w:ascii="Verdana" w:hAnsi="Verdana"/>
          <w:sz w:val="22"/>
          <w:szCs w:val="22"/>
        </w:rPr>
      </w:pPr>
      <w:r>
        <w:rPr>
          <w:rFonts w:ascii="Verdana" w:hAnsi="Verdana"/>
          <w:sz w:val="22"/>
          <w:szCs w:val="22"/>
        </w:rPr>
        <w:t xml:space="preserve">Given the trained model, several observations will be made based on the relation between support vectors and non-support vectors. </w:t>
      </w:r>
      <w:r w:rsidR="00D04084">
        <w:rPr>
          <w:rFonts w:ascii="Verdana" w:hAnsi="Verdana"/>
          <w:sz w:val="22"/>
          <w:szCs w:val="22"/>
        </w:rPr>
        <w:t>Data that will be collected includes, t</w:t>
      </w:r>
      <w:r>
        <w:rPr>
          <w:rFonts w:ascii="Verdana" w:hAnsi="Verdana"/>
          <w:sz w:val="22"/>
          <w:szCs w:val="22"/>
        </w:rPr>
        <w:t xml:space="preserve">he ratio of </w:t>
      </w:r>
      <w:r>
        <w:rPr>
          <w:rFonts w:ascii="Verdana" w:hAnsi="Verdana"/>
          <w:sz w:val="22"/>
          <w:szCs w:val="22"/>
        </w:rPr>
        <w:lastRenderedPageBreak/>
        <w:t>support vectors to non-support vectors</w:t>
      </w:r>
      <w:r w:rsidR="00D04084">
        <w:rPr>
          <w:rFonts w:ascii="Verdana" w:hAnsi="Verdana"/>
          <w:sz w:val="22"/>
          <w:szCs w:val="22"/>
        </w:rPr>
        <w:t xml:space="preserve"> and the amount of “contact” between support vectors of different classes. </w:t>
      </w:r>
      <w:r>
        <w:rPr>
          <w:rFonts w:ascii="Verdana" w:hAnsi="Verdana"/>
          <w:sz w:val="22"/>
          <w:szCs w:val="22"/>
        </w:rPr>
        <w:t xml:space="preserve">Non-support vectors will also be randomly selected and given a small change in one of their features, their distance to the nearest support vector from each class will be measured. The distance to the nearest support vector from each class will be determined using a k-nearest </w:t>
      </w:r>
      <w:proofErr w:type="gramStart"/>
      <w:r>
        <w:rPr>
          <w:rFonts w:ascii="Verdana" w:hAnsi="Verdana"/>
          <w:sz w:val="22"/>
          <w:szCs w:val="22"/>
        </w:rPr>
        <w:t>neighbors</w:t>
      </w:r>
      <w:proofErr w:type="gramEnd"/>
      <w:r>
        <w:rPr>
          <w:rFonts w:ascii="Verdana" w:hAnsi="Verdana"/>
          <w:sz w:val="22"/>
          <w:szCs w:val="22"/>
        </w:rPr>
        <w:t xml:space="preserve"> algorithm</w:t>
      </w:r>
      <w:r w:rsidR="00D04084">
        <w:rPr>
          <w:rFonts w:ascii="Verdana" w:hAnsi="Verdana"/>
          <w:sz w:val="22"/>
          <w:szCs w:val="22"/>
        </w:rPr>
        <w:t xml:space="preserve"> to identify the nearest vectors and L2 norm to measure the distance</w:t>
      </w:r>
      <w:r>
        <w:rPr>
          <w:rFonts w:ascii="Verdana" w:hAnsi="Verdana"/>
          <w:sz w:val="22"/>
          <w:szCs w:val="22"/>
        </w:rPr>
        <w:t>. This will be repeated using combinations of features to observe whether there are any relationships.</w:t>
      </w:r>
    </w:p>
    <w:p w14:paraId="3F4C6FF8" w14:textId="77777777" w:rsidR="008F1028" w:rsidRPr="008C409E" w:rsidRDefault="008F1028" w:rsidP="008701BF">
      <w:pPr>
        <w:rPr>
          <w:rFonts w:ascii="Verdana" w:hAnsi="Verdana"/>
          <w:b/>
          <w:bCs/>
          <w:sz w:val="22"/>
          <w:szCs w:val="22"/>
        </w:rPr>
      </w:pPr>
    </w:p>
    <w:p w14:paraId="6FAC847C" w14:textId="39D7DB36" w:rsidR="0081131D" w:rsidRDefault="008C409E" w:rsidP="008C409E">
      <w:pPr>
        <w:rPr>
          <w:rFonts w:ascii="Verdana" w:hAnsi="Verdana"/>
          <w:b/>
          <w:bCs/>
          <w:sz w:val="22"/>
          <w:szCs w:val="22"/>
        </w:rPr>
      </w:pPr>
      <w:r w:rsidRPr="008C409E">
        <w:rPr>
          <w:rFonts w:ascii="Verdana" w:hAnsi="Verdana"/>
          <w:b/>
          <w:bCs/>
          <w:sz w:val="22"/>
          <w:szCs w:val="22"/>
        </w:rPr>
        <w:t>Evaluation and Final Results:</w:t>
      </w:r>
    </w:p>
    <w:p w14:paraId="6563F231" w14:textId="464F1F03" w:rsidR="009052A8" w:rsidRDefault="009052A8" w:rsidP="008C409E">
      <w:pPr>
        <w:rPr>
          <w:rFonts w:ascii="Verdana" w:hAnsi="Verdana"/>
          <w:b/>
          <w:bCs/>
          <w:sz w:val="22"/>
          <w:szCs w:val="22"/>
        </w:rPr>
      </w:pPr>
    </w:p>
    <w:p w14:paraId="3B17DBB3" w14:textId="7FACA0CC" w:rsidR="00D04084" w:rsidRDefault="007250B3" w:rsidP="005B0D60">
      <w:pPr>
        <w:ind w:firstLine="720"/>
        <w:rPr>
          <w:rFonts w:ascii="Verdana" w:hAnsi="Verdana"/>
          <w:sz w:val="22"/>
          <w:szCs w:val="22"/>
        </w:rPr>
      </w:pPr>
      <w:r>
        <w:rPr>
          <w:rFonts w:ascii="Verdana" w:hAnsi="Verdana"/>
          <w:sz w:val="22"/>
          <w:szCs w:val="22"/>
        </w:rPr>
        <w:t xml:space="preserve">Since a rough object is likely to have a greater surface area to volume ratio, a greater support vectors to non-support vectors ratio should also give some sense of the geometry of the data even </w:t>
      </w:r>
      <w:r w:rsidR="00DE29AD">
        <w:rPr>
          <w:rFonts w:ascii="Verdana" w:hAnsi="Verdana"/>
          <w:sz w:val="22"/>
          <w:szCs w:val="22"/>
        </w:rPr>
        <w:t>in higher dimensions</w:t>
      </w:r>
      <w:r>
        <w:rPr>
          <w:rFonts w:ascii="Verdana" w:hAnsi="Verdana"/>
          <w:sz w:val="22"/>
          <w:szCs w:val="22"/>
        </w:rPr>
        <w:t>. By observing relative ratios compared to the plot of their 2D representations</w:t>
      </w:r>
      <w:r w:rsidR="00D04084">
        <w:rPr>
          <w:rFonts w:ascii="Verdana" w:hAnsi="Verdana"/>
          <w:sz w:val="22"/>
          <w:szCs w:val="22"/>
        </w:rPr>
        <w:t xml:space="preserve"> achieved using PCA and ISOMAP</w:t>
      </w:r>
      <w:r>
        <w:rPr>
          <w:rFonts w:ascii="Verdana" w:hAnsi="Verdana"/>
          <w:sz w:val="22"/>
          <w:szCs w:val="22"/>
        </w:rPr>
        <w:t xml:space="preserve">, it may be possible to learn about the irregularity, or absence of, in the data without having to reduce the number of dimensions to a number that can be visualized. While PCA and ISOMAP are popular methods for linear and non-linear dimensionality reduction respectively, some information may be lost </w:t>
      </w:r>
      <w:r w:rsidR="00D04084">
        <w:rPr>
          <w:rFonts w:ascii="Verdana" w:hAnsi="Verdana"/>
          <w:sz w:val="22"/>
          <w:szCs w:val="22"/>
        </w:rPr>
        <w:t>in the process</w:t>
      </w:r>
      <w:r>
        <w:rPr>
          <w:rFonts w:ascii="Verdana" w:hAnsi="Verdana"/>
          <w:sz w:val="22"/>
          <w:szCs w:val="22"/>
        </w:rPr>
        <w:t xml:space="preserve">. </w:t>
      </w:r>
    </w:p>
    <w:p w14:paraId="3A9447BC" w14:textId="77777777" w:rsidR="00AB59AC" w:rsidRDefault="007250B3" w:rsidP="008C409E">
      <w:pPr>
        <w:rPr>
          <w:rFonts w:ascii="Verdana" w:hAnsi="Verdana"/>
          <w:sz w:val="22"/>
          <w:szCs w:val="22"/>
        </w:rPr>
      </w:pPr>
      <w:r>
        <w:rPr>
          <w:rFonts w:ascii="Verdana" w:hAnsi="Verdana"/>
          <w:sz w:val="22"/>
          <w:szCs w:val="22"/>
        </w:rPr>
        <w:t xml:space="preserve">The magnitude of change in Euclidean distance between non-support vectors and support vectors given changes in their features will be compared to the results obtained using the mutual information statistic. </w:t>
      </w:r>
      <w:r w:rsidR="004A00D1">
        <w:rPr>
          <w:rFonts w:ascii="Verdana" w:hAnsi="Verdana"/>
          <w:sz w:val="22"/>
          <w:szCs w:val="22"/>
        </w:rPr>
        <w:t>Given that mutual information is able to describe any type of dependency, i</w:t>
      </w:r>
      <w:r>
        <w:rPr>
          <w:rFonts w:ascii="Verdana" w:hAnsi="Verdana"/>
          <w:sz w:val="22"/>
          <w:szCs w:val="22"/>
        </w:rPr>
        <w:t>f the results follow similar patterns, it may be possible to learn a lot about the featur</w:t>
      </w:r>
      <w:r w:rsidR="004A00D1">
        <w:rPr>
          <w:rFonts w:ascii="Verdana" w:hAnsi="Verdana"/>
          <w:sz w:val="22"/>
          <w:szCs w:val="22"/>
        </w:rPr>
        <w:t xml:space="preserve">es given </w:t>
      </w:r>
      <w:r w:rsidR="006753E1">
        <w:rPr>
          <w:rFonts w:ascii="Verdana" w:hAnsi="Verdana"/>
          <w:sz w:val="22"/>
          <w:szCs w:val="22"/>
        </w:rPr>
        <w:t xml:space="preserve">even </w:t>
      </w:r>
      <w:r w:rsidR="004A00D1">
        <w:rPr>
          <w:rFonts w:ascii="Verdana" w:hAnsi="Verdana"/>
          <w:sz w:val="22"/>
          <w:szCs w:val="22"/>
        </w:rPr>
        <w:t>just the SVM model itself.</w:t>
      </w:r>
      <w:r w:rsidR="006753E1">
        <w:rPr>
          <w:rFonts w:ascii="Verdana" w:hAnsi="Verdana"/>
          <w:sz w:val="22"/>
          <w:szCs w:val="22"/>
        </w:rPr>
        <w:t xml:space="preserve"> </w:t>
      </w:r>
    </w:p>
    <w:p w14:paraId="006075A2" w14:textId="77777777" w:rsidR="00AB59AC" w:rsidRDefault="00AB59AC" w:rsidP="008C409E">
      <w:pPr>
        <w:rPr>
          <w:rFonts w:ascii="Verdana" w:hAnsi="Verdana"/>
          <w:sz w:val="22"/>
          <w:szCs w:val="22"/>
        </w:rPr>
      </w:pPr>
    </w:p>
    <w:p w14:paraId="0B01EE37" w14:textId="44920B06" w:rsidR="00AB59AC" w:rsidRDefault="00AB59AC" w:rsidP="008C409E">
      <w:pPr>
        <w:rPr>
          <w:rFonts w:ascii="Verdana" w:hAnsi="Verdana"/>
          <w:b/>
          <w:bCs/>
          <w:sz w:val="22"/>
          <w:szCs w:val="22"/>
        </w:rPr>
      </w:pPr>
      <w:r w:rsidRPr="00AB59AC">
        <w:rPr>
          <w:rFonts w:ascii="Verdana" w:hAnsi="Verdana"/>
          <w:b/>
          <w:bCs/>
          <w:sz w:val="22"/>
          <w:szCs w:val="22"/>
        </w:rPr>
        <w:t>Conclusion:</w:t>
      </w:r>
    </w:p>
    <w:p w14:paraId="31BDC1B8" w14:textId="77777777" w:rsidR="00AB59AC" w:rsidRPr="00AB59AC" w:rsidRDefault="00AB59AC" w:rsidP="008C409E">
      <w:pPr>
        <w:rPr>
          <w:rFonts w:ascii="Verdana" w:hAnsi="Verdana"/>
          <w:b/>
          <w:bCs/>
          <w:sz w:val="22"/>
          <w:szCs w:val="22"/>
        </w:rPr>
      </w:pPr>
    </w:p>
    <w:p w14:paraId="160DC5EB" w14:textId="62A14BBC" w:rsidR="006753E1" w:rsidRPr="009052A8" w:rsidRDefault="006753E1" w:rsidP="005B0D60">
      <w:pPr>
        <w:ind w:firstLine="720"/>
        <w:rPr>
          <w:rFonts w:ascii="Verdana" w:hAnsi="Verdana"/>
          <w:sz w:val="22"/>
          <w:szCs w:val="22"/>
        </w:rPr>
      </w:pPr>
      <w:r>
        <w:rPr>
          <w:rFonts w:ascii="Verdana" w:hAnsi="Verdana"/>
          <w:sz w:val="22"/>
          <w:szCs w:val="22"/>
        </w:rPr>
        <w:t>There is often no single best method to achieve a goal in every analytics scenario</w:t>
      </w:r>
      <w:r w:rsidR="00AB59AC">
        <w:rPr>
          <w:rFonts w:ascii="Verdana" w:hAnsi="Verdana"/>
          <w:sz w:val="22"/>
          <w:szCs w:val="22"/>
        </w:rPr>
        <w:t>.</w:t>
      </w:r>
      <w:r>
        <w:rPr>
          <w:rFonts w:ascii="Verdana" w:hAnsi="Verdana"/>
          <w:sz w:val="22"/>
          <w:szCs w:val="22"/>
        </w:rPr>
        <w:t xml:space="preserve"> </w:t>
      </w:r>
      <w:r w:rsidR="00AB59AC">
        <w:rPr>
          <w:rFonts w:ascii="Verdana" w:hAnsi="Verdana"/>
          <w:sz w:val="22"/>
          <w:szCs w:val="22"/>
        </w:rPr>
        <w:t>H</w:t>
      </w:r>
      <w:r>
        <w:rPr>
          <w:rFonts w:ascii="Verdana" w:hAnsi="Verdana"/>
          <w:sz w:val="22"/>
          <w:szCs w:val="22"/>
        </w:rPr>
        <w:t xml:space="preserve">aving multiple methods to </w:t>
      </w:r>
      <w:r w:rsidR="00D04084">
        <w:rPr>
          <w:rFonts w:ascii="Verdana" w:hAnsi="Verdana"/>
          <w:sz w:val="22"/>
          <w:szCs w:val="22"/>
        </w:rPr>
        <w:t xml:space="preserve">tackle a problem </w:t>
      </w:r>
      <w:r w:rsidR="00AB59AC">
        <w:rPr>
          <w:rFonts w:ascii="Verdana" w:hAnsi="Verdana"/>
          <w:sz w:val="22"/>
          <w:szCs w:val="22"/>
        </w:rPr>
        <w:t xml:space="preserve">can improve the amount learned overall. SVM as classification tools can bolster the effort to detect cognitive decline early and accurately. Furthermore, by observing the </w:t>
      </w:r>
      <w:r w:rsidR="006B001B">
        <w:rPr>
          <w:rFonts w:ascii="Verdana" w:hAnsi="Verdana"/>
          <w:sz w:val="22"/>
          <w:szCs w:val="22"/>
        </w:rPr>
        <w:t>relationship between the support vectors and the unweighted datapoints it may be possible to learn even more about the underlying data.</w:t>
      </w:r>
      <w:r w:rsidR="00AB59AC">
        <w:rPr>
          <w:rFonts w:ascii="Verdana" w:hAnsi="Verdana"/>
          <w:sz w:val="22"/>
          <w:szCs w:val="22"/>
        </w:rPr>
        <w:t xml:space="preserve"> </w:t>
      </w:r>
    </w:p>
    <w:p w14:paraId="616A0720" w14:textId="3BA031BD" w:rsidR="00BB7561" w:rsidRDefault="00BB7561" w:rsidP="008C409E">
      <w:pPr>
        <w:rPr>
          <w:rFonts w:ascii="Verdana" w:hAnsi="Verdana"/>
          <w:sz w:val="22"/>
          <w:szCs w:val="22"/>
        </w:rPr>
      </w:pPr>
    </w:p>
    <w:p w14:paraId="38D87D73" w14:textId="2930AD82" w:rsidR="00BB7561" w:rsidRDefault="00BB7561" w:rsidP="00BB7561">
      <w:pPr>
        <w:rPr>
          <w:rFonts w:ascii="Verdana" w:hAnsi="Verdana"/>
          <w:b/>
          <w:bCs/>
          <w:sz w:val="22"/>
          <w:szCs w:val="22"/>
        </w:rPr>
      </w:pPr>
      <w:r>
        <w:rPr>
          <w:rFonts w:ascii="Verdana" w:hAnsi="Verdana"/>
          <w:b/>
          <w:bCs/>
          <w:sz w:val="22"/>
          <w:szCs w:val="22"/>
        </w:rPr>
        <w:t>Works Cited</w:t>
      </w:r>
      <w:r w:rsidRPr="008C409E">
        <w:rPr>
          <w:rFonts w:ascii="Verdana" w:hAnsi="Verdana"/>
          <w:b/>
          <w:bCs/>
          <w:sz w:val="22"/>
          <w:szCs w:val="22"/>
        </w:rPr>
        <w:t>:</w:t>
      </w:r>
    </w:p>
    <w:p w14:paraId="4B7D1710" w14:textId="18EA9B8E" w:rsidR="00F83DDE" w:rsidRDefault="00F83DDE" w:rsidP="00BB7561">
      <w:pPr>
        <w:rPr>
          <w:rFonts w:ascii="Verdana" w:hAnsi="Verdana"/>
          <w:b/>
          <w:bCs/>
          <w:sz w:val="22"/>
          <w:szCs w:val="22"/>
        </w:rPr>
      </w:pPr>
    </w:p>
    <w:p w14:paraId="7B5E48C9" w14:textId="6C11A8C0" w:rsidR="00F83DDE" w:rsidRPr="00F83DDE" w:rsidRDefault="00F83DDE" w:rsidP="00BB7561">
      <w:pPr>
        <w:rPr>
          <w:rFonts w:ascii="Verdana" w:hAnsi="Verdana"/>
          <w:b/>
          <w:bCs/>
          <w:sz w:val="22"/>
          <w:szCs w:val="22"/>
        </w:rPr>
      </w:pPr>
      <w:r w:rsidRPr="00F83DDE">
        <w:rPr>
          <w:rFonts w:ascii="Verdana" w:hAnsi="Verdana"/>
          <w:sz w:val="22"/>
          <w:szCs w:val="22"/>
        </w:rPr>
        <w:t xml:space="preserve">Cortes, C., &amp; </w:t>
      </w:r>
      <w:proofErr w:type="spellStart"/>
      <w:r w:rsidRPr="00F83DDE">
        <w:rPr>
          <w:rFonts w:ascii="Verdana" w:hAnsi="Verdana"/>
          <w:sz w:val="22"/>
          <w:szCs w:val="22"/>
        </w:rPr>
        <w:t>Vapnik</w:t>
      </w:r>
      <w:proofErr w:type="spellEnd"/>
      <w:r w:rsidRPr="00F83DDE">
        <w:rPr>
          <w:rFonts w:ascii="Verdana" w:hAnsi="Verdana"/>
          <w:sz w:val="22"/>
          <w:szCs w:val="22"/>
        </w:rPr>
        <w:t xml:space="preserve">, V. (1995). Support-vector networks. </w:t>
      </w:r>
      <w:r w:rsidRPr="00F83DDE">
        <w:rPr>
          <w:rFonts w:ascii="Verdana" w:hAnsi="Verdana"/>
          <w:i/>
          <w:iCs/>
          <w:sz w:val="22"/>
          <w:szCs w:val="22"/>
        </w:rPr>
        <w:t>Machine learning</w:t>
      </w:r>
      <w:r w:rsidRPr="00F83DDE">
        <w:rPr>
          <w:rFonts w:ascii="Verdana" w:hAnsi="Verdana"/>
          <w:sz w:val="22"/>
          <w:szCs w:val="22"/>
        </w:rPr>
        <w:t xml:space="preserve">, </w:t>
      </w:r>
      <w:r w:rsidRPr="00F83DDE">
        <w:rPr>
          <w:rFonts w:ascii="Verdana" w:hAnsi="Verdana"/>
          <w:i/>
          <w:iCs/>
          <w:sz w:val="22"/>
          <w:szCs w:val="22"/>
        </w:rPr>
        <w:t>20</w:t>
      </w:r>
      <w:r w:rsidRPr="00F83DDE">
        <w:rPr>
          <w:rFonts w:ascii="Verdana" w:hAnsi="Verdana"/>
          <w:sz w:val="22"/>
          <w:szCs w:val="22"/>
        </w:rPr>
        <w:t>(3), 273-297.</w:t>
      </w:r>
    </w:p>
    <w:p w14:paraId="1650BC38" w14:textId="32515D87" w:rsidR="00FC6A53" w:rsidRPr="00F83DDE" w:rsidRDefault="00FC6A53" w:rsidP="008C409E">
      <w:pPr>
        <w:rPr>
          <w:rFonts w:ascii="Verdana" w:hAnsi="Verdana"/>
          <w:sz w:val="22"/>
          <w:szCs w:val="22"/>
        </w:rPr>
      </w:pPr>
    </w:p>
    <w:p w14:paraId="022842ED" w14:textId="77777777" w:rsidR="00FC6A53" w:rsidRPr="00F83DDE" w:rsidRDefault="00FC6A53" w:rsidP="00FC6A53">
      <w:pPr>
        <w:rPr>
          <w:rFonts w:ascii="Verdana" w:eastAsia="Times New Roman" w:hAnsi="Verdana" w:cs="Times New Roman"/>
          <w:sz w:val="22"/>
          <w:szCs w:val="22"/>
        </w:rPr>
      </w:pPr>
      <w:r w:rsidRPr="00F83DDE">
        <w:rPr>
          <w:rFonts w:ascii="Verdana" w:eastAsia="Times New Roman" w:hAnsi="Verdana" w:cs="Times New Roman"/>
          <w:sz w:val="22"/>
          <w:szCs w:val="22"/>
        </w:rPr>
        <w:t xml:space="preserve">OASIS brains. (n.d.). </w:t>
      </w:r>
    </w:p>
    <w:p w14:paraId="3B17F84D" w14:textId="0B254B24" w:rsidR="00FC6A53" w:rsidRPr="00F83DDE" w:rsidRDefault="00FC6A53" w:rsidP="00FC6A53">
      <w:pPr>
        <w:rPr>
          <w:rFonts w:ascii="Verdana" w:hAnsi="Verdana"/>
          <w:sz w:val="22"/>
          <w:szCs w:val="22"/>
        </w:rPr>
      </w:pPr>
      <w:r w:rsidRPr="00F83DDE">
        <w:rPr>
          <w:rFonts w:ascii="Verdana" w:eastAsia="Times New Roman" w:hAnsi="Verdana" w:cs="Times New Roman"/>
          <w:sz w:val="22"/>
          <w:szCs w:val="22"/>
        </w:rPr>
        <w:t>Retrieved</w:t>
      </w:r>
      <w:r w:rsidRPr="00F83DDE">
        <w:rPr>
          <w:rFonts w:ascii="Verdana" w:hAnsi="Verdana"/>
          <w:sz w:val="22"/>
          <w:szCs w:val="22"/>
        </w:rPr>
        <w:t xml:space="preserve"> from </w:t>
      </w:r>
      <w:hyperlink r:id="rId5" w:history="1">
        <w:r w:rsidRPr="00F83DDE">
          <w:rPr>
            <w:rStyle w:val="Hyperlink"/>
            <w:rFonts w:ascii="Verdana" w:hAnsi="Verdana"/>
            <w:sz w:val="22"/>
            <w:szCs w:val="22"/>
          </w:rPr>
          <w:t>https://www.oasi</w:t>
        </w:r>
        <w:r w:rsidRPr="00F83DDE">
          <w:rPr>
            <w:rStyle w:val="Hyperlink"/>
            <w:rFonts w:ascii="Verdana" w:hAnsi="Verdana"/>
            <w:sz w:val="22"/>
            <w:szCs w:val="22"/>
          </w:rPr>
          <w:t>s</w:t>
        </w:r>
        <w:r w:rsidRPr="00F83DDE">
          <w:rPr>
            <w:rStyle w:val="Hyperlink"/>
            <w:rFonts w:ascii="Verdana" w:hAnsi="Verdana"/>
            <w:sz w:val="22"/>
            <w:szCs w:val="22"/>
          </w:rPr>
          <w:t>-brains.org/#data</w:t>
        </w:r>
      </w:hyperlink>
    </w:p>
    <w:p w14:paraId="30C066EA" w14:textId="77777777" w:rsidR="00FC6A53" w:rsidRPr="00F83DDE" w:rsidRDefault="00FC6A53" w:rsidP="00FC6A53">
      <w:pPr>
        <w:rPr>
          <w:rFonts w:ascii="Verdana" w:hAnsi="Verdana"/>
          <w:sz w:val="22"/>
          <w:szCs w:val="22"/>
        </w:rPr>
      </w:pPr>
    </w:p>
    <w:p w14:paraId="2B157E22" w14:textId="77777777" w:rsidR="00FC6A53" w:rsidRPr="00F83DDE" w:rsidRDefault="00FC6A53" w:rsidP="00FC6A53">
      <w:pPr>
        <w:rPr>
          <w:rFonts w:ascii="Verdana" w:eastAsia="Times New Roman" w:hAnsi="Verdana" w:cs="Times New Roman"/>
          <w:sz w:val="22"/>
          <w:szCs w:val="22"/>
        </w:rPr>
      </w:pPr>
      <w:proofErr w:type="spellStart"/>
      <w:r w:rsidRPr="00FC6A53">
        <w:rPr>
          <w:rFonts w:ascii="Verdana" w:eastAsia="Times New Roman" w:hAnsi="Verdana" w:cs="Times New Roman"/>
          <w:sz w:val="22"/>
          <w:szCs w:val="22"/>
        </w:rPr>
        <w:t>Hyunseokc</w:t>
      </w:r>
      <w:proofErr w:type="spellEnd"/>
      <w:r w:rsidRPr="00FC6A53">
        <w:rPr>
          <w:rFonts w:ascii="Verdana" w:eastAsia="Times New Roman" w:hAnsi="Verdana" w:cs="Times New Roman"/>
          <w:sz w:val="22"/>
          <w:szCs w:val="22"/>
        </w:rPr>
        <w:t xml:space="preserve">. (2018, March 06). DETECTING EARLY ALZHEIMER'S. </w:t>
      </w:r>
    </w:p>
    <w:p w14:paraId="7FA044D9" w14:textId="4F9DFF09" w:rsidR="00FC6A53" w:rsidRPr="00F83DDE" w:rsidRDefault="00FC6A53" w:rsidP="00FC6A53">
      <w:pPr>
        <w:rPr>
          <w:rFonts w:ascii="Verdana" w:hAnsi="Verdana"/>
          <w:sz w:val="22"/>
          <w:szCs w:val="22"/>
        </w:rPr>
      </w:pPr>
      <w:r w:rsidRPr="00FC6A53">
        <w:rPr>
          <w:rFonts w:ascii="Verdana" w:eastAsia="Times New Roman" w:hAnsi="Verdana" w:cs="Times New Roman"/>
          <w:sz w:val="22"/>
          <w:szCs w:val="22"/>
        </w:rPr>
        <w:t>Retrieved from</w:t>
      </w:r>
      <w:r w:rsidRPr="00F83DDE">
        <w:rPr>
          <w:rFonts w:ascii="Verdana" w:hAnsi="Verdana"/>
          <w:sz w:val="22"/>
          <w:szCs w:val="22"/>
        </w:rPr>
        <w:t xml:space="preserve"> </w:t>
      </w:r>
      <w:hyperlink r:id="rId6" w:history="1">
        <w:r w:rsidRPr="00FC6A53">
          <w:rPr>
            <w:rStyle w:val="Hyperlink"/>
            <w:rFonts w:ascii="Verdana" w:hAnsi="Verdana"/>
            <w:sz w:val="22"/>
            <w:szCs w:val="22"/>
          </w:rPr>
          <w:t>https://www.kaggle.com/hyunseokc/detecting-early-alzheimer-s</w:t>
        </w:r>
      </w:hyperlink>
    </w:p>
    <w:p w14:paraId="7B4DD462" w14:textId="77777777" w:rsidR="00FC6A53" w:rsidRPr="00F83DDE" w:rsidRDefault="00FC6A53" w:rsidP="00FC6A53">
      <w:pPr>
        <w:rPr>
          <w:rFonts w:ascii="Verdana" w:hAnsi="Verdana"/>
          <w:sz w:val="22"/>
          <w:szCs w:val="22"/>
        </w:rPr>
      </w:pPr>
    </w:p>
    <w:p w14:paraId="44238759" w14:textId="77777777" w:rsidR="00FC6A53" w:rsidRPr="00F83DDE" w:rsidRDefault="00FC6A53" w:rsidP="00FC6A53">
      <w:pPr>
        <w:rPr>
          <w:rFonts w:ascii="Verdana" w:eastAsia="Times New Roman" w:hAnsi="Verdana" w:cs="Times New Roman"/>
          <w:sz w:val="22"/>
          <w:szCs w:val="22"/>
        </w:rPr>
      </w:pPr>
      <w:r w:rsidRPr="00FC6A53">
        <w:rPr>
          <w:rFonts w:ascii="Verdana" w:eastAsia="Times New Roman" w:hAnsi="Verdana" w:cs="Times New Roman"/>
          <w:sz w:val="22"/>
          <w:szCs w:val="22"/>
        </w:rPr>
        <w:t xml:space="preserve">Informs. (n.d.). Detecting Preclinical Cognitive Change. </w:t>
      </w:r>
    </w:p>
    <w:p w14:paraId="5AAF22B6" w14:textId="6B7A0BCC" w:rsidR="00FC6A53" w:rsidRPr="00F83DDE" w:rsidRDefault="00FC6A53" w:rsidP="00FC6A53">
      <w:pPr>
        <w:rPr>
          <w:rFonts w:ascii="Verdana" w:eastAsia="Times New Roman" w:hAnsi="Verdana" w:cs="Times New Roman"/>
          <w:sz w:val="22"/>
          <w:szCs w:val="22"/>
        </w:rPr>
      </w:pPr>
      <w:r w:rsidRPr="00FC6A53">
        <w:rPr>
          <w:rFonts w:ascii="Verdana" w:eastAsia="Times New Roman" w:hAnsi="Verdana" w:cs="Times New Roman"/>
          <w:sz w:val="22"/>
          <w:szCs w:val="22"/>
        </w:rPr>
        <w:t xml:space="preserve">Retrieved from </w:t>
      </w:r>
      <w:hyperlink r:id="rId7" w:history="1">
        <w:r w:rsidRPr="00FC6A53">
          <w:rPr>
            <w:rStyle w:val="Hyperlink"/>
            <w:rFonts w:ascii="Verdana" w:eastAsia="Times New Roman" w:hAnsi="Verdana" w:cs="Times New Roman"/>
            <w:sz w:val="22"/>
            <w:szCs w:val="22"/>
          </w:rPr>
          <w:t>https://www.informs.org/Impact/O.R.-Analytics-Success-Stories/Detecting-Preclinical-Cognitive-Change</w:t>
        </w:r>
      </w:hyperlink>
    </w:p>
    <w:p w14:paraId="3EFBD9C1" w14:textId="177B78D9" w:rsidR="00FC6A53" w:rsidRPr="00F83DDE" w:rsidRDefault="00FC6A53" w:rsidP="00FC6A53">
      <w:pPr>
        <w:rPr>
          <w:rFonts w:ascii="Verdana" w:eastAsia="Times New Roman" w:hAnsi="Verdana" w:cs="Times New Roman"/>
          <w:sz w:val="22"/>
          <w:szCs w:val="22"/>
        </w:rPr>
      </w:pPr>
    </w:p>
    <w:p w14:paraId="5DAFC625" w14:textId="4D361A88" w:rsidR="00BB7561" w:rsidRPr="00541C20" w:rsidRDefault="00FC6A53" w:rsidP="008C409E">
      <w:pPr>
        <w:rPr>
          <w:rFonts w:ascii="Verdana" w:eastAsia="Times New Roman" w:hAnsi="Verdana" w:cs="Times New Roman"/>
          <w:sz w:val="22"/>
          <w:szCs w:val="22"/>
        </w:rPr>
      </w:pPr>
      <w:proofErr w:type="spellStart"/>
      <w:r w:rsidRPr="00FC6A53">
        <w:rPr>
          <w:rFonts w:ascii="Verdana" w:eastAsia="Times New Roman" w:hAnsi="Verdana" w:cs="Times New Roman"/>
          <w:sz w:val="22"/>
          <w:szCs w:val="22"/>
        </w:rPr>
        <w:t>Bron</w:t>
      </w:r>
      <w:proofErr w:type="spellEnd"/>
      <w:r w:rsidRPr="00FC6A53">
        <w:rPr>
          <w:rFonts w:ascii="Verdana" w:eastAsia="Times New Roman" w:hAnsi="Verdana" w:cs="Times New Roman"/>
          <w:sz w:val="22"/>
          <w:szCs w:val="22"/>
        </w:rPr>
        <w:t xml:space="preserve">, E. E., Smits, M., </w:t>
      </w:r>
      <w:proofErr w:type="spellStart"/>
      <w:r w:rsidRPr="00FC6A53">
        <w:rPr>
          <w:rFonts w:ascii="Verdana" w:eastAsia="Times New Roman" w:hAnsi="Verdana" w:cs="Times New Roman"/>
          <w:sz w:val="22"/>
          <w:szCs w:val="22"/>
        </w:rPr>
        <w:t>Niessen</w:t>
      </w:r>
      <w:proofErr w:type="spellEnd"/>
      <w:r w:rsidRPr="00FC6A53">
        <w:rPr>
          <w:rFonts w:ascii="Verdana" w:eastAsia="Times New Roman" w:hAnsi="Verdana" w:cs="Times New Roman"/>
          <w:sz w:val="22"/>
          <w:szCs w:val="22"/>
        </w:rPr>
        <w:t xml:space="preserve">, W. J., &amp; Klein, S. (2015). Feature Selection Based on the SVM Weight Vector for Classification of Dementia. </w:t>
      </w:r>
      <w:r w:rsidRPr="00FC6A53">
        <w:rPr>
          <w:rFonts w:ascii="Verdana" w:eastAsia="Times New Roman" w:hAnsi="Verdana" w:cs="Times New Roman"/>
          <w:i/>
          <w:iCs/>
          <w:sz w:val="22"/>
          <w:szCs w:val="22"/>
        </w:rPr>
        <w:t>IEEE journal of biomedical and health informatics</w:t>
      </w:r>
      <w:r w:rsidRPr="00FC6A53">
        <w:rPr>
          <w:rFonts w:ascii="Verdana" w:eastAsia="Times New Roman" w:hAnsi="Verdana" w:cs="Times New Roman"/>
          <w:sz w:val="22"/>
          <w:szCs w:val="22"/>
        </w:rPr>
        <w:t xml:space="preserve">, </w:t>
      </w:r>
      <w:r w:rsidRPr="00FC6A53">
        <w:rPr>
          <w:rFonts w:ascii="Verdana" w:eastAsia="Times New Roman" w:hAnsi="Verdana" w:cs="Times New Roman"/>
          <w:i/>
          <w:iCs/>
          <w:sz w:val="22"/>
          <w:szCs w:val="22"/>
        </w:rPr>
        <w:t>19</w:t>
      </w:r>
      <w:r w:rsidRPr="00FC6A53">
        <w:rPr>
          <w:rFonts w:ascii="Verdana" w:eastAsia="Times New Roman" w:hAnsi="Verdana" w:cs="Times New Roman"/>
          <w:sz w:val="22"/>
          <w:szCs w:val="22"/>
        </w:rPr>
        <w:t xml:space="preserve">(5), 1617–1626. </w:t>
      </w:r>
      <w:hyperlink r:id="rId8" w:history="1">
        <w:r w:rsidR="00CA0320" w:rsidRPr="00FC6A53">
          <w:rPr>
            <w:rStyle w:val="Hyperlink"/>
            <w:rFonts w:ascii="Verdana" w:eastAsia="Times New Roman" w:hAnsi="Verdana" w:cs="Times New Roman"/>
            <w:sz w:val="22"/>
            <w:szCs w:val="22"/>
          </w:rPr>
          <w:t>https://doi.org/10.1109/JBHI.2015.2432832</w:t>
        </w:r>
      </w:hyperlink>
    </w:p>
    <w:sectPr w:rsidR="00BB7561" w:rsidRPr="00541C20" w:rsidSect="003B6213">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MBX12">
    <w:panose1 w:val="00000000000000000000"/>
    <w:charset w:val="00"/>
    <w:family w:val="auto"/>
    <w:notTrueType/>
    <w:pitch w:val="default"/>
    <w:sig w:usb0="00000003" w:usb1="00000000" w:usb2="00000000" w:usb3="00000000" w:csb0="00000001" w:csb1="00000000"/>
  </w:font>
  <w:font w:name="CMBX12~c">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79781A"/>
    <w:multiLevelType w:val="hybridMultilevel"/>
    <w:tmpl w:val="156E7836"/>
    <w:lvl w:ilvl="0" w:tplc="1D70A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AD16C2"/>
    <w:multiLevelType w:val="hybridMultilevel"/>
    <w:tmpl w:val="2FCC3020"/>
    <w:lvl w:ilvl="0" w:tplc="7DD4D4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4A1B"/>
    <w:rsid w:val="0000261A"/>
    <w:rsid w:val="0003092D"/>
    <w:rsid w:val="000342A4"/>
    <w:rsid w:val="000B2054"/>
    <w:rsid w:val="000B4485"/>
    <w:rsid w:val="000B5E32"/>
    <w:rsid w:val="000B6293"/>
    <w:rsid w:val="000D5431"/>
    <w:rsid w:val="000F21AA"/>
    <w:rsid w:val="00110727"/>
    <w:rsid w:val="00115D0C"/>
    <w:rsid w:val="00167EB7"/>
    <w:rsid w:val="00190E34"/>
    <w:rsid w:val="001C7C50"/>
    <w:rsid w:val="00240A1E"/>
    <w:rsid w:val="002B493F"/>
    <w:rsid w:val="002F75A2"/>
    <w:rsid w:val="003272B4"/>
    <w:rsid w:val="003B6213"/>
    <w:rsid w:val="003C3893"/>
    <w:rsid w:val="003D2072"/>
    <w:rsid w:val="00434F7D"/>
    <w:rsid w:val="00463821"/>
    <w:rsid w:val="004A00D1"/>
    <w:rsid w:val="004B6112"/>
    <w:rsid w:val="0053480A"/>
    <w:rsid w:val="00541C20"/>
    <w:rsid w:val="0057716D"/>
    <w:rsid w:val="005B0D60"/>
    <w:rsid w:val="005F064C"/>
    <w:rsid w:val="006753E1"/>
    <w:rsid w:val="006B001B"/>
    <w:rsid w:val="006C6BA3"/>
    <w:rsid w:val="007250B3"/>
    <w:rsid w:val="007B7E6C"/>
    <w:rsid w:val="0081131D"/>
    <w:rsid w:val="008236FE"/>
    <w:rsid w:val="00832567"/>
    <w:rsid w:val="00836482"/>
    <w:rsid w:val="00853DEE"/>
    <w:rsid w:val="008623D4"/>
    <w:rsid w:val="008701BF"/>
    <w:rsid w:val="008C409E"/>
    <w:rsid w:val="008D4A1B"/>
    <w:rsid w:val="008E5736"/>
    <w:rsid w:val="008F1028"/>
    <w:rsid w:val="009052A8"/>
    <w:rsid w:val="00905760"/>
    <w:rsid w:val="00966C82"/>
    <w:rsid w:val="0099092F"/>
    <w:rsid w:val="009C083C"/>
    <w:rsid w:val="00A70B7F"/>
    <w:rsid w:val="00A762E5"/>
    <w:rsid w:val="00A95B63"/>
    <w:rsid w:val="00AB59AC"/>
    <w:rsid w:val="00AE50CF"/>
    <w:rsid w:val="00B03A74"/>
    <w:rsid w:val="00B06E77"/>
    <w:rsid w:val="00B973BD"/>
    <w:rsid w:val="00BB7561"/>
    <w:rsid w:val="00C21F6A"/>
    <w:rsid w:val="00C55796"/>
    <w:rsid w:val="00C609D0"/>
    <w:rsid w:val="00CA0292"/>
    <w:rsid w:val="00CA0320"/>
    <w:rsid w:val="00CA151C"/>
    <w:rsid w:val="00CB196D"/>
    <w:rsid w:val="00D04084"/>
    <w:rsid w:val="00D30FFE"/>
    <w:rsid w:val="00D33412"/>
    <w:rsid w:val="00D75033"/>
    <w:rsid w:val="00DA10E0"/>
    <w:rsid w:val="00DE29AD"/>
    <w:rsid w:val="00E32546"/>
    <w:rsid w:val="00E60948"/>
    <w:rsid w:val="00F07801"/>
    <w:rsid w:val="00F3224C"/>
    <w:rsid w:val="00F724F4"/>
    <w:rsid w:val="00F83DDE"/>
    <w:rsid w:val="00FC1B40"/>
    <w:rsid w:val="00FC6A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D96F214"/>
  <w14:defaultImageDpi w14:val="300"/>
  <w15:docId w15:val="{54194E48-95FE-B24C-A75A-3F25F9ADE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B6112"/>
    <w:pPr>
      <w:ind w:left="720"/>
      <w:contextualSpacing/>
    </w:pPr>
  </w:style>
  <w:style w:type="character" w:styleId="Hyperlink">
    <w:name w:val="Hyperlink"/>
    <w:basedOn w:val="DefaultParagraphFont"/>
    <w:uiPriority w:val="99"/>
    <w:unhideWhenUsed/>
    <w:rsid w:val="00BB7561"/>
    <w:rPr>
      <w:color w:val="0000FF" w:themeColor="hyperlink"/>
      <w:u w:val="single"/>
    </w:rPr>
  </w:style>
  <w:style w:type="character" w:styleId="UnresolvedMention">
    <w:name w:val="Unresolved Mention"/>
    <w:basedOn w:val="DefaultParagraphFont"/>
    <w:uiPriority w:val="99"/>
    <w:semiHidden/>
    <w:unhideWhenUsed/>
    <w:rsid w:val="00BB7561"/>
    <w:rPr>
      <w:color w:val="605E5C"/>
      <w:shd w:val="clear" w:color="auto" w:fill="E1DFDD"/>
    </w:rPr>
  </w:style>
  <w:style w:type="character" w:styleId="FollowedHyperlink">
    <w:name w:val="FollowedHyperlink"/>
    <w:basedOn w:val="DefaultParagraphFont"/>
    <w:uiPriority w:val="99"/>
    <w:semiHidden/>
    <w:unhideWhenUsed/>
    <w:rsid w:val="00D33412"/>
    <w:rPr>
      <w:color w:val="800080" w:themeColor="followedHyperlink"/>
      <w:u w:val="single"/>
    </w:rPr>
  </w:style>
  <w:style w:type="paragraph" w:styleId="NormalWeb">
    <w:name w:val="Normal (Web)"/>
    <w:basedOn w:val="Normal"/>
    <w:uiPriority w:val="99"/>
    <w:unhideWhenUsed/>
    <w:rsid w:val="00FC6A53"/>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364578">
      <w:bodyDiv w:val="1"/>
      <w:marLeft w:val="0"/>
      <w:marRight w:val="0"/>
      <w:marTop w:val="0"/>
      <w:marBottom w:val="0"/>
      <w:divBdr>
        <w:top w:val="none" w:sz="0" w:space="0" w:color="auto"/>
        <w:left w:val="none" w:sz="0" w:space="0" w:color="auto"/>
        <w:bottom w:val="none" w:sz="0" w:space="0" w:color="auto"/>
        <w:right w:val="none" w:sz="0" w:space="0" w:color="auto"/>
      </w:divBdr>
    </w:div>
    <w:div w:id="735202311">
      <w:bodyDiv w:val="1"/>
      <w:marLeft w:val="0"/>
      <w:marRight w:val="0"/>
      <w:marTop w:val="0"/>
      <w:marBottom w:val="0"/>
      <w:divBdr>
        <w:top w:val="none" w:sz="0" w:space="0" w:color="auto"/>
        <w:left w:val="none" w:sz="0" w:space="0" w:color="auto"/>
        <w:bottom w:val="none" w:sz="0" w:space="0" w:color="auto"/>
        <w:right w:val="none" w:sz="0" w:space="0" w:color="auto"/>
      </w:divBdr>
      <w:divsChild>
        <w:div w:id="487551178">
          <w:marLeft w:val="0"/>
          <w:marRight w:val="0"/>
          <w:marTop w:val="0"/>
          <w:marBottom w:val="0"/>
          <w:divBdr>
            <w:top w:val="none" w:sz="0" w:space="0" w:color="auto"/>
            <w:left w:val="none" w:sz="0" w:space="0" w:color="auto"/>
            <w:bottom w:val="none" w:sz="0" w:space="0" w:color="auto"/>
            <w:right w:val="none" w:sz="0" w:space="0" w:color="auto"/>
          </w:divBdr>
        </w:div>
      </w:divsChild>
    </w:div>
    <w:div w:id="1066955093">
      <w:bodyDiv w:val="1"/>
      <w:marLeft w:val="0"/>
      <w:marRight w:val="0"/>
      <w:marTop w:val="0"/>
      <w:marBottom w:val="0"/>
      <w:divBdr>
        <w:top w:val="none" w:sz="0" w:space="0" w:color="auto"/>
        <w:left w:val="none" w:sz="0" w:space="0" w:color="auto"/>
        <w:bottom w:val="none" w:sz="0" w:space="0" w:color="auto"/>
        <w:right w:val="none" w:sz="0" w:space="0" w:color="auto"/>
      </w:divBdr>
    </w:div>
    <w:div w:id="1224951695">
      <w:bodyDiv w:val="1"/>
      <w:marLeft w:val="0"/>
      <w:marRight w:val="0"/>
      <w:marTop w:val="0"/>
      <w:marBottom w:val="0"/>
      <w:divBdr>
        <w:top w:val="none" w:sz="0" w:space="0" w:color="auto"/>
        <w:left w:val="none" w:sz="0" w:space="0" w:color="auto"/>
        <w:bottom w:val="none" w:sz="0" w:space="0" w:color="auto"/>
        <w:right w:val="none" w:sz="0" w:space="0" w:color="auto"/>
      </w:divBdr>
      <w:divsChild>
        <w:div w:id="584802833">
          <w:marLeft w:val="0"/>
          <w:marRight w:val="0"/>
          <w:marTop w:val="0"/>
          <w:marBottom w:val="0"/>
          <w:divBdr>
            <w:top w:val="none" w:sz="0" w:space="0" w:color="auto"/>
            <w:left w:val="none" w:sz="0" w:space="0" w:color="auto"/>
            <w:bottom w:val="none" w:sz="0" w:space="0" w:color="auto"/>
            <w:right w:val="none" w:sz="0" w:space="0" w:color="auto"/>
          </w:divBdr>
          <w:divsChild>
            <w:div w:id="570502585">
              <w:marLeft w:val="0"/>
              <w:marRight w:val="0"/>
              <w:marTop w:val="0"/>
              <w:marBottom w:val="0"/>
              <w:divBdr>
                <w:top w:val="none" w:sz="0" w:space="0" w:color="auto"/>
                <w:left w:val="none" w:sz="0" w:space="0" w:color="auto"/>
                <w:bottom w:val="none" w:sz="0" w:space="0" w:color="auto"/>
                <w:right w:val="none" w:sz="0" w:space="0" w:color="auto"/>
              </w:divBdr>
              <w:divsChild>
                <w:div w:id="640115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248540">
      <w:bodyDiv w:val="1"/>
      <w:marLeft w:val="0"/>
      <w:marRight w:val="0"/>
      <w:marTop w:val="0"/>
      <w:marBottom w:val="0"/>
      <w:divBdr>
        <w:top w:val="none" w:sz="0" w:space="0" w:color="auto"/>
        <w:left w:val="none" w:sz="0" w:space="0" w:color="auto"/>
        <w:bottom w:val="none" w:sz="0" w:space="0" w:color="auto"/>
        <w:right w:val="none" w:sz="0" w:space="0" w:color="auto"/>
      </w:divBdr>
    </w:div>
    <w:div w:id="1403681430">
      <w:bodyDiv w:val="1"/>
      <w:marLeft w:val="0"/>
      <w:marRight w:val="0"/>
      <w:marTop w:val="0"/>
      <w:marBottom w:val="0"/>
      <w:divBdr>
        <w:top w:val="none" w:sz="0" w:space="0" w:color="auto"/>
        <w:left w:val="none" w:sz="0" w:space="0" w:color="auto"/>
        <w:bottom w:val="none" w:sz="0" w:space="0" w:color="auto"/>
        <w:right w:val="none" w:sz="0" w:space="0" w:color="auto"/>
      </w:divBdr>
      <w:divsChild>
        <w:div w:id="61899714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09/JBHI.2015.2432832" TargetMode="External"/><Relationship Id="rId3" Type="http://schemas.openxmlformats.org/officeDocument/2006/relationships/settings" Target="settings.xml"/><Relationship Id="rId7" Type="http://schemas.openxmlformats.org/officeDocument/2006/relationships/hyperlink" Target="https://www.informs.org/Impact/O.R.-Analytics-Success-Stories/Detecting-Preclinical-Cognitive-Chan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kaggle.com/hyunseokc/detecting-early-alzheimer-s" TargetMode="External"/><Relationship Id="rId5" Type="http://schemas.openxmlformats.org/officeDocument/2006/relationships/hyperlink" Target="https://www.oasis-brains.org/#dat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535</TotalTime>
  <Pages>3</Pages>
  <Words>1300</Words>
  <Characters>7413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Georgia Tech</Company>
  <LinksUpToDate>false</LinksUpToDate>
  <CharactersWithSpaces>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 Yao</dc:creator>
  <cp:keywords/>
  <dc:description/>
  <cp:lastModifiedBy>bae.daniel@outlook.com</cp:lastModifiedBy>
  <cp:revision>40</cp:revision>
  <cp:lastPrinted>2015-10-15T03:22:00Z</cp:lastPrinted>
  <dcterms:created xsi:type="dcterms:W3CDTF">2015-10-15T03:23:00Z</dcterms:created>
  <dcterms:modified xsi:type="dcterms:W3CDTF">2021-03-31T01:45:00Z</dcterms:modified>
</cp:coreProperties>
</file>