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Caddington Word Test Document
Maximum property loan-to-value for this test: 82%.
Project codename: Blue Heron.
Responsible person: Sarah Testworth.
</w:t>
      </w:r>
    </w:p>
  </w:body>
</w:document>
</file>