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0.png" ContentType="image/png"/>
  <Override PartName="/word/media/rId75.png" ContentType="image/png"/>
  <Override PartName="/word/media/rId47.png" ContentType="image/png"/>
  <Override PartName="/word/media/rId85.png" ContentType="image/png"/>
  <Override PartName="/word/media/rId31.png" ContentType="image/png"/>
  <Override PartName="/word/media/rId55.png" ContentType="image/png"/>
  <Override PartName="/word/media/rId22.png" ContentType="image/png"/>
  <Override PartName="/word/media/rId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91" w:name="a-tutorial-with-simulations"/>
    <w:p>
      <w:pPr>
        <w:pStyle w:val="Heading1"/>
      </w:pPr>
      <w:r>
        <w:t xml:space="preserve">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28" w:name="simulating-data"/>
    <w:p>
      <w:pPr>
        <w:pStyle w:val="Heading3"/>
      </w:pPr>
      <w:r>
        <w:t xml:space="preserve">1.0.1</w:t>
      </w:r>
      <w:r>
        <w:t xml:space="preserve"> </w:t>
      </w:r>
      <w:r>
        <w:rPr>
          <w:i/>
          <w:iCs/>
        </w:rPr>
        <w:t xml:space="preserve">Simulating Data</w:t>
      </w:r>
    </w:p>
    <w:bookmarkStart w:id="20" w:name="sec-sim-step1"/>
    <w:p>
      <w:pPr>
        <w:pStyle w:val="Heading4"/>
      </w:pPr>
      <w:r>
        <w:t xml:space="preserve">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4"/>
      </w:pPr>
      <w:r>
        <w:t xml:space="preserve">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4"/>
      </w:pPr>
      <w:r>
        <w:t xml:space="preserve">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jc w:val="center"/>
            </w:pPr>
            <w:r>
              <w:drawing>
                <wp:inline>
                  <wp:extent cx="5943600" cy="3396342"/>
                  <wp:effectExtent b="0" l="0" r="0" t="0"/>
                  <wp:docPr descr="" title="" id="23" name="Picture"/>
                  <a:graphic>
                    <a:graphicData uri="http://schemas.openxmlformats.org/drawingml/2006/picture">
                      <pic:pic>
                        <pic:nvPicPr>
                          <pic:cNvPr descr="supplement_files/figure-docx/plot-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6"/>
    <w:bookmarkStart w:id="27" w:name="sec-sim-step4"/>
    <w:p>
      <w:pPr>
        <w:pStyle w:val="Heading4"/>
      </w:pPr>
      <w:r>
        <w:t xml:space="preserve">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Start w:id="39" w:name="sec-twostage"/>
    <w:p>
      <w:pPr>
        <w:pStyle w:val="Heading3"/>
      </w:pPr>
      <w:r>
        <w:t xml:space="preserve">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1"/>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1"/>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0" w:name="sec-twostage-step1"/>
    <w:p>
      <w:pPr>
        <w:pStyle w:val="Heading4"/>
      </w:pPr>
      <w:r>
        <w:t xml:space="preserve">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29" w:name="tbl-stage1-lt50"/>
          <w:p>
            <w:pPr>
              <w:jc w:val="center"/>
            </w:pPr>
            <w:pPr>
              <w:jc w:val="start"/>
              <w:spacing w:before="200"/>
              <w:pStyle w:val="ImageCaption"/>
            </w:pPr>
            <w:r>
              <w:t xml:space="preserve">Table S1: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29"/>
          <w:p/>
        </w:tc>
      </w:tr>
    </w:tbl>
    <w:p>
      <w:pPr>
        <w:pStyle w:val="BodyText"/>
      </w:pPr>
      <w:r>
        <w:t xml:space="preserve">With the simulation’s true asymptotes near 0 and 1, the 2PL’s forced-asymptote constraint introduces negligible bias here, so each Stage-1 estimate sits close to the simulation truth.</w:t>
      </w:r>
    </w:p>
    <w:bookmarkEnd w:id="30"/>
    <w:bookmarkStart w:id="38" w:name="sec-twostage-step2"/>
    <w:p>
      <w:pPr>
        <w:pStyle w:val="Heading4"/>
      </w:pPr>
      <w:r>
        <w:t xml:space="preserve">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4" w:name="fig-stage2-regression"/>
          <w:p>
            <w:pPr>
              <w:jc w:val="center"/>
            </w:pPr>
            <w:r>
              <w:drawing>
                <wp:inline>
                  <wp:extent cx="5943600" cy="3820885"/>
                  <wp:effectExtent b="0" l="0" r="0" t="0"/>
                  <wp:docPr descr="" title="" id="32" name="Picture"/>
                  <a:graphic>
                    <a:graphicData uri="http://schemas.openxmlformats.org/drawingml/2006/picture">
                      <pic:pic>
                        <pic:nvPicPr>
                          <pic:cNvPr descr="supplement_files/figure-docx/plot-stage2-regression-1.png" id="33" name="Picture"/>
                          <pic:cNvPicPr>
                            <a:picLocks noChangeArrowheads="1" noChangeAspect="1"/>
                          </pic:cNvPicPr>
                        </pic:nvPicPr>
                        <pic:blipFill>
                          <a:blip r:embed="rId3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4"/>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38"/>
    <w:bookmarkEnd w:id="39"/>
    <w:bookmarkStart w:id="52" w:name="sec-joint"/>
    <w:p>
      <w:pPr>
        <w:pStyle w:val="Heading3"/>
      </w:pPr>
      <w:r>
        <w:t xml:space="preserve">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4" w:name="sec-joint-spec"/>
    <w:p>
      <w:pPr>
        <w:pStyle w:val="Heading4"/>
      </w:pPr>
      <w:r>
        <w:t xml:space="preserve">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0"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0"/>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1"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1"/>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S1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S2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1.0.6</w:t>
              </w:r>
            </w:hyperlink>
            <w:r>
              <w:t xml:space="preserve">.</w:t>
            </w:r>
          </w:p>
        </w:tc>
      </w:tr>
    </w:tbl>
    <w:bookmarkEnd w:id="44"/>
    <w:bookmarkStart w:id="45" w:name="sec-joint-fit"/>
    <w:p>
      <w:pPr>
        <w:pStyle w:val="Heading4"/>
      </w:pPr>
      <w:r>
        <w:t xml:space="preserve">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45"/>
    <w:bookmarkStart w:id="51" w:name="sec-joint-recovery"/>
    <w:p>
      <w:pPr>
        <w:pStyle w:val="Heading4"/>
      </w:pPr>
      <w:r>
        <w:t xml:space="preserve">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6" w:name="tbl-recovery"/>
          <w:p>
            <w:pPr>
              <w:jc w:val="center"/>
            </w:pPr>
            <w:pPr>
              <w:jc w:val="start"/>
              <w:spacing w:before="200"/>
              <w:pStyle w:val="ImageCaption"/>
            </w:pPr>
            <w:r>
              <w:t xml:space="preserve">Table S2: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46"/>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0" w:name="fig-recovery-fit"/>
          <w:p>
            <w:pPr>
              <w:jc w:val="center"/>
            </w:pPr>
            <w:r>
              <w:drawing>
                <wp:inline>
                  <wp:extent cx="5943600" cy="3714750"/>
                  <wp:effectExtent b="0" l="0" r="0" t="0"/>
                  <wp:docPr descr="" title="" id="48" name="Picture"/>
                  <a:graphic>
                    <a:graphicData uri="http://schemas.openxmlformats.org/drawingml/2006/picture">
                      <pic:pic>
                        <pic:nvPicPr>
                          <pic:cNvPr descr="supplement_files/figure-docx/plot-recovery-fit-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0"/>
        </w:tc>
      </w:tr>
    </w:tbl>
    <w:bookmarkEnd w:id="51"/>
    <w:bookmarkEnd w:id="52"/>
    <w:bookmarkStart w:id="62" w:name="sec-joint-derive"/>
    <w:p>
      <w:pPr>
        <w:pStyle w:val="Heading3"/>
      </w:pPr>
      <w:r>
        <w:t xml:space="preserve">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53"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53"/>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54" w:name="tbl-tls-recovery"/>
          <w:p>
            <w:pPr>
              <w:jc w:val="center"/>
            </w:pPr>
            <w:pPr>
              <w:jc w:val="start"/>
              <w:spacing w:before="200"/>
              <w:pStyle w:val="ImageCaption"/>
            </w:pPr>
            <w:r>
              <w:t xml:space="preserve">Table S3: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tls-recovery"/>
          <w:p>
            <w:pPr>
              <w:jc w:val="center"/>
            </w:pPr>
            <w:r>
              <w:drawing>
                <wp:inline>
                  <wp:extent cx="5943600" cy="2971800"/>
                  <wp:effectExtent b="0" l="0" r="0" t="0"/>
                  <wp:docPr descr="" title="" id="56" name="Picture"/>
                  <a:graphic>
                    <a:graphicData uri="http://schemas.openxmlformats.org/drawingml/2006/picture">
                      <pic:pic>
                        <pic:nvPicPr>
                          <pic:cNvPr descr="supplement_files/figure-docx/plot-tls-recovery-1.png" id="57" name="Picture"/>
                          <pic:cNvPicPr>
                            <a:picLocks noChangeArrowheads="1" noChangeAspect="1"/>
                          </pic:cNvPicPr>
                        </pic:nvPicPr>
                        <pic:blipFill>
                          <a:blip r:embed="rId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8"/>
        </w:tc>
      </w:tr>
    </w:tbl>
    <w:p>
      <w:pPr>
        <w:pStyle w:val="BodyText"/>
      </w:pPr>
      <w:r>
        <w:t xml:space="preserve">The two derived quantities recover their simulation truth in both fits (</w:t>
      </w:r>
      <w:hyperlink w:anchor="tbl-tls-recovery">
        <w:r>
          <w:rPr>
            <w:rStyle w:val="Hyperlink"/>
          </w:rPr>
          <w:t xml:space="preserve">Table S3</w:t>
        </w:r>
      </w:hyperlink>
      <w:r>
        <w:t xml:space="preserve">,</w:t>
      </w:r>
      <w:r>
        <w:t xml:space="preserve"> </w:t>
      </w:r>
      <w:hyperlink w:anchor="fig-tls-recovery">
        <w:r>
          <w:rPr>
            <w:rStyle w:val="Hyperlink"/>
          </w:rPr>
          <w:t xml:space="preserve">Figure S4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uncert-z-ct"/>
          <w:p>
            <w:pPr>
              <w:jc w:val="center"/>
            </w:pPr>
            <w:pPr>
              <w:jc w:val="start"/>
              <w:spacing w:before="200"/>
              <w:pStyle w:val="ImageCaption"/>
            </w:pPr>
            <w:r>
              <w:t xml:space="preserve">Table S4: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2"/>
    <w:bookmarkStart w:id="65" w:name="sec-compare"/>
    <w:p>
      <w:pPr>
        <w:pStyle w:val="Heading3"/>
      </w:pPr>
      <w:r>
        <w:t xml:space="preserve">1.0.5</w:t>
      </w:r>
      <w:r>
        <w:t xml:space="preserve"> </w:t>
      </w:r>
      <w:r>
        <w:rPr>
          <w:i/>
          <w:iCs/>
        </w:rPr>
        <w:t xml:space="preserve">Comparing the two pipelines</w:t>
      </w:r>
    </w:p>
    <w:bookmarkStart w:id="64" w:name="sec-compare-table"/>
    <w:p>
      <w:pPr>
        <w:pStyle w:val="Heading4"/>
      </w:pPr>
      <w:r>
        <w:t xml:space="preserve">1.0.5.1 Point-estimate agreement on the same data</w:t>
      </w:r>
    </w:p>
    <w:p>
      <w:pPr>
        <w:pStyle w:val="FirstParagraph"/>
      </w:pPr>
      <w:hyperlink w:anchor="tbl-twostage-compare">
        <w:r>
          <w:rPr>
            <w:rStyle w:val="Hyperlink"/>
          </w:rPr>
          <w:t xml:space="preserve">Table S5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63" w:name="tbl-twostage-compare"/>
          <w:p>
            <w:pPr>
              <w:jc w:val="center"/>
            </w:pPr>
            <w:pPr>
              <w:jc w:val="start"/>
              <w:spacing w:before="200"/>
              <w:pStyle w:val="ImageCaption"/>
            </w:pPr>
            <w:r>
              <w:t xml:space="preserve">Table S5: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6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64"/>
    <w:bookmarkEnd w:id="65"/>
    <w:bookmarkStart w:id="74" w:name="sec-joint-extend"/>
    <w:p>
      <w:pPr>
        <w:pStyle w:val="Heading3"/>
      </w:pPr>
      <w:r>
        <w:t xml:space="preserve">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2"/>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2"/>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2"/>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66"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3</m:t>
              </m:r>
            </m:e>
          </m:d>
        </m:oMath>
      </m:oMathPara>
      <w:bookmarkEnd w:id="66"/>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3"/>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3"/>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67" w:name="sec-joint-extend-recipe"/>
    <w:p>
      <w:pPr>
        <w:pStyle w:val="Heading4"/>
      </w:pPr>
      <w:r>
        <w:t xml:space="preserve">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1.0.4</w:t>
        </w:r>
      </w:hyperlink>
      <w:r>
        <w:t xml:space="preserve">.</w:t>
      </w:r>
    </w:p>
    <w:bookmarkEnd w:id="67"/>
    <w:bookmarkStart w:id="73" w:name="sec-joint-extend-example"/>
    <w:p>
      <w:pPr>
        <w:pStyle w:val="Heading4"/>
      </w:pPr>
      <w:r>
        <w:t xml:space="preserve">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true-surface-ext"/>
          <w:p>
            <w:pPr>
              <w:jc w:val="center"/>
            </w:pPr>
            <w:r>
              <w:drawing>
                <wp:inline>
                  <wp:extent cx="5943600" cy="3714750"/>
                  <wp:effectExtent b="0" l="0" r="0" t="0"/>
                  <wp:docPr descr="" title="" id="69" name="Picture"/>
                  <a:graphic>
                    <a:graphicData uri="http://schemas.openxmlformats.org/drawingml/2006/picture">
                      <pic:pic>
                        <pic:nvPicPr>
                          <pic:cNvPr descr="supplement_files/figure-docx/plot-true-surface-ext-1.png" id="70" name="Picture"/>
                          <pic:cNvPicPr>
                            <a:picLocks noChangeArrowheads="1" noChangeAspect="1"/>
                          </pic:cNvPicPr>
                        </pic:nvPicPr>
                        <pic:blipFill>
                          <a:blip r:embed="rId6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71"/>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72" w:name="tbl-ext-recovery"/>
          <w:p>
            <w:pPr>
              <w:jc w:val="center"/>
            </w:pPr>
            <w:pPr>
              <w:jc w:val="start"/>
              <w:spacing w:before="200"/>
              <w:pStyle w:val="ImageCaption"/>
            </w:pPr>
            <w:r>
              <w:t xml:space="preserve">Table S6: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72"/>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73"/>
    <w:bookmarkEnd w:id="74"/>
    <w:bookmarkStart w:id="90" w:name="Xe7aa7dad2263dcc53896638c26df8fa36c3ac15"/>
    <w:p>
      <w:pPr>
        <w:pStyle w:val="Heading3"/>
      </w:pPr>
      <w:r>
        <w:t xml:space="preserve">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1.0.4</w:t>
        </w:r>
      </w:hyperlink>
      <w:r>
        <w:t xml:space="preserve">.</w:t>
      </w:r>
    </w:p>
    <w:bookmarkStart w:id="79" w:name="X2565bbe8bf2ef4bf1ac0b43de14fb322f1e6d4c"/>
    <w:p>
      <w:pPr>
        <w:pStyle w:val="Heading4"/>
      </w:pPr>
      <w:r>
        <w:t xml:space="preserve">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78" w:name="fig-hi-trace"/>
          <w:p>
            <w:pPr>
              <w:jc w:val="center"/>
            </w:pPr>
            <w:r>
              <w:drawing>
                <wp:inline>
                  <wp:extent cx="5943600" cy="2122714"/>
                  <wp:effectExtent b="0" l="0" r="0" t="0"/>
                  <wp:docPr descr="" title="" id="76" name="Picture"/>
                  <a:graphic>
                    <a:graphicData uri="http://schemas.openxmlformats.org/drawingml/2006/picture">
                      <pic:pic>
                        <pic:nvPicPr>
                          <pic:cNvPr descr="supplement_files/figure-docx/plot-hi-trace-1.png" id="77" name="Picture"/>
                          <pic:cNvPicPr>
                            <a:picLocks noChangeArrowheads="1" noChangeAspect="1"/>
                          </pic:cNvPicPr>
                        </pic:nvPicPr>
                        <pic:blipFill>
                          <a:blip r:embed="rId75"/>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78"/>
        </w:tc>
      </w:tr>
    </w:tbl>
    <w:bookmarkEnd w:id="79"/>
    <w:bookmarkStart w:id="84" w:name="Xe6877a6f5dc983cb0dd5eab502e7dafa22c855c"/>
    <w:p>
      <w:pPr>
        <w:pStyle w:val="Heading4"/>
      </w:pPr>
      <w:r>
        <w:t xml:space="preserve">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3" w:name="fig-hi-accumulation"/>
          <w:p>
            <w:pPr>
              <w:jc w:val="center"/>
            </w:pPr>
            <w:r>
              <w:drawing>
                <wp:inline>
                  <wp:extent cx="5943600" cy="2971800"/>
                  <wp:effectExtent b="0" l="0" r="0" t="0"/>
                  <wp:docPr descr="" title="" id="81" name="Picture"/>
                  <a:graphic>
                    <a:graphicData uri="http://schemas.openxmlformats.org/drawingml/2006/picture">
                      <pic:pic>
                        <pic:nvPicPr>
                          <pic:cNvPr descr="supplement_files/figure-docx/plot-hi-accumulation-1.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83"/>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84"/>
    <w:bookmarkStart w:id="89" w:name="Xb3b11273ea892ff4aeb7c2ae041ff3fdc5de6b0"/>
    <w:p>
      <w:pPr>
        <w:pStyle w:val="Heading4"/>
      </w:pPr>
      <w:r>
        <w:t xml:space="preserve">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8" w:name="fig-survival-pred"/>
          <w:p>
            <w:pPr>
              <w:jc w:val="center"/>
            </w:pPr>
            <w:r>
              <w:drawing>
                <wp:inline>
                  <wp:extent cx="5943600" cy="2971800"/>
                  <wp:effectExtent b="0" l="0" r="0" t="0"/>
                  <wp:docPr descr="" title="" id="86" name="Picture"/>
                  <a:graphic>
                    <a:graphicData uri="http://schemas.openxmlformats.org/drawingml/2006/picture">
                      <pic:pic>
                        <pic:nvPicPr>
                          <pic:cNvPr descr="supplement_files/figure-docx/plot-s-pred-1.png" id="87" name="Picture"/>
                          <pic:cNvPicPr>
                            <a:picLocks noChangeArrowheads="1" noChangeAspect="1"/>
                          </pic:cNvPicPr>
                        </pic:nvPicPr>
                        <pic:blipFill>
                          <a:blip r:embed="rId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88"/>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89"/>
    <w:bookmarkEnd w:id="90"/>
    <w:bookmarkEnd w:id="91"/>
    <w:bookmarkStart w:id="107" w:name="references"/>
    <w:p>
      <w:pPr>
        <w:pStyle w:val="Heading1"/>
      </w:pPr>
      <w:r>
        <w:t xml:space="preserve">2. </w:t>
      </w:r>
      <w:r>
        <w:rPr>
          <w:b/>
          <w:bCs/>
        </w:rPr>
        <w:t xml:space="preserve">References</w:t>
      </w:r>
    </w:p>
    <w:bookmarkStart w:id="106" w:name="refs"/>
    <w:bookmarkStart w:id="93"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9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93"/>
    <w:bookmarkStart w:id="95" w:name="ref-jorgensen_unifying_2021"/>
    <w:p>
      <w:pPr>
        <w:pStyle w:val="Bibliography"/>
      </w:pPr>
      <w:r>
        <w:t xml:space="preserve">Jørgensen, L.B., Malte, H. &amp; Overgaard, J. (2021).</w:t>
      </w:r>
      <w:r>
        <w:t xml:space="preserve"> </w:t>
      </w:r>
      <w:hyperlink r:id="rId94">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5"/>
    <w:bookmarkStart w:id="97" w:name="ref-kingsolver_umbanhowar_2018"/>
    <w:p>
      <w:pPr>
        <w:pStyle w:val="Bibliography"/>
      </w:pPr>
      <w:r>
        <w:t xml:space="preserve">Kingsolver, J.G. &amp; Umbanhowar, J. (2018).</w:t>
      </w:r>
      <w:r>
        <w:t xml:space="preserve"> </w:t>
      </w:r>
      <w:hyperlink r:id="rId96">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7"/>
    <w:bookmarkStart w:id="99"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8">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9"/>
    <w:bookmarkStart w:id="101" w:name="ref-orsted_finding_2022"/>
    <w:p>
      <w:pPr>
        <w:pStyle w:val="Bibliography"/>
      </w:pPr>
      <w:r>
        <w:t xml:space="preserve">Ørsted, M., Jørgensen, L.B. &amp; Overgaard, J. (2022).</w:t>
      </w:r>
      <w:r>
        <w:t xml:space="preserve"> </w:t>
      </w:r>
      <w:hyperlink r:id="rId100">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End w:id="106"/>
    <w:bookmarkEnd w:id="107"/>
    <w:bookmarkStart w:id="108" w:name="session-information"/>
    <w:p>
      <w:pPr>
        <w:pStyle w:val="Heading1"/>
      </w:pPr>
      <w:r>
        <w:t xml:space="preserve">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10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68" Target="media/rId68.png" /><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2026-05-10T07:51:03Z</dcterms:created>
  <dcterms:modified xsi:type="dcterms:W3CDTF">2026-05-10T07:51:03Z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