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57.png" ContentType="image/png"/>
  <Override PartName="/word/media/rId128.png" ContentType="image/png"/>
  <Override PartName="/word/media/rId132.png" ContentType="image/png"/>
  <Override PartName="/word/media/rId124.png" ContentType="image/png"/>
  <Override PartName="/word/media/rId113.png" ContentType="image/png"/>
  <Override PartName="/word/media/rId108.png" ContentType="image/png"/>
  <Override PartName="/word/media/rId119.png" ContentType="image/png"/>
  <Override PartName="/word/media/rId88.png" ContentType="image/png"/>
  <Override PartName="/word/media/rId93.png" ContentType="image/png"/>
  <Override PartName="/word/media/rId83.png" ContentType="image/png"/>
  <Override PartName="/word/media/rId79.png" ContentType="image/png"/>
  <Override PartName="/word/media/rId50.png" ContentType="image/png"/>
  <Override PartName="/word/media/rId34.png" ContentType="image/png"/>
  <Override PartName="/word/media/rId62.png" ContentType="image/png"/>
  <Override PartName="/word/media/rId25.png" ContentType="image/png"/>
  <Override PartName="/word/media/rId7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sensitivity across life</w:t>
      </w:r>
    </w:p>
    <w:p>
      <w:pPr>
        <w:pStyle w:val="Date"/>
      </w:pPr>
      <w:r>
        <w:t xml:space="preserve">2026-05-13</w:t>
      </w: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w:t>
      </w:r>
      <w:r>
        <w:t xml:space="preserve">Corresponding author: daniel.noble@anu.edu.au</w:t>
      </w:r>
    </w:p>
    <w:bookmarkStart w:id="22" w:name="introduction"/>
    <w:p>
      <w:pPr>
        <w:pStyle w:val="Heading1"/>
      </w:pPr>
      <w:r>
        <w:t xml:space="preserve">1. </w:t>
      </w:r>
      <w:r>
        <w:rPr>
          <w:b/>
          <w:bCs/>
        </w:rPr>
        <w:t xml:space="preserve">Introduction</w:t>
      </w:r>
    </w:p>
    <w:p>
      <w:pPr>
        <w:pStyle w:val="FirstParagraph"/>
      </w:pPr>
      <w:r>
        <w:t xml:space="preserve">This supplement walks through the joint Bayesian 4-parameter logistic (4PL) framework from the main manuscript using the</w:t>
      </w:r>
      <w:r>
        <w:t xml:space="preserve"> </w:t>
      </w:r>
      <w:r>
        <w:rPr>
          <w:rStyle w:val="VerbatimChar"/>
          <w:b/>
          <w:bCs/>
        </w:rPr>
        <w:t xml:space="preserve">bayesTLS</w:t>
      </w:r>
      <w:r>
        <w:t xml:space="preserve"> </w:t>
      </w:r>
      <w:r>
        <w:t xml:space="preserve">R package, which ships with this project. It provides functions to fit the 4PL, extract the classical TLS quantities (</w:t>
      </w:r>
      <m:oMath>
        <m:r>
          <m:t>z</m:t>
        </m:r>
      </m:oMath>
      <w:r>
        <w:t xml:space="preserve">,</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r>
        <w:t xml:space="preserve">) with full posterior uncertainty, and use them to predict heat-injury accumulation and survival fraction under arbitrary temperature time-series, optionally with a Sharpe-Schoolfield repair kernel.</w:t>
      </w:r>
    </w:p>
    <w:p>
      <w:pPr>
        <w:pStyle w:val="BodyText"/>
      </w:pPr>
      <w:r>
        <w:t xml:space="preserve">Install once from GitHub, then load:</w:t>
      </w:r>
    </w:p>
    <w:p>
      <w:pPr>
        <w:pStyle w:val="SourceCode"/>
      </w:pPr>
      <w:r>
        <w:rPr>
          <w:rStyle w:val="CommentTok"/>
        </w:rPr>
        <w:t xml:space="preserve"># install.packages("remotes")   # if not already installed</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"daniel1noble/tls_model_equivalence"</w:t>
      </w:r>
      <w:r>
        <w:rPr>
          <w:rStyle w:val="NormalTok"/>
        </w:rPr>
        <w:t xml:space="preserve">)</w:t>
      </w:r>
    </w:p>
    <w:p>
      <w:pPr>
        <w:pStyle w:val="SourceCode"/>
      </w:pPr>
      <w:r>
        <w:rPr>
          <w:rStyle w:val="FunctionTok"/>
        </w:rPr>
        <w:t xml:space="preserve">library</w:t>
      </w:r>
      <w:r>
        <w:rPr>
          <w:rStyle w:val="NormalTok"/>
        </w:rPr>
        <w:t xml:space="preserve">(bayesTLS)</w:t>
      </w:r>
    </w:p>
    <w:p>
      <w:pPr>
        <w:pStyle w:val="FirstParagraph"/>
      </w:pPr>
      <w:r>
        <w:t xml:space="preserve">The functions chain together as a single pipeline:</w:t>
      </w:r>
    </w:p>
    <w:p>
      <w:pPr>
        <w:pStyle w:val="Compact"/>
        <w:numPr>
          <w:ilvl w:val="0"/>
          <w:numId w:val="1001"/>
        </w:numPr>
      </w:pPr>
      <w:r>
        <w:rPr>
          <w:b/>
          <w:bCs/>
        </w:rPr>
        <w:t xml:space="preserve">Standardise</w:t>
      </w:r>
      <w:r>
        <w:t xml:space="preserve"> </w:t>
      </w:r>
      <w:r>
        <w:t xml:space="preserve">raw experimental data to a common column schema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w:t>
      </w:r>
    </w:p>
    <w:p>
      <w:pPr>
        <w:pStyle w:val="Compact"/>
        <w:numPr>
          <w:ilvl w:val="0"/>
          <w:numId w:val="1001"/>
        </w:numPr>
      </w:pPr>
      <w:r>
        <w:rPr>
          <w:b/>
          <w:bCs/>
        </w:rPr>
        <w:t xml:space="preserve">Fit</w:t>
      </w:r>
      <w:r>
        <w:t xml:space="preserve"> </w:t>
      </w:r>
      <w:r>
        <w:t xml:space="preserve">the joint Bayesian 4PL with the built-in</w:t>
      </w:r>
      <w:r>
        <w:t xml:space="preserve"> </w:t>
      </w:r>
      <w:r>
        <w:rPr>
          <w:rStyle w:val="VerbatimChar"/>
        </w:rPr>
        <w:t xml:space="preserve">beta_binomial(link = "identity")</w:t>
      </w:r>
      <w:r>
        <w:t xml:space="preserve"> </w:t>
      </w:r>
      <w:r>
        <w:t xml:space="preserve">family and asymptote-bounded reparameterisation.</w:t>
      </w:r>
    </w:p>
    <w:p>
      <w:pPr>
        <w:pStyle w:val="Compact"/>
        <w:numPr>
          <w:ilvl w:val="0"/>
          <w:numId w:val="1001"/>
        </w:numPr>
      </w:pPr>
      <w:r>
        <w:rPr>
          <w:b/>
          <w:bCs/>
        </w:rPr>
        <w:t xml:space="preserve">Extract</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 all with full posterior uncertainty.</w:t>
      </w:r>
    </w:p>
    <w:p>
      <w:pPr>
        <w:pStyle w:val="Compact"/>
        <w:numPr>
          <w:ilvl w:val="0"/>
          <w:numId w:val="1001"/>
        </w:numPr>
      </w:pPr>
      <w:r>
        <w:rPr>
          <w:b/>
          <w:bCs/>
        </w:rPr>
        <w:t xml:space="preserve">Predict</w:t>
      </w:r>
      <w:r>
        <w:t xml:space="preserve"> </w:t>
      </w:r>
      <w:r>
        <w:t xml:space="preserve">survival and heat-injury accumulation under fluctuating field temperature traces, with optional repair.</w:t>
      </w:r>
    </w:p>
    <w:p>
      <w:pPr>
        <w:pStyle w:val="Compact"/>
        <w:numPr>
          <w:ilvl w:val="0"/>
          <w:numId w:val="1001"/>
        </w:numPr>
      </w:pPr>
      <w:r>
        <w:rPr>
          <w:b/>
          <w:bCs/>
        </w:rPr>
        <w:t xml:space="preserve">Plot</w:t>
      </w:r>
      <w:r>
        <w:t xml:space="preserve"> </w:t>
      </w:r>
      <w:r>
        <w:t xml:space="preserve">each step with shared theming so figures across the workflow read consistently.</w:t>
      </w:r>
    </w:p>
    <w:p>
      <w:pPr>
        <w:pStyle w:val="FirstParagraph"/>
      </w:pPr>
      <w:r>
        <w:t xml:space="preserve">Every exported function is documented with roxygen2 (</w:t>
      </w:r>
      <w:r>
        <w:rPr>
          <w:rStyle w:val="VerbatimChar"/>
        </w:rPr>
        <w:t xml:space="preserve">?fit_4pl</w:t>
      </w:r>
      <w:r>
        <w:t xml:space="preserve">, etc.) and the package ships with</w:t>
      </w:r>
      <w:r>
        <w:t xml:space="preserve"> </w:t>
      </w:r>
      <w:r>
        <w:rPr>
          <w:rStyle w:val="VerbatimChar"/>
        </w:rPr>
        <w:t xml:space="preserve">testthat</w:t>
      </w:r>
      <w:r>
        <w:t xml:space="preserve"> </w:t>
      </w:r>
      <w:r>
        <w:t xml:space="preserve">tests — fast unit tests plus a gated set of</w:t>
      </w:r>
      <w:r>
        <w:t xml:space="preserve"> </w:t>
      </w:r>
      <w:r>
        <w:rPr>
          <w:rStyle w:val="VerbatimChar"/>
        </w:rPr>
        <w:t xml:space="preserve">brms</w:t>
      </w:r>
      <w:r>
        <w:t xml:space="preserve">-fitting integration tests that assert recovery of known simulation truths.</w:t>
      </w:r>
      <w:r>
        <w:t xml:space="preserve"> </w:t>
      </w:r>
      <w:r>
        <w:rPr>
          <w:rStyle w:val="VerbatimChar"/>
        </w:rPr>
        <w:t xml:space="preserve">R CMD check</w:t>
      </w:r>
      <w:r>
        <w:t xml:space="preserve"> </w:t>
      </w:r>
      <w:r>
        <w:t xml:space="preserve">runs cleanly. The remainder of the supplement first walks the pipeline through a controlled simulation where the truth is known (§ A Tutorial with Simulations), then applies the same machinery end-to-end to a real lethal-TDT dataset on brown shrimp (§ Case Study 1: Shrimp data).</w:t>
      </w:r>
    </w:p>
    <w:bookmarkStart w:id="21" w:name="sec-function-tour"/>
    <w:p>
      <w:pPr>
        <w:pStyle w:val="Heading2"/>
      </w:pPr>
      <w:r>
        <w:t xml:space="preserve">1.1</w:t>
      </w:r>
      <w:r>
        <w:t xml:space="preserve"> </w:t>
      </w:r>
      <w:r>
        <w:rPr>
          <w:i/>
          <w:iCs/>
        </w:rPr>
        <w:t xml:space="preserve">What each function does</w:t>
      </w:r>
    </w:p>
    <w:p>
      <w:pPr>
        <w:pStyle w:val="FirstParagraph"/>
      </w:pPr>
      <w:hyperlink w:anchor="tbl-function-tour">
        <w:r>
          <w:rPr>
            <w:rStyle w:val="Hyperlink"/>
          </w:rPr>
          <w:t xml:space="preserve">Table S1</w:t>
        </w:r>
      </w:hyperlink>
      <w:r>
        <w:t xml:space="preserve"> </w:t>
      </w:r>
      <w:r>
        <w:t xml:space="preserve">lists every exported function in the library, grouped by pipeline stage. Each function is single-purpose; the full roxygen2 documentation (with runnable</w:t>
      </w:r>
      <w:r>
        <w:t xml:space="preserve"> </w:t>
      </w:r>
      <w:r>
        <w:rPr>
          <w:rStyle w:val="VerbatimChar"/>
        </w:rPr>
        <w:t xml:space="preserve">@examples</w:t>
      </w:r>
      <w:r>
        <w:t xml:space="preserve">) lives in the corresponding R file.</w:t>
      </w:r>
    </w:p>
    <w:tbl>
      <w:tblPr>
        <w:tblStyle w:val="Table"/>
        <w:tblW w:type="pct" w:w="5000"/>
        <w:tblLayout w:type="fixed"/>
        <w:tblLook w:firstRow="0" w:lastRow="0" w:firstColumn="0" w:lastColumn="0" w:noHBand="0" w:noVBand="0" w:val="0000"/>
      </w:tblPr>
      <w:tblGrid>
        <w:gridCol w:w="7920"/>
      </w:tblGrid>
      <w:tr>
        <w:tc>
          <w:tcPr/>
          <w:bookmarkStart w:id="20" w:name="tbl-function-tour"/>
          <w:p>
            <w:pPr>
              <w:jc w:val="center"/>
            </w:pPr>
            <w:pPr>
              <w:jc w:val="start"/>
              <w:spacing w:before="200"/>
              <w:pStyle w:val="ImageCaption"/>
            </w:pPr>
            <w:r>
              <w:t xml:space="preserve">Table S1: Functions exported by the TDT analysis library, grouped by pipeline stage. Each function is documented with roxygen2 in its R file; runnable examples accompany every function.</w:t>
            </w:r>
          </w:p>
          <w:tbl>
            <w:tblPr>
              <w:tblStyle w:val="Table"/>
              <w:tblW w:type="pct" w:w="4962"/>
              <w:tblLayout w:type="fixed"/>
              <w:tblLook w:firstRow="1" w:lastRow="0" w:firstColumn="0" w:lastColumn="0" w:noHBand="0" w:noVBand="0" w:val="0020"/>
            </w:tblPr>
            <w:tblGrid>
              <w:gridCol w:w="1020"/>
              <w:gridCol w:w="2160"/>
              <w:gridCol w:w="4680"/>
            </w:tblGrid>
            <w:tr>
              <w:trPr>
                <w:tblHeader w:val="on"/>
              </w:trPr>
              <w:tc>
                <w:tcPr/>
                <w:p>
                  <w:pPr>
                    <w:pStyle w:val="Compact"/>
                    <w:jc w:val="center"/>
                  </w:pPr>
                  <w:r>
                    <w:t xml:space="preserve">Stage</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Data</w:t>
                  </w:r>
                </w:p>
              </w:tc>
              <w:tc>
                <w:tcPr/>
                <w:p>
                  <w:pPr>
                    <w:pStyle w:val="Compact"/>
                    <w:jc w:val="center"/>
                  </w:pPr>
                  <w:r>
                    <w:t xml:space="preserve">standardize_data()</w:t>
                  </w:r>
                </w:p>
              </w:tc>
              <w:tc>
                <w:tcPr/>
                <w:p>
                  <w:pPr>
                    <w:pStyle w:val="Compact"/>
                    <w:jc w:val="center"/>
                  </w:pPr>
                  <w:r>
                    <w:t xml:space="preserve">Rename raw columns to project schema; attach metadata.</w:t>
                  </w:r>
                </w:p>
              </w:tc>
            </w:tr>
            <w:tr>
              <w:tc>
                <w:tcPr/>
                <w:p>
                  <w:pPr>
                    <w:pStyle w:val="Compact"/>
                    <w:jc w:val="center"/>
                  </w:pPr>
                  <w:r>
                    <w:t xml:space="preserve">Model spec</w:t>
                  </w:r>
                </w:p>
              </w:tc>
              <w:tc>
                <w:tcPr/>
                <w:p>
                  <w:pPr>
                    <w:pStyle w:val="Compact"/>
                    <w:jc w:val="center"/>
                  </w:pPr>
                  <w:r>
                    <w:t xml:space="preserve">make_4pl_priors()</w:t>
                  </w:r>
                </w:p>
              </w:tc>
              <w:tc>
                <w:tcPr/>
                <w:p>
                  <w:pPr>
                    <w:pStyle w:val="Compact"/>
                    <w:jc w:val="center"/>
                  </w:pPr>
                  <w:r>
                    <w:t xml:space="preserve">Weakly informative priors for the disjoint-bounds 4PL.</w:t>
                  </w:r>
                </w:p>
              </w:tc>
            </w:tr>
            <w:tr>
              <w:tc>
                <w:tcPr/>
                <w:p>
                  <w:pPr>
                    <w:pStyle w:val="Compact"/>
                    <w:jc w:val="center"/>
                  </w:pPr>
                  <w:r>
                    <w:t xml:space="preserve">Model spec</w:t>
                  </w:r>
                </w:p>
              </w:tc>
              <w:tc>
                <w:tcPr/>
                <w:p>
                  <w:pPr>
                    <w:pStyle w:val="Compact"/>
                    <w:jc w:val="center"/>
                  </w:pPr>
                  <w:r>
                    <w:t xml:space="preserve">make_4pl_formula()</w:t>
                  </w:r>
                </w:p>
              </w:tc>
              <w:tc>
                <w:tcPr/>
                <w:p>
                  <w:pPr>
                    <w:pStyle w:val="Compact"/>
                    <w:jc w:val="center"/>
                  </w:pPr>
                  <w:r>
                    <w:t xml:space="preserve">brms non-linear formula; identity link, all four sub-parameters get temp_c.</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Joint Bayesian 4PL fit; returns a tdt_4pl_workflow object.</w:t>
                  </w:r>
                </w:p>
              </w:tc>
            </w:tr>
            <w:tr>
              <w:tc>
                <w:tcPr/>
                <w:p>
                  <w:pPr>
                    <w:pStyle w:val="Compact"/>
                    <w:jc w:val="center"/>
                  </w:pPr>
                  <w:r>
                    <w:t xml:space="preserve">Diagnostics</w:t>
                  </w:r>
                </w:p>
              </w:tc>
              <w:tc>
                <w:tcPr/>
                <w:p>
                  <w:pPr>
                    <w:pStyle w:val="Compact"/>
                    <w:jc w:val="center"/>
                  </w:pPr>
                  <w:r>
                    <w:t xml:space="preserve">diagnose_tdt_fit()</w:t>
                  </w:r>
                </w:p>
              </w:tc>
              <w:tc>
                <w:tcPr/>
                <w:p>
                  <w:pPr>
                    <w:pStyle w:val="Compact"/>
                    <w:jc w:val="center"/>
                  </w:pPr>
                  <w:r>
                    <w:t xml:space="preserve">Rhat / ESS / divergences / treedepth, with pass-fail flags.</w:t>
                  </w:r>
                </w:p>
              </w:tc>
            </w:tr>
            <w:tr>
              <w:tc>
                <w:tcPr/>
                <w:p>
                  <w:pPr>
                    <w:pStyle w:val="Compact"/>
                    <w:jc w:val="center"/>
                  </w:pPr>
                  <w:r>
                    <w:t xml:space="preserve">Diagnostics</w:t>
                  </w:r>
                </w:p>
              </w:tc>
              <w:tc>
                <w:tcPr/>
                <w:p>
                  <w:pPr>
                    <w:pStyle w:val="Compact"/>
                    <w:jc w:val="center"/>
                  </w:pPr>
                  <w:r>
                    <w:t xml:space="preserve">tdt_parameter_table()</w:t>
                  </w:r>
                </w:p>
              </w:tc>
              <w:tc>
                <w:tcPr/>
                <w:p>
                  <w:pPr>
                    <w:pStyle w:val="Compact"/>
                    <w:jc w:val="center"/>
                  </w:pPr>
                  <w:r>
                    <w:t xml:space="preserve">Posterior summary on the natural scale (low, up, k, mid, z).</w:t>
                  </w:r>
                </w:p>
              </w:tc>
            </w:tr>
            <w:tr>
              <w:tc>
                <w:tcPr/>
                <w:p>
                  <w:pPr>
                    <w:pStyle w:val="Compact"/>
                    <w:jc w:val="center"/>
                  </w:pPr>
                  <w:r>
                    <w:t xml:space="preserve">Predictions</w:t>
                  </w:r>
                </w:p>
              </w:tc>
              <w:tc>
                <w:tcPr/>
                <w:p>
                  <w:pPr>
                    <w:pStyle w:val="Compact"/>
                    <w:jc w:val="center"/>
                  </w:pPr>
                  <w:r>
                    <w:t xml:space="preserve">predict_survival_curves()</w:t>
                  </w:r>
                </w:p>
              </w:tc>
              <w:tc>
                <w:tcPr/>
                <w:p>
                  <w:pPr>
                    <w:pStyle w:val="Compact"/>
                    <w:jc w:val="center"/>
                  </w:pPr>
                  <w:r>
                    <w:t xml:space="preserve">Survival curves on a temp x duration grid with credible bands.</w:t>
                  </w:r>
                </w:p>
              </w:tc>
            </w:tr>
            <w:tr>
              <w:tc>
                <w:tcPr/>
                <w:p>
                  <w:pPr>
                    <w:pStyle w:val="Compact"/>
                    <w:jc w:val="center"/>
                  </w:pPr>
                  <w:r>
                    <w:t xml:space="preserve">Predictions</w:t>
                  </w:r>
                </w:p>
              </w:tc>
              <w:tc>
                <w:tcPr/>
                <w:p>
                  <w:pPr>
                    <w:pStyle w:val="Compact"/>
                    <w:jc w:val="center"/>
                  </w:pPr>
                  <w:r>
                    <w:t xml:space="preserve">derive_tdt_landscape()</w:t>
                  </w:r>
                </w:p>
              </w:tc>
              <w:tc>
                <w:tcPr/>
                <w:p>
                  <w:pPr>
                    <w:pStyle w:val="Compact"/>
                    <w:jc w:val="center"/>
                  </w:pPr>
                  <w:r>
                    <w:t xml:space="preserve">Dense 2-D survival surface for a heatmap.</w:t>
                  </w:r>
                </w:p>
              </w:tc>
            </w:tr>
            <w:tr>
              <w:tc>
                <w:tcPr/>
                <w:p>
                  <w:pPr>
                    <w:pStyle w:val="Compact"/>
                    <w:jc w:val="center"/>
                  </w:pPr>
                  <w:r>
                    <w:t xml:space="preserve">TDT quantities</w:t>
                  </w:r>
                </w:p>
              </w:tc>
              <w:tc>
                <w:tcPr/>
                <w:p>
                  <w:pPr>
                    <w:pStyle w:val="Compact"/>
                    <w:jc w:val="center"/>
                  </w:pPr>
                  <w:r>
                    <w:t xml:space="preserve">derive_ltx_curve()</w:t>
                  </w:r>
                </w:p>
              </w:tc>
              <w:tc>
                <w:tcPr/>
                <w:p>
                  <w:pPr>
                    <w:pStyle w:val="Compact"/>
                    <w:jc w:val="center"/>
                  </w:pPr>
                  <w:r>
                    <w:t xml:space="preserve">Time-to-x-survival across temperature (per-draw inversion).</w:t>
                  </w:r>
                </w:p>
              </w:tc>
            </w:tr>
            <w:tr>
              <w:tc>
                <w:tcPr/>
                <w:p>
                  <w:pPr>
                    <w:pStyle w:val="Compact"/>
                    <w:jc w:val="center"/>
                  </w:pPr>
                  <w:r>
                    <w:t xml:space="preserve">TDT quantities</w:t>
                  </w:r>
                </w:p>
              </w:tc>
              <w:tc>
                <w:tcPr/>
                <w:p>
                  <w:pPr>
                    <w:pStyle w:val="Compact"/>
                    <w:jc w:val="center"/>
                  </w:pPr>
                  <w:r>
                    <w:t xml:space="preserve">derive_temperature_for_duration()</w:t>
                  </w:r>
                </w:p>
              </w:tc>
              <w:tc>
                <w:tcPr/>
                <w:p>
                  <w:pPr>
                    <w:pStyle w:val="Compact"/>
                    <w:jc w:val="center"/>
                  </w:pPr>
                  <w:r>
                    <w:t xml:space="preserve">Temperature at survival = X for a fixed exposure duration.</w:t>
                  </w:r>
                </w:p>
              </w:tc>
            </w:tr>
            <w:tr>
              <w:tc>
                <w:tcPr/>
                <w:p>
                  <w:pPr>
                    <w:pStyle w:val="Compact"/>
                    <w:jc w:val="center"/>
                  </w:pPr>
                  <w:r>
                    <w:t xml:space="preserve">TDT quantities</w:t>
                  </w:r>
                </w:p>
              </w:tc>
              <w:tc>
                <w:tcPr/>
                <w:p>
                  <w:pPr>
                    <w:pStyle w:val="Compact"/>
                    <w:jc w:val="center"/>
                  </w:pPr>
                  <w:r>
                    <w:t xml:space="preserve">derive_tdt_parameters()</w:t>
                  </w:r>
                </w:p>
              </w:tc>
              <w:tc>
                <w:tcPr/>
                <w:p>
                  <w:pPr>
                    <w:pStyle w:val="Compact"/>
                    <w:jc w:val="center"/>
                  </w:pPr>
                  <w:r>
                    <w:t xml:space="preserve">Per-draw log-linear regression of LT_x on temperature; z + CTmax.</w:t>
                  </w:r>
                </w:p>
              </w:tc>
            </w:tr>
            <w:tr>
              <w:tc>
                <w:tcPr/>
                <w:p>
                  <w:pPr>
                    <w:pStyle w:val="Compact"/>
                    <w:jc w:val="center"/>
                  </w:pPr>
                  <w:r>
                    <w:t xml:space="preserve">TDT quantities</w:t>
                  </w:r>
                </w:p>
              </w:tc>
              <w:tc>
                <w:tcPr/>
                <w:p>
                  <w:pPr>
                    <w:pStyle w:val="Compact"/>
                    <w:jc w:val="center"/>
                  </w:pPr>
                  <w:r>
                    <w:t xml:space="preserve">extract_tdt()</w:t>
                  </w:r>
                </w:p>
              </w:tc>
              <w:tc>
                <w:tcPr/>
                <w:p>
                  <w:pPr>
                    <w:pStyle w:val="Compact"/>
                    <w:jc w:val="center"/>
                  </w:pPr>
                  <w:r>
                    <w:t xml:space="preserve">Bundled wrapper: z, CTmax, T_crit posteriors in one call.</w:t>
                  </w:r>
                </w:p>
              </w:tc>
            </w:tr>
            <w:tr>
              <w:tc>
                <w:tcPr/>
                <w:p>
                  <w:pPr>
                    <w:pStyle w:val="Compact"/>
                    <w:jc w:val="center"/>
                  </w:pPr>
                  <w:r>
                    <w:t xml:space="preserve">Heat injury</w:t>
                  </w:r>
                </w:p>
              </w:tc>
              <w:tc>
                <w:tcPr/>
                <w:p>
                  <w:pPr>
                    <w:pStyle w:val="Compact"/>
                    <w:jc w:val="center"/>
                  </w:pPr>
                  <w:r>
                    <w:t xml:space="preserve">make_temperature_scenarios()</w:t>
                  </w:r>
                </w:p>
              </w:tc>
              <w:tc>
                <w:tcPr/>
                <w:p>
                  <w:pPr>
                    <w:pStyle w:val="Compact"/>
                    <w:jc w:val="center"/>
                  </w:pPr>
                  <w:r>
                    <w:t xml:space="preserve">Three reference traces (flat / single spike / multi-spike).</w:t>
                  </w:r>
                </w:p>
              </w:tc>
            </w:tr>
            <w:tr>
              <w:tc>
                <w:tcPr/>
                <w:p>
                  <w:pPr>
                    <w:pStyle w:val="Compact"/>
                    <w:jc w:val="center"/>
                  </w:pPr>
                  <w:r>
                    <w:t xml:space="preserve">Heat injury</w:t>
                  </w:r>
                </w:p>
              </w:tc>
              <w:tc>
                <w:tcPr/>
                <w:p>
                  <w:pPr>
                    <w:pStyle w:val="Compact"/>
                    <w:jc w:val="center"/>
                  </w:pPr>
                  <w:r>
                    <w:t xml:space="preserve">planted_dose_from_trace()</w:t>
                  </w:r>
                </w:p>
              </w:tc>
              <w:tc>
                <w:tcPr/>
                <w:p>
                  <w:pPr>
                    <w:pStyle w:val="Compact"/>
                    <w:jc w:val="center"/>
                  </w:pPr>
                  <w:r>
                    <w:t xml:space="preserve">Analytical HI under known z, CTmax, T_c (validation truth).</w:t>
                  </w:r>
                </w:p>
              </w:tc>
            </w:tr>
            <w:tr>
              <w:tc>
                <w:tcPr/>
                <w:p>
                  <w:pPr>
                    <w:pStyle w:val="Compact"/>
                    <w:jc w:val="center"/>
                  </w:pPr>
                  <w:r>
                    <w:t xml:space="preserve">Heat injury</w:t>
                  </w:r>
                </w:p>
              </w:tc>
              <w:tc>
                <w:tcPr/>
                <w:p>
                  <w:pPr>
                    <w:pStyle w:val="Compact"/>
                    <w:jc w:val="center"/>
                  </w:pPr>
                  <w:r>
                    <w:t xml:space="preserve">predict_heat_injury()</w:t>
                  </w:r>
                </w:p>
              </w:tc>
              <w:tc>
                <w:tcPr/>
                <w:p>
                  <w:pPr>
                    <w:pStyle w:val="Compact"/>
                    <w:jc w:val="center"/>
                  </w:pPr>
                  <w:r>
                    <w:t xml:space="preserve">Posterior HI and survival under a temperature trace.</w:t>
                  </w:r>
                </w:p>
              </w:tc>
            </w:tr>
            <w:tr>
              <w:tc>
                <w:tcPr/>
                <w:p>
                  <w:pPr>
                    <w:pStyle w:val="Compact"/>
                    <w:jc w:val="center"/>
                  </w:pPr>
                  <w:r>
                    <w:t xml:space="preserve">Heat injury</w:t>
                  </w:r>
                </w:p>
              </w:tc>
              <w:tc>
                <w:tcPr/>
                <w:p>
                  <w:pPr>
                    <w:pStyle w:val="Compact"/>
                    <w:jc w:val="center"/>
                  </w:pPr>
                  <w:r>
                    <w:t xml:space="preserve">repair_rate_schoolfield()</w:t>
                  </w:r>
                </w:p>
              </w:tc>
              <w:tc>
                <w:tcPr/>
                <w:p>
                  <w:pPr>
                    <w:pStyle w:val="Compact"/>
                    <w:jc w:val="center"/>
                  </w:pPr>
                  <w:r>
                    <w:t xml:space="preserve">Sharpe-Schoolfield repair TPC (Kelvin internally).</w:t>
                  </w:r>
                </w:p>
              </w:tc>
            </w:tr>
            <w:tr>
              <w:tc>
                <w:tcPr/>
                <w:p>
                  <w:pPr>
                    <w:pStyle w:val="Compact"/>
                    <w:jc w:val="center"/>
                  </w:pPr>
                  <w:r>
                    <w:t xml:space="preserve">Plotting</w:t>
                  </w:r>
                </w:p>
              </w:tc>
              <w:tc>
                <w:tcPr/>
                <w:p>
                  <w:pPr>
                    <w:pStyle w:val="Compact"/>
                    <w:jc w:val="center"/>
                  </w:pPr>
                  <w:r>
                    <w:t xml:space="preserve">plot_survival_curves()</w:t>
                  </w:r>
                </w:p>
              </w:tc>
              <w:tc>
                <w:tcPr/>
                <w:p>
                  <w:pPr>
                    <w:pStyle w:val="Compact"/>
                    <w:jc w:val="center"/>
                  </w:pPr>
                  <w:r>
                    <w:t xml:space="preserve">Posterior curves with observed proportion overlay.</w:t>
                  </w:r>
                </w:p>
              </w:tc>
            </w:tr>
            <w:tr>
              <w:tc>
                <w:tcPr/>
                <w:p>
                  <w:pPr>
                    <w:pStyle w:val="Compact"/>
                    <w:jc w:val="center"/>
                  </w:pPr>
                  <w:r>
                    <w:t xml:space="preserve">Plotting</w:t>
                  </w:r>
                </w:p>
              </w:tc>
              <w:tc>
                <w:tcPr/>
                <w:p>
                  <w:pPr>
                    <w:pStyle w:val="Compact"/>
                    <w:jc w:val="center"/>
                  </w:pPr>
                  <w:r>
                    <w:t xml:space="preserve">plot_ltx_curve()</w:t>
                  </w:r>
                </w:p>
              </w:tc>
              <w:tc>
                <w:tcPr/>
                <w:p>
                  <w:pPr>
                    <w:pStyle w:val="Compact"/>
                    <w:jc w:val="center"/>
                  </w:pPr>
                  <w:r>
                    <w:t xml:space="preserve">LT_x curve on a log-time axis (classical TDT view).</w:t>
                  </w:r>
                </w:p>
              </w:tc>
            </w:tr>
            <w:tr>
              <w:tc>
                <w:tcPr/>
                <w:p>
                  <w:pPr>
                    <w:pStyle w:val="Compact"/>
                    <w:jc w:val="center"/>
                  </w:pPr>
                  <w:r>
                    <w:t xml:space="preserve">Plotting</w:t>
                  </w:r>
                </w:p>
              </w:tc>
              <w:tc>
                <w:tcPr/>
                <w:p>
                  <w:pPr>
                    <w:pStyle w:val="Compact"/>
                    <w:jc w:val="center"/>
                  </w:pPr>
                  <w:r>
                    <w:t xml:space="preserve">plot_tdt_landscape()</w:t>
                  </w:r>
                </w:p>
              </w:tc>
              <w:tc>
                <w:tcPr/>
                <w:p>
                  <w:pPr>
                    <w:pStyle w:val="Compact"/>
                    <w:jc w:val="center"/>
                  </w:pPr>
                  <w:r>
                    <w:t xml:space="preserve">Survival heatmap with contour overlay.</w:t>
                  </w:r>
                </w:p>
              </w:tc>
            </w:tr>
            <w:tr>
              <w:tc>
                <w:tcPr/>
                <w:p>
                  <w:pPr>
                    <w:pStyle w:val="Compact"/>
                    <w:jc w:val="center"/>
                  </w:pPr>
                  <w:r>
                    <w:t xml:space="preserve">Plotting</w:t>
                  </w:r>
                </w:p>
              </w:tc>
              <w:tc>
                <w:tcPr/>
                <w:p>
                  <w:pPr>
                    <w:pStyle w:val="Compact"/>
                    <w:jc w:val="center"/>
                  </w:pPr>
                  <w:r>
                    <w:t xml:space="preserve">plot_temperature_density()</w:t>
                  </w:r>
                </w:p>
              </w:tc>
              <w:tc>
                <w:tcPr/>
                <w:p>
                  <w:pPr>
                    <w:pStyle w:val="Compact"/>
                    <w:jc w:val="center"/>
                  </w:pPr>
                  <w:r>
                    <w:t xml:space="preserve">Posterior density for CTmax / T_crit with a 95-percent CrI bar.</w:t>
                  </w:r>
                </w:p>
              </w:tc>
            </w:tr>
            <w:tr>
              <w:tc>
                <w:tcPr/>
                <w:p>
                  <w:pPr>
                    <w:pStyle w:val="Compact"/>
                    <w:jc w:val="center"/>
                  </w:pPr>
                  <w:r>
                    <w:t xml:space="preserve">Plotting</w:t>
                  </w:r>
                </w:p>
              </w:tc>
              <w:tc>
                <w:tcPr/>
                <w:p>
                  <w:pPr>
                    <w:pStyle w:val="Compact"/>
                    <w:jc w:val="center"/>
                  </w:pPr>
                  <w:r>
                    <w:t xml:space="preserve">plot_temperature_scenarios()</w:t>
                  </w:r>
                </w:p>
              </w:tc>
              <w:tc>
                <w:tcPr/>
                <w:p>
                  <w:pPr>
                    <w:pStyle w:val="Compact"/>
                    <w:jc w:val="center"/>
                  </w:pPr>
                  <w:r>
                    <w:t xml:space="preserve">Three traces stacked vertically.</w:t>
                  </w:r>
                </w:p>
              </w:tc>
            </w:tr>
            <w:tr>
              <w:tc>
                <w:tcPr/>
                <w:p>
                  <w:pPr>
                    <w:pStyle w:val="Compact"/>
                    <w:jc w:val="center"/>
                  </w:pPr>
                  <w:r>
                    <w:t xml:space="preserve">Plotting</w:t>
                  </w:r>
                </w:p>
              </w:tc>
              <w:tc>
                <w:tcPr/>
                <w:p>
                  <w:pPr>
                    <w:pStyle w:val="Compact"/>
                    <w:jc w:val="center"/>
                  </w:pPr>
                  <w:r>
                    <w:t xml:space="preserve">plot_heat_injury()</w:t>
                  </w:r>
                </w:p>
              </w:tc>
              <w:tc>
                <w:tcPr/>
                <w:p>
                  <w:pPr>
                    <w:pStyle w:val="Compact"/>
                    <w:jc w:val="center"/>
                  </w:pPr>
                  <w:r>
                    <w:t xml:space="preserve">HI and predicted survival trajectories with CrI bands.</w:t>
                  </w:r>
                </w:p>
              </w:tc>
            </w:tr>
            <w:tr>
              <w:tc>
                <w:tcPr/>
                <w:p>
                  <w:pPr>
                    <w:pStyle w:val="Compact"/>
                    <w:jc w:val="center"/>
                  </w:pPr>
                  <w:r>
                    <w:t xml:space="preserve">Plotting</w:t>
                  </w:r>
                </w:p>
              </w:tc>
              <w:tc>
                <w:tcPr/>
                <w:p>
                  <w:pPr>
                    <w:pStyle w:val="Compact"/>
                    <w:jc w:val="center"/>
                  </w:pPr>
                  <w:r>
                    <w:t xml:space="preserve">plot_repair_rate()</w:t>
                  </w:r>
                </w:p>
              </w:tc>
              <w:tc>
                <w:tcPr/>
                <w:p>
                  <w:pPr>
                    <w:pStyle w:val="Compact"/>
                    <w:jc w:val="center"/>
                  </w:pPr>
                  <w:r>
                    <w:t xml:space="preserve">Sharpe-Schoolfield TPC curve.</w:t>
                  </w:r>
                </w:p>
              </w:tc>
            </w:tr>
          </w:tbl>
          <w:bookmarkEnd w:id="20"/>
          <w:p/>
        </w:tc>
      </w:tr>
    </w:tbl>
    <w:bookmarkEnd w:id="21"/>
    <w:bookmarkEnd w:id="22"/>
    <w:bookmarkStart w:id="100" w:name="a-tutorial-with-simulations"/>
    <w:p>
      <w:pPr>
        <w:pStyle w:val="Heading1"/>
      </w:pPr>
      <w:r>
        <w:t xml:space="preserve">2. </w:t>
      </w:r>
      <w:r>
        <w:rPr>
          <w:b/>
          <w:bCs/>
        </w:rPr>
        <w:t xml:space="preserve">A Tutorial with Simulations</w:t>
      </w:r>
    </w:p>
    <w:p>
      <w:pPr>
        <w:pStyle w:val="FirstParagraph"/>
      </w:pPr>
      <w:r>
        <w:t xml:space="preserve">This section is a guided tutorial using simulated data. We show, step by step, how the Bayesian hierarchical 4PL — under both binomial sampling and the more realistic beta-binomial (overdispersed) case – can recover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single joint model, yet provide substantial downstream benefits in terms of propagating uncertainty and giving more flexibility. We then complement the simulation with a few case studies which walk through real data that is presented within the main manuscript in other sections.</w:t>
      </w:r>
    </w:p>
    <w:bookmarkStart w:id="31" w:name="simulating-data"/>
    <w:p>
      <w:pPr>
        <w:pStyle w:val="Heading3"/>
      </w:pPr>
      <w:r>
        <w:t xml:space="preserve">2.0.1</w:t>
      </w:r>
      <w:r>
        <w:t xml:space="preserve"> </w:t>
      </w:r>
      <w:r>
        <w:rPr>
          <w:i/>
          <w:iCs/>
        </w:rPr>
        <w:t xml:space="preserve">Simulating Data</w:t>
      </w:r>
    </w:p>
    <w:bookmarkStart w:id="23" w:name="sec-sim-step1"/>
    <w:p>
      <w:pPr>
        <w:pStyle w:val="Heading4"/>
      </w:pPr>
      <w:r>
        <w:t xml:space="preserve">2.0.1.1 Step 1 — Setting up parameters</w:t>
      </w:r>
    </w:p>
    <w:p>
      <w:pPr>
        <w:pStyle w:val="FirstParagraph"/>
      </w:pPr>
      <w:r>
        <w:t xml:space="preserve">We choose values that might be typical of a thermal mortality assay. The four 4PL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below has a clear biological meaning.</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°C — the temperature change that shifts LT50 by a factor of 10. From the same parameters we can also compute the simulation truth for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critical thermal limit at 1 hour</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both approaches below will be checked against these known values.</w:t>
      </w:r>
    </w:p>
    <w:p>
      <w:pPr>
        <w:pStyle w:val="BodyText"/>
      </w:pPr>
      <w:r>
        <w:t xml:space="preserve">Recall that we can calculate $</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true parameters using the equations in the main manuscript. We’ll do that now so we have a comparator for later.</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T_crit under the rate-multiplier definition (see §[Deriving z, CTmax, and</w:t>
      </w:r>
      <w:r>
        <w:br/>
      </w:r>
      <w:r>
        <w:rPr>
          <w:rStyle w:val="CommentTok"/>
        </w:rPr>
        <w:t xml:space="preserve"># T_crit from the posterior]). For each posterior draw, T_crit is computed as</w:t>
      </w:r>
      <w:r>
        <w:br/>
      </w:r>
      <w:r>
        <w:rPr>
          <w:rStyle w:val="CommentTok"/>
        </w:rPr>
        <w:t xml:space="preserve"># CTmax_1hr + z * log10(r*/100) where r* is sampled uniformly on log10</w:t>
      </w:r>
      <w:r>
        <w:br/>
      </w:r>
      <w:r>
        <w:rPr>
          <w:rStyle w:val="CommentTok"/>
        </w:rPr>
        <w:t xml:space="preserve"># across the default range c(0.1, 1) % HI per hour. The MEDIAN of that</w:t>
      </w:r>
      <w:r>
        <w:br/>
      </w:r>
      <w:r>
        <w:rPr>
          <w:rStyle w:val="CommentTok"/>
        </w:rPr>
        <w:t xml:space="preserve"># distribution lies at log10(r*/100) = -2.5 (the geometric mean of the</w:t>
      </w:r>
      <w:r>
        <w:br/>
      </w:r>
      <w:r>
        <w:rPr>
          <w:rStyle w:val="CommentTok"/>
        </w:rPr>
        <w:t xml:space="preserve"># range), so:</w:t>
      </w:r>
      <w:r>
        <w:br/>
      </w:r>
      <w:r>
        <w:rPr>
          <w:rStyle w:val="NormalTok"/>
        </w:rPr>
        <w:t xml:space="preserve">true_T_crit </w:t>
      </w:r>
      <w:r>
        <w:rPr>
          <w:rStyle w:val="OtherTok"/>
        </w:rPr>
        <w:t xml:space="preserve">&lt;-</w:t>
      </w:r>
      <w:r>
        <w:rPr>
          <w:rStyle w:val="NormalTok"/>
        </w:rPr>
        <w:t xml:space="preserve"> true_CTmax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true_z</w:t>
      </w:r>
    </w:p>
    <w:bookmarkEnd w:id="23"/>
    <w:bookmarkStart w:id="24" w:name="sec-sim-step2"/>
    <w:p>
      <w:pPr>
        <w:pStyle w:val="Heading4"/>
      </w:pPr>
      <w:r>
        <w:t xml:space="preserve">2.0.1.2 Step 2 — Simulated study design</w:t>
      </w:r>
    </w:p>
    <w:p>
      <w:pPr>
        <w:pStyle w:val="FirstParagraph"/>
      </w:pPr>
      <w:r>
        <w:t xml:space="preserve">We mimic a textbook TDT experiment: a grid of five assay temperatures crossed with six log-spaced exposure durations, repeated 30 times per cell, with 30 individuals tested per replicate. That gives 900 trials and 27,000 individuals — large enough to recover the parameters with negligible uncertainty, but small enough to fit in a few minutes. Of course, in practice we will not have this much data as will be seen in the case studies, but simulations are a good starting point to understand the models being fit and the conversions.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24"/>
    <w:bookmarkStart w:id="29" w:name="sec-sim-step3"/>
    <w:p>
      <w:pPr>
        <w:pStyle w:val="Heading4"/>
      </w:pPr>
      <w:r>
        <w:t xml:space="preserve">2.0.1.3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28" w:name="fig-true-surface"/>
          <w:p>
            <w:pPr>
              <w:jc w:val="center"/>
            </w:pPr>
            <w:r>
              <w:drawing>
                <wp:inline>
                  <wp:extent cx="5943600" cy="3396342"/>
                  <wp:effectExtent b="0" l="0" r="0" t="0"/>
                  <wp:docPr descr="" title="" id="26" name="Picture"/>
                  <a:graphic>
                    <a:graphicData uri="http://schemas.openxmlformats.org/drawingml/2006/picture">
                      <pic:pic>
                        <pic:nvPicPr>
                          <pic:cNvPr descr="supplement_files/figure-docx/plot-true-surface-1.png" id="27" name="Picture"/>
                          <pic:cNvPicPr>
                            <a:picLocks noChangeArrowheads="1" noChangeAspect="1"/>
                          </pic:cNvPicPr>
                        </pic:nvPicPr>
                        <pic:blipFill>
                          <a:blip r:embed="rId25"/>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The known 4PL dose-response surface used to generate the simulated data, evaluated on a dense time grid at each of the five assay temperatures. The horizontal line marks 50% survival; where each curve crosses it gives the true LT50 at that temperature.</w:t>
            </w:r>
          </w:p>
          <w:bookmarkEnd w:id="28"/>
        </w:tc>
      </w:tr>
    </w:tbl>
    <w:p>
      <w:pPr>
        <w:pStyle w:val="BodyText"/>
      </w:pPr>
      <w:r>
        <w:t xml:space="preserve">Notice the curves shift left as temperature rises: hotter temperatures kill faster, so the LT50 is reached at shorter durations. That horizontal shift in midpoints is exactly what</w:t>
      </w:r>
      <w:r>
        <w:t xml:space="preserve"> </w:t>
      </w:r>
      <m:oMath>
        <m:sSub>
          <m:e>
            <m:r>
              <m:t>β</m:t>
            </m:r>
          </m:e>
          <m:sub>
            <m:r>
              <m:t>1</m:t>
            </m:r>
          </m:sub>
        </m:sSub>
      </m:oMath>
      <w:r>
        <w:t xml:space="preserve"> </w:t>
      </w:r>
      <w:r>
        <w:t xml:space="preserve">encodes.</w:t>
      </w:r>
    </w:p>
    <w:bookmarkEnd w:id="29"/>
    <w:bookmarkStart w:id="30" w:name="sec-sim-step4"/>
    <w:p>
      <w:pPr>
        <w:pStyle w:val="Heading4"/>
      </w:pPr>
      <w:r>
        <w:t xml:space="preserve">2.0.1.4 Step 4 — Generate noisy data: binomial and beta-binomial</w:t>
      </w:r>
    </w:p>
    <w:p>
      <w:pPr>
        <w:pStyle w:val="FirstParagraph"/>
      </w:pPr>
      <w:r>
        <w:t xml:space="preserve">Real survival counts have at least two flavours of noise.</w:t>
      </w:r>
      <w:r>
        <w:t xml:space="preserve"> </w:t>
      </w:r>
      <w:r>
        <w:rPr>
          <w:b/>
          <w:bCs/>
        </w:rPr>
        <w:t xml:space="preserve">Binomial</w:t>
      </w:r>
      <w:r>
        <w:t xml:space="preserve"> </w:t>
      </w:r>
      <w:r>
        <w:t xml:space="preserve">sampling is the textbook case: each replicate’s survival count is a draw from</w:t>
      </w:r>
      <w:r>
        <w:t xml:space="preserve"> </w:t>
      </w:r>
      <m:oMath>
        <m:r>
          <m:rPr>
            <m:nor/>
            <m:sty m:val="p"/>
          </m:rPr>
          <m:t>Binomial</m:t>
        </m:r>
        <m:d>
          <m:dPr>
            <m:begChr m:val="("/>
            <m:sepChr m:val=""/>
            <m:endChr m:val=")"/>
            <m:grow/>
          </m:dPr>
          <m:e>
            <m:r>
              <m:t>n</m:t>
            </m:r>
            <m:r>
              <m:rPr>
                <m:sty m:val="p"/>
              </m:rPr>
              <m:t>,</m:t>
            </m:r>
            <m:r>
              <m:t>p</m:t>
            </m:r>
          </m:e>
        </m:d>
      </m:oMath>
      <w:r>
        <w:t xml:space="preserve"> </w:t>
      </w:r>
      <w:r>
        <w:t xml:space="preserve">with</w:t>
      </w:r>
      <w:r>
        <w:t xml:space="preserve"> </w:t>
      </w:r>
      <m:oMath>
        <m:r>
          <m:t>p</m:t>
        </m:r>
      </m:oMath>
      <w:r>
        <w:t xml:space="preserve"> </w:t>
      </w:r>
      <w:r>
        <w:t xml:space="preserve">from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w:t>
      </w:r>
      <w:r>
        <w:t xml:space="preserve">— replicate-to-replicate variability in</w:t>
      </w:r>
      <w:r>
        <w:t xml:space="preserve"> </w:t>
      </w:r>
      <m:oMath>
        <m:r>
          <m:t>p</m:t>
        </m:r>
      </m:oMath>
      <w:r>
        <w:t xml:space="preserve"> </w:t>
      </w:r>
      <w:r>
        <w:t xml:space="preserve">that the binomial cannot capture, e.g., from cohort effects or unmodelled heterogeneity. Real TDT data almost always show overdispersion so in many cases the beta binomial will be a better fit.</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30"/>
    <w:bookmarkEnd w:id="31"/>
    <w:bookmarkStart w:id="42" w:name="sec-twostage"/>
    <w:p>
      <w:pPr>
        <w:pStyle w:val="Heading3"/>
      </w:pPr>
      <w:r>
        <w:t xml:space="preserve">2.0.2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33" w:name="sec-twostage-step1"/>
    <w:p>
      <w:pPr>
        <w:pStyle w:val="Heading4"/>
      </w:pPr>
      <w:r>
        <w:t xml:space="preserve">2.0.2.1 Stage 1 — Dose-response curves at each temperature</w:t>
      </w:r>
    </w:p>
    <w:p>
      <w:pPr>
        <w:pStyle w:val="FirstParagraph"/>
      </w:pPr>
      <w:r>
        <w:t xml:space="preserve">We fit a binomial GLM with a logit link separately at each assay temperature. This is the most-common Stage-1 specification in the TDT literature: a two-parameter logistic with asymptotes constrained to 0% and 100%.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tbl>
      <w:tblPr>
        <w:tblStyle w:val="Table"/>
        <w:tblW w:type="pct" w:w="5000"/>
        <w:tblLayout w:type="fixed"/>
        <w:tblLook w:firstRow="0" w:lastRow="0" w:firstColumn="0" w:lastColumn="0" w:noHBand="0" w:noVBand="0" w:val="0000"/>
      </w:tblPr>
      <w:tblGrid>
        <w:gridCol w:w="7920"/>
      </w:tblGrid>
      <w:tr>
        <w:tc>
          <w:tcPr/>
          <w:bookmarkStart w:id="32" w:name="tbl-stage1-lt50"/>
          <w:p>
            <w:pPr>
              <w:jc w:val="center"/>
            </w:pPr>
            <w:pPr>
              <w:jc w:val="start"/>
              <w:spacing w:before="200"/>
              <w:pStyle w:val="ImageCaption"/>
            </w:pPr>
            <w:r>
              <w:t xml:space="preserve">Table S2: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2.067</w:t>
                  </w:r>
                </w:p>
              </w:tc>
              <w:tc>
                <w:tcPr/>
                <w:p>
                  <w:pPr>
                    <w:pStyle w:val="Compact"/>
                    <w:jc w:val="center"/>
                  </w:pPr>
                  <w:r>
                    <w:t xml:space="preserve">2.092</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1.794</w:t>
                  </w:r>
                </w:p>
              </w:tc>
              <w:tc>
                <w:tcPr/>
                <w:p>
                  <w:pPr>
                    <w:pStyle w:val="Compact"/>
                    <w:jc w:val="center"/>
                  </w:pPr>
                  <w:r>
                    <w:t xml:space="preserve">1.791</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1.491</w:t>
                  </w:r>
                </w:p>
              </w:tc>
              <w:tc>
                <w:tcPr/>
                <w:p>
                  <w:pPr>
                    <w:pStyle w:val="Compact"/>
                    <w:jc w:val="center"/>
                  </w:pPr>
                  <w:r>
                    <w:t xml:space="preserve">1.498</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1.193</w:t>
                  </w:r>
                </w:p>
              </w:tc>
              <w:tc>
                <w:tcPr/>
                <w:p>
                  <w:pPr>
                    <w:pStyle w:val="Compact"/>
                    <w:jc w:val="center"/>
                  </w:pPr>
                  <w:r>
                    <w:t xml:space="preserve">1.197</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0.921</w:t>
                  </w:r>
                </w:p>
              </w:tc>
              <w:tc>
                <w:tcPr/>
                <w:p>
                  <w:pPr>
                    <w:pStyle w:val="Compact"/>
                    <w:jc w:val="center"/>
                  </w:pPr>
                  <w:r>
                    <w:t xml:space="preserve">0.939</w:t>
                  </w:r>
                </w:p>
              </w:tc>
            </w:tr>
          </w:tbl>
          <w:bookmarkEnd w:id="32"/>
          <w:p/>
        </w:tc>
      </w:tr>
    </w:tbl>
    <w:p>
      <w:pPr>
        <w:pStyle w:val="BodyText"/>
      </w:pPr>
      <w:r>
        <w:t xml:space="preserve">With the simulation’s true asymptotes near 0 and 1, the 2PL’s forced-asymptote constraint introduces negligible bias here, so each Stage-1 estimate sits close to the simulation truth.</w:t>
      </w:r>
    </w:p>
    <w:bookmarkEnd w:id="33"/>
    <w:bookmarkStart w:id="41" w:name="sec-twostage-step2"/>
    <w:p>
      <w:pPr>
        <w:pStyle w:val="Heading4"/>
      </w:pPr>
      <w:r>
        <w:t xml:space="preserve">2.0.2.2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fig-stage2-regression">
        <w:r>
          <w:rPr>
            <w:rStyle w:val="Hyperlink"/>
          </w:rPr>
          <w:t xml:space="preserve">Figure S2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S2</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37" w:name="fig-stage2-regression"/>
          <w:p>
            <w:pPr>
              <w:jc w:val="center"/>
            </w:pPr>
            <w:r>
              <w:drawing>
                <wp:inline>
                  <wp:extent cx="5943600" cy="3820885"/>
                  <wp:effectExtent b="0" l="0" r="0" t="0"/>
                  <wp:docPr descr="" title="" id="35" name="Picture"/>
                  <a:graphic>
                    <a:graphicData uri="http://schemas.openxmlformats.org/drawingml/2006/picture">
                      <pic:pic>
                        <pic:nvPicPr>
                          <pic:cNvPr descr="supplement_files/figure-docx/plot-stage2-regression-1.png" id="36" name="Picture"/>
                          <pic:cNvPicPr>
                            <a:picLocks noChangeArrowheads="1" noChangeAspect="1"/>
                          </pic:cNvPicPr>
                        </pic:nvPicPr>
                        <pic:blipFill>
                          <a:blip r:embed="rId34"/>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37"/>
        </w:tc>
      </w:tr>
    </w:tbl>
    <w:p>
      <w:pPr>
        <w:pStyle w:val="BodyText"/>
      </w:pPr>
      <w:r>
        <w:t xml:space="preserve">This is the entire two-stage workflow. The point estimates that come out —</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are what the field reports. We carry them forward (</w:t>
      </w:r>
      <w:r>
        <w:rPr>
          <w:rStyle w:val="VerbatimChar"/>
        </w:rPr>
        <w:t xml:space="preserve">ts_bin</w:t>
      </w:r>
      <w:r>
        <w:t xml:space="preserve"> </w:t>
      </w:r>
      <w:r>
        <w:t xml:space="preserve">and</w:t>
      </w:r>
      <w:r>
        <w:t xml:space="preserve"> </w:t>
      </w:r>
      <w:r>
        <w:rPr>
          <w:rStyle w:val="VerbatimChar"/>
        </w:rPr>
        <w:t xml:space="preserve">ts_bb</w:t>
      </w:r>
      <w:r>
        <w:t xml:space="preserve">) for the side-by-side comparison once we have the joint Bayesian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Two-stage steps often ignore uncertainty in estimates in both fitting and error propagation. Uncertainty in estimates can be propagated using the SE’s and the delta method, but only at each individual stage.</w:t>
            </w:r>
          </w:p>
        </w:tc>
      </w:tr>
    </w:tbl>
    <w:bookmarkEnd w:id="41"/>
    <w:bookmarkEnd w:id="42"/>
    <w:bookmarkStart w:id="55" w:name="sec-joint"/>
    <w:p>
      <w:pPr>
        <w:pStyle w:val="Heading3"/>
      </w:pPr>
      <w:r>
        <w:t xml:space="preserve">2.0.3</w:t>
      </w:r>
      <w:r>
        <w:t xml:space="preserve"> </w:t>
      </w:r>
      <w:r>
        <w:rPr>
          <w:i/>
          <w:iCs/>
        </w:rPr>
        <w:t xml:space="preserve">A joint Bayesian 4PL</w:t>
      </w:r>
    </w:p>
    <w:p>
      <w:pPr>
        <w:pStyle w:val="FirstParagraph"/>
      </w:pPr>
      <w:r>
        <w:t xml:space="preserve">Instead of fitting a separate logistic at each assay temperature and then regressing the LT50s, the joint fit estimates every parameter —</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 in a single hierarchical model on the raw counts. We now use the same simulated data to derive the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 in one model rather than two.</w:t>
      </w:r>
    </w:p>
    <w:bookmarkStart w:id="47" w:name="sec-joint-spec"/>
    <w:p>
      <w:pPr>
        <w:pStyle w:val="Heading4"/>
      </w:pPr>
      <w:r>
        <w:t xml:space="preserve">2.0.3.1 Specifying the 4PL in</w:t>
      </w:r>
      <w:r>
        <w:t xml:space="preserve"> </w:t>
      </w:r>
      <w:r>
        <w:rPr>
          <w:rStyle w:val="VerbatimChar"/>
        </w:rPr>
        <w:t xml:space="preserve">brms</w:t>
      </w:r>
    </w:p>
    <w:p>
      <w:pPr>
        <w:pStyle w:val="FirstParagraph"/>
      </w:pPr>
      <w:r>
        <w:t xml:space="preserve">The model has two pieces. The first is the 4PL itself — survival probability as a function of</w:t>
      </w:r>
      <w:r>
        <w:t xml:space="preserve"> </w:t>
      </w:r>
      <m:oMath>
        <m:sSub>
          <m:e>
            <m:r>
              <m:rPr>
                <m:sty m:val="p"/>
              </m:rPr>
              <m:t>log</m:t>
            </m:r>
          </m:e>
          <m:sub>
            <m:r>
              <m:t>10</m:t>
            </m:r>
          </m:sub>
        </m:sSub>
      </m:oMath>
      <w:r>
        <w:t xml:space="preserve"> </w:t>
      </w:r>
      <w:r>
        <w:t xml:space="preserve">exposure time:</w:t>
      </w:r>
    </w:p>
    <w:p>
      <w:pPr>
        <w:pStyle w:val="BodyText"/>
      </w:pPr>
      <w:bookmarkStart w:id="43" w:name="eq-supp-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sSub>
                        <m:e>
                          <m:r>
                            <m:rPr>
                              <m:nor/>
                              <m:sty m:val="p"/>
                            </m:rPr>
                            <m:t>mid</m:t>
                          </m:r>
                        </m:e>
                        <m:sub>
                          <m:r>
                            <m:t>i</m:t>
                          </m:r>
                          <m:r>
                            <m:t>j</m:t>
                          </m:r>
                        </m:sub>
                      </m:sSub>
                    </m:e>
                  </m:d>
                </m:e>
              </m:d>
            </m:den>
          </m:f>
          <m:r>
            <m:rPr>
              <m:sty m:val="p"/>
            </m:rPr>
            <m:t>,</m:t>
          </m:r>
          <m:r>
            <m:t>  </m:t>
          </m:r>
          <m:d>
            <m:dPr>
              <m:begChr m:val="("/>
              <m:sepChr m:val=""/>
              <m:endChr m:val=")"/>
              <m:grow/>
            </m:dPr>
            <m:e>
              <m:r>
                <m:t>1</m:t>
              </m:r>
            </m:e>
          </m:d>
        </m:oMath>
      </m:oMathPara>
      <w:bookmarkEnd w:id="43"/>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sSub>
          <m:e>
            <m:r>
              <m:rPr>
                <m:nor/>
                <m:sty m:val="p"/>
              </m:rPr>
              <m:t>mid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44" w:name="eq-supp-mid-temp"/>
      <m:oMathPara>
        <m:oMathParaPr>
          <m:jc m:val="center"/>
        </m:oMathParaPr>
        <m:oMath>
          <m:sSub>
            <m:e>
              <m:r>
                <m:rPr>
                  <m:nor/>
                  <m:sty m:val="p"/>
                </m:rPr>
                <m:t>mid</m:t>
              </m:r>
            </m:e>
            <m:sub>
              <m:r>
                <m:t>i</m:t>
              </m:r>
              <m:r>
                <m:t>j</m:t>
              </m:r>
            </m:sub>
          </m:sSub>
          <m:r>
            <m:t> </m:t>
          </m:r>
          <m:r>
            <m:rPr>
              <m:sty m:val="p"/>
            </m:rPr>
            <m:t>=</m:t>
          </m:r>
          <m:r>
            <m:t> </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2</m:t>
              </m:r>
            </m:e>
          </m:d>
        </m:oMath>
      </m:oMathPara>
      <w:bookmarkEnd w:id="44"/>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The function library exposes this model as a single call:</w:t>
      </w:r>
      <w:r>
        <w:t xml:space="preserve"> </w:t>
      </w:r>
      <w:r>
        <w:rPr>
          <w:rStyle w:val="VerbatimChar"/>
        </w:rPr>
        <w:t xml:space="preserve">fit_4pl()</w:t>
      </w:r>
      <w:r>
        <w:t xml:space="preserve"> </w:t>
      </w:r>
      <w:r>
        <w:t xml:space="preserve">constructs the brms</w:t>
      </w:r>
      <w:r>
        <w:t xml:space="preserve"> </w:t>
      </w:r>
      <w:r>
        <w:rPr>
          <w:rStyle w:val="VerbatimChar"/>
        </w:rPr>
        <w:t xml:space="preserve">bf()</w:t>
      </w:r>
      <w:r>
        <w:t xml:space="preserve"> </w:t>
      </w:r>
      <w:r>
        <w:t xml:space="preserve">formula, the default weakly-informative priors, and the sampling controls, and returns a workflow object containing the fit. Internally the formula uses the disjoint-bounds reparameterisation described in §[Loading the function library] —</w:t>
      </w:r>
      <w:r>
        <w:t xml:space="preserve"> </w:t>
      </w:r>
      <w:r>
        <w:rPr>
          <w:rStyle w:val="VerbatimChar"/>
        </w:rPr>
        <w:t xml:space="preserve">low = 0.001 + \text{inv\_logit}(\text{lowraw}) \cdot 0.498</w:t>
      </w:r>
      <w:r>
        <w:t xml:space="preserve"> </w:t>
      </w:r>
      <w:r>
        <w:t xml:space="preserve">and</w:t>
      </w:r>
      <w:r>
        <w:t xml:space="preserve"> </w:t>
      </w:r>
      <w:r>
        <w:rPr>
          <w:rStyle w:val="VerbatimChar"/>
        </w:rPr>
        <w:t xml:space="preserve">up = 0.501 + \text{inv\_logit}(\text{upraw}) \cdot 0.498</w:t>
      </w:r>
      <w:r>
        <w:t xml:space="preserve"> </w:t>
      </w:r>
      <w:r>
        <w:t xml:space="preserve">— so the 4PL output is guaranteed to lie in</w:t>
      </w:r>
      <w:r>
        <w:t xml:space="preserve"> </w:t>
      </w:r>
      <m:oMath>
        <m:d>
          <m:dPr>
            <m:begChr m:val="("/>
            <m:sepChr m:val=""/>
            <m:endChr m:val=")"/>
            <m:grow/>
          </m:dPr>
          <m:e>
            <m:r>
              <m:t>0</m:t>
            </m:r>
            <m:r>
              <m:rPr>
                <m:sty m:val="p"/>
              </m:rPr>
              <m:t>,</m:t>
            </m:r>
            <m:r>
              <m:t>1</m:t>
            </m:r>
          </m:e>
        </m:d>
      </m:oMath>
      <w:r>
        <w:t xml:space="preserve"> </w:t>
      </w:r>
      <w:r>
        <w:t xml:space="preserve">regardless of where MCMC takes the unconstrained</w:t>
      </w:r>
      <w:r>
        <w:t xml:space="preserve"> </w:t>
      </w:r>
      <w:r>
        <w:rPr>
          <w:rStyle w:val="VerbatimChar"/>
        </w:rPr>
        <w:t xml:space="preserve">lowraw</w:t>
      </w:r>
      <w:r>
        <w:t xml:space="preserve">,</w:t>
      </w:r>
      <w:r>
        <w:t xml:space="preserve"> </w:t>
      </w:r>
      <w:r>
        <w:rPr>
          <w:rStyle w:val="VerbatimChar"/>
        </w:rPr>
        <w:t xml:space="preserve">upraw</w:t>
      </w:r>
      <w:r>
        <w:t xml:space="preserve">, and</w:t>
      </w:r>
      <w:r>
        <w:t xml:space="preserve"> </w:t>
      </w:r>
      <w:r>
        <w:rPr>
          <w:rStyle w:val="VerbatimChar"/>
        </w:rPr>
        <w:t xml:space="preserve">logk</w:t>
      </w:r>
      <w:r>
        <w:t xml:space="preserve"> </w:t>
      </w:r>
      <w:r>
        <w:t xml:space="preserve">parameters. The default also puts a</w:t>
      </w:r>
      <w:r>
        <w:t xml:space="preserve"> </w:t>
      </w:r>
      <w:r>
        <w:rPr>
          <w:rStyle w:val="VerbatimChar"/>
        </w:rPr>
        <w:t xml:space="preserve">temp_c</w:t>
      </w:r>
      <w:r>
        <w:t xml:space="preserve"> </w:t>
      </w:r>
      <w:r>
        <w:t xml:space="preserve">slope on every 4PL sub-parameter; when temperature has no real effect on a given parameter, the slope shrinks toward zero under the prior. We inspect the brms formula</w:t>
      </w:r>
      <w:r>
        <w:t xml:space="preserve"> </w:t>
      </w:r>
      <w:r>
        <w:rPr>
          <w:rStyle w:val="VerbatimChar"/>
        </w:rPr>
        <w:t xml:space="preserve">fit_4pl()</w:t>
      </w:r>
      <w:r>
        <w:t xml:space="preserve"> </w:t>
      </w:r>
      <w:r>
        <w:t xml:space="preserve">builds with:</w:t>
      </w:r>
    </w:p>
    <w:p>
      <w:pPr>
        <w:pStyle w:val="SourceCode"/>
      </w:pPr>
      <w:r>
        <w:rPr>
          <w:rStyle w:val="FunctionTok"/>
        </w:rPr>
        <w:t xml:space="preserve">make_4pl_formula</w:t>
      </w:r>
      <w:r>
        <w:rPr>
          <w:rStyle w:val="NormalTok"/>
        </w:rPr>
        <w:t xml:space="preserve">()</w:t>
      </w:r>
    </w:p>
    <w:p>
      <w:pPr>
        <w:pStyle w:val="SourceCode"/>
      </w:pPr>
      <w:r>
        <w:rPr>
          <w:rStyle w:val="VerbatimChar"/>
        </w:rPr>
        <w:t xml:space="preserve">n_surv | trials(n_total) ~ (0.001 + inv_logit(lowraw) * 0.498) + ((0.501 + inv_logit(upraw) * 0.498) - (0.001 + inv_logit(lowraw) * 0.498))/(1 + exp(exp(logk) * (logd - mid))) </w:t>
      </w:r>
      <w:r>
        <w:br/>
      </w:r>
      <w:r>
        <w:rPr>
          <w:rStyle w:val="VerbatimChar"/>
        </w:rPr>
        <w:t xml:space="preserve">lowraw ~ temp_c</w:t>
      </w:r>
      <w:r>
        <w:br/>
      </w:r>
      <w:r>
        <w:rPr>
          <w:rStyle w:val="VerbatimChar"/>
        </w:rPr>
        <w:t xml:space="preserve">upraw ~ temp_c</w:t>
      </w:r>
      <w:r>
        <w:br/>
      </w:r>
      <w:r>
        <w:rPr>
          <w:rStyle w:val="VerbatimChar"/>
        </w:rPr>
        <w:t xml:space="preserve">logk ~ temp_c</w:t>
      </w:r>
      <w:r>
        <w:br/>
      </w:r>
      <w:r>
        <w:rPr>
          <w:rStyle w:val="VerbatimChar"/>
        </w:rPr>
        <w:t xml:space="preserve">mid ~ temp_c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default model puts a</w:t>
            </w:r>
            <w:r>
              <w:t xml:space="preserve"> </w:t>
            </w:r>
            <w:r>
              <w:rPr>
                <w:rStyle w:val="VerbatimChar"/>
              </w:rPr>
              <w:t xml:space="preserve">temp_c</w:t>
            </w:r>
            <w:r>
              <w:t xml:space="preserve"> </w:t>
            </w:r>
            <w:r>
              <w:t xml:space="preserve">slope on all four 4PL sub-parameters and includes no random effects. Random intercepts on</w:t>
            </w:r>
            <w:r>
              <w:t xml:space="preserve"> </w:t>
            </w:r>
            <w:r>
              <w:rPr>
                <w:rStyle w:val="VerbatimChar"/>
              </w:rPr>
              <w:t xml:space="preserve">mid</w:t>
            </w:r>
            <w:r>
              <w:t xml:space="preserve"> </w:t>
            </w:r>
            <w:r>
              <w:t xml:space="preserve">can be added by passing</w:t>
            </w:r>
            <w:r>
              <w:t xml:space="preserve"> </w:t>
            </w:r>
            <w:r>
              <w:rPr>
                <w:rStyle w:val="VerbatimChar"/>
              </w:rPr>
              <w:t xml:space="preserve">random_effects = c("Date", "Tank", ...)</w:t>
            </w:r>
            <w:r>
              <w:t xml:space="preserve"> </w:t>
            </w:r>
            <w:r>
              <w:t xml:space="preserve">to</w:t>
            </w:r>
            <w:r>
              <w:t xml:space="preserve"> </w:t>
            </w:r>
            <w:r>
              <w:rPr>
                <w:rStyle w:val="VerbatimChar"/>
              </w:rPr>
              <w:t xml:space="preserve">fit_4pl()</w:t>
            </w:r>
            <w:r>
              <w:t xml:space="preserve">. The simulation here has no batch structure so we leave it off; the shrimp case study below uses</w:t>
            </w:r>
            <w:r>
              <w:t xml:space="preserve"> </w:t>
            </w:r>
            <w:r>
              <w:rPr>
                <w:rStyle w:val="VerbatimChar"/>
              </w:rPr>
              <w:t xml:space="preserve">random_effects = c("Date", "Tank")</w:t>
            </w:r>
            <w:r>
              <w:t xml:space="preserve">.</w:t>
            </w:r>
          </w:p>
        </w:tc>
      </w:tr>
    </w:tbl>
    <w:bookmarkEnd w:id="47"/>
    <w:bookmarkStart w:id="48" w:name="sec-joint-fit"/>
    <w:p>
      <w:pPr>
        <w:pStyle w:val="Heading4"/>
      </w:pPr>
      <w:r>
        <w:t xml:space="preserve">2.0.3.2 Standardising and fitting</w:t>
      </w:r>
    </w:p>
    <w:p>
      <w:pPr>
        <w:pStyle w:val="FirstParagraph"/>
      </w:pPr>
      <w:r>
        <w:t xml:space="preserve">The first step is to pass the simulated data through</w:t>
      </w:r>
      <w:r>
        <w:t xml:space="preserve"> </w:t>
      </w:r>
      <w:r>
        <w:rPr>
          <w:rStyle w:val="VerbatimChar"/>
        </w:rPr>
        <w:t xml:space="preserve">standardize_data()</w:t>
      </w:r>
      <w:r>
        <w:t xml:space="preserve"> </w:t>
      </w:r>
      <w:r>
        <w:t xml:space="preserve">so the columns match the schema the rest of the library expects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logd</w:t>
      </w:r>
      <w:r>
        <w:t xml:space="preserve">,</w:t>
      </w:r>
      <w:r>
        <w:t xml:space="preserve"> </w:t>
      </w:r>
      <w:r>
        <w:rPr>
          <w:rStyle w:val="VerbatimChar"/>
        </w:rPr>
        <w:t xml:space="preserve">temp_c</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w:t>
      </w:r>
    </w:p>
    <w:p>
      <w:pPr>
        <w:pStyle w:val="SourceCode"/>
      </w:pPr>
      <w:r>
        <w:rPr>
          <w:rStyle w:val="NormalTok"/>
        </w:rPr>
        <w:t xml:space="preserve">std_bin </w:t>
      </w:r>
      <w:r>
        <w:rPr>
          <w:rStyle w:val="OtherTok"/>
        </w:rPr>
        <w:t xml:space="preserve">&lt;-</w:t>
      </w:r>
      <w:r>
        <w:rPr>
          <w:rStyle w:val="NormalTok"/>
        </w:rPr>
        <w:t xml:space="preserve"> </w:t>
      </w:r>
      <w:r>
        <w:rPr>
          <w:rStyle w:val="FunctionTok"/>
        </w:rPr>
        <w:t xml:space="preserve">standardize_data</w:t>
      </w:r>
      <w:r>
        <w:rPr>
          <w:rStyle w:val="NormalTok"/>
        </w:rPr>
        <w:t xml:space="preserve">(sim_bin,</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std_bb  </w:t>
      </w:r>
      <w:r>
        <w:rPr>
          <w:rStyle w:val="OtherTok"/>
        </w:rPr>
        <w:t xml:space="preserve">&lt;-</w:t>
      </w:r>
      <w:r>
        <w:rPr>
          <w:rStyle w:val="NormalTok"/>
        </w:rPr>
        <w:t xml:space="preserve"> </w:t>
      </w:r>
      <w:r>
        <w:rPr>
          <w:rStyle w:val="FunctionTok"/>
        </w:rPr>
        <w:t xml:space="preserve">standardize_data</w:t>
      </w:r>
      <w:r>
        <w:rPr>
          <w:rStyle w:val="NormalTok"/>
        </w:rPr>
        <w:t xml:space="preserve">(sim_bb,</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p>
    <w:p>
      <w:pPr>
        <w:pStyle w:val="FirstParagraph"/>
      </w:pPr>
      <w:r>
        <w:t xml:space="preserve">We now call</w:t>
      </w:r>
      <w:r>
        <w:t xml:space="preserve"> </w:t>
      </w:r>
      <w:r>
        <w:rPr>
          <w:rStyle w:val="VerbatimChar"/>
        </w:rPr>
        <w:t xml:space="preserve">fit_4pl()</w:t>
      </w:r>
      <w:r>
        <w:t xml:space="preserve"> </w:t>
      </w:r>
      <w:r>
        <w:t xml:space="preserve">twice — once with the built-in</w:t>
      </w:r>
      <w:r>
        <w:t xml:space="preserve"> </w:t>
      </w:r>
      <w:r>
        <w:rPr>
          <w:rStyle w:val="VerbatimChar"/>
        </w:rPr>
        <w:t xml:space="preserve">binomial(link = "identity")</w:t>
      </w:r>
      <w:r>
        <w:t xml:space="preserve"> </w:t>
      </w:r>
      <w:r>
        <w:t xml:space="preserve">family for the non-overdispersed simulation, and once with the default</w:t>
      </w:r>
      <w:r>
        <w:t xml:space="preserve"> </w:t>
      </w:r>
      <w:r>
        <w:rPr>
          <w:rStyle w:val="VerbatimChar"/>
        </w:rPr>
        <w:t xml:space="preserve">beta_binomial(link = "identity")</w:t>
      </w:r>
      <w:r>
        <w:t xml:space="preserve"> </w:t>
      </w:r>
      <w:r>
        <w:t xml:space="preserve">for the overdispersed case. Caching is handled by brms’s</w:t>
      </w:r>
      <w:r>
        <w:t xml:space="preserve"> </w:t>
      </w:r>
      <w:r>
        <w:rPr>
          <w:rStyle w:val="VerbatimChar"/>
        </w:rPr>
        <w:t xml:space="preserve">file = ...</w:t>
      </w:r>
      <w:r>
        <w:t xml:space="preserve"> </w:t>
      </w:r>
      <w:r>
        <w:t xml:space="preserve">mechanism, so subsequent renders reload the cached fits unless the formula or data changes.</w:t>
      </w:r>
    </w:p>
    <w:p>
      <w:pPr>
        <w:pStyle w:val="SourceCode"/>
      </w:pPr>
      <w:r>
        <w:rPr>
          <w:rStyle w:val="NormalTok"/>
        </w:rPr>
        <w:t xml:space="preserve">wf_bin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"sim_4pl_binomial_v2"</w:t>
      </w:r>
      <w:r>
        <w:rPr>
          <w:rStyle w:val="NormalTok"/>
        </w:rPr>
        <w:t xml:space="preserve">))</w:t>
      </w:r>
      <w:r>
        <w:br/>
      </w:r>
      <w:r>
        <w:br/>
      </w:r>
      <w:r>
        <w:rPr>
          <w:rStyle w:val="NormalTok"/>
        </w:rPr>
        <w:t xml:space="preserve">wf_bb  </w:t>
      </w:r>
      <w:r>
        <w:rPr>
          <w:rStyle w:val="OtherTok"/>
        </w:rPr>
        <w:t xml:space="preserve">&lt;-</w:t>
      </w:r>
      <w:r>
        <w:rPr>
          <w:rStyle w:val="NormalTok"/>
        </w:rPr>
        <w:t xml:space="preserve"> </w:t>
      </w:r>
      <w:r>
        <w:rPr>
          <w:rStyle w:val="FunctionTok"/>
        </w:rPr>
        <w:t xml:space="preserve">fit_4pl</w:t>
      </w:r>
      <w:r>
        <w:rPr>
          <w:rStyle w:val="NormalTok"/>
        </w:rPr>
        <w:t xml:space="preserve">(std_bb,</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"sim_4pl_betabinomial_v2"</w:t>
      </w:r>
      <w:r>
        <w:rPr>
          <w:rStyle w:val="NormalTok"/>
        </w:rPr>
        <w:t xml:space="preserve">))</w:t>
      </w:r>
      <w:r>
        <w:br/>
      </w:r>
      <w:r>
        <w:br/>
      </w:r>
      <w:r>
        <w:rPr>
          <w:rStyle w:val="CommentTok"/>
        </w:rPr>
        <w:t xml:space="preserve"># Convenience: extract the brmsfit object for downstream brms helpers.</w:t>
      </w:r>
      <w:r>
        <w:br/>
      </w:r>
      <w:r>
        <w:rPr>
          <w:rStyle w:val="NormalTok"/>
        </w:rPr>
        <w:t xml:space="preserve">fit_bin </w:t>
      </w:r>
      <w:r>
        <w:rPr>
          <w:rStyle w:val="OtherTok"/>
        </w:rPr>
        <w:t xml:space="preserve">&lt;-</w:t>
      </w:r>
      <w:r>
        <w:rPr>
          <w:rStyle w:val="NormalTok"/>
        </w:rPr>
        <w:t xml:space="preserve"> wf_bin</w:t>
      </w:r>
      <w:r>
        <w:rPr>
          <w:rStyle w:val="SpecialCharTok"/>
        </w:rPr>
        <w:t xml:space="preserve">$</w:t>
      </w:r>
      <w:r>
        <w:rPr>
          <w:rStyle w:val="NormalTok"/>
        </w:rPr>
        <w:t xml:space="preserve">fit</w:t>
      </w:r>
      <w:r>
        <w:br/>
      </w:r>
      <w:r>
        <w:rPr>
          <w:rStyle w:val="NormalTok"/>
        </w:rPr>
        <w:t xml:space="preserve">fit_bb  </w:t>
      </w:r>
      <w:r>
        <w:rPr>
          <w:rStyle w:val="OtherTok"/>
        </w:rPr>
        <w:t xml:space="preserve">&lt;-</w:t>
      </w:r>
      <w:r>
        <w:rPr>
          <w:rStyle w:val="NormalTok"/>
        </w:rPr>
        <w:t xml:space="preserve"> wf_bb</w:t>
      </w:r>
      <w:r>
        <w:rPr>
          <w:rStyle w:val="SpecialCharTok"/>
        </w:rPr>
        <w:t xml:space="preserve">$</w:t>
      </w:r>
      <w:r>
        <w:rPr>
          <w:rStyle w:val="NormalTok"/>
        </w:rPr>
        <w:t xml:space="preserve">fit</w:t>
      </w:r>
    </w:p>
    <w:p>
      <w:pPr>
        <w:pStyle w:val="FirstParagraph"/>
      </w:pPr>
      <w:r>
        <w:t xml:space="preserve">We can also get an idea of how much variation our model explains that considers all sources of relevant variation.</w:t>
      </w:r>
    </w:p>
    <w:p>
      <w:pPr>
        <w:pStyle w:val="SourceCode"/>
      </w:pPr>
      <w:r>
        <w:rPr>
          <w:rStyle w:val="CommentTok"/>
        </w:rPr>
        <w:t xml:space="preserve"># Obtain the Bayes R2 for each model</w:t>
      </w:r>
      <w:r>
        <w:br/>
      </w:r>
      <w:r>
        <w:rPr>
          <w:rStyle w:val="NormalTok"/>
        </w:rPr>
        <w:t xml:space="preserve">brms</w:t>
      </w:r>
      <w:r>
        <w:rPr>
          <w:rStyle w:val="SpecialCharTok"/>
        </w:rPr>
        <w:t xml:space="preserve">::</w:t>
      </w:r>
      <w:r>
        <w:rPr>
          <w:rStyle w:val="FunctionTok"/>
        </w:rPr>
        <w:t xml:space="preserve">bayes_R2</w:t>
      </w:r>
      <w:r>
        <w:rPr>
          <w:rStyle w:val="NormalTok"/>
        </w:rPr>
        <w:t xml:space="preserve">(fit_bin)</w:t>
      </w:r>
    </w:p>
    <w:p>
      <w:pPr>
        <w:pStyle w:val="SourceCode"/>
      </w:pPr>
      <w:r>
        <w:rPr>
          <w:rStyle w:val="VerbatimChar"/>
        </w:rPr>
        <w:t xml:space="preserve">    Estimate   Est.Error      Q2.5     Q97.5</w:t>
      </w:r>
      <w:r>
        <w:br/>
      </w:r>
      <w:r>
        <w:rPr>
          <w:rStyle w:val="VerbatimChar"/>
        </w:rPr>
        <w:t xml:space="preserve">R2 0.9885111 0.000117092 0.9882313 0.9886848</w:t>
      </w:r>
    </w:p>
    <w:p>
      <w:pPr>
        <w:pStyle w:val="SourceCode"/>
      </w:pPr>
      <w:r>
        <w:rPr>
          <w:rStyle w:val="NormalTok"/>
        </w:rPr>
        <w:t xml:space="preserve">brms</w:t>
      </w:r>
      <w:r>
        <w:rPr>
          <w:rStyle w:val="SpecialCharTok"/>
        </w:rPr>
        <w:t xml:space="preserve">::</w:t>
      </w:r>
      <w:r>
        <w:rPr>
          <w:rStyle w:val="FunctionTok"/>
        </w:rPr>
        <w:t xml:space="preserve">bayes_R2</w:t>
      </w:r>
      <w:r>
        <w:rPr>
          <w:rStyle w:val="NormalTok"/>
        </w:rPr>
        <w:t xml:space="preserve">(fit_bb)</w:t>
      </w:r>
    </w:p>
    <w:p>
      <w:pPr>
        <w:pStyle w:val="SourceCode"/>
      </w:pPr>
      <w:r>
        <w:rPr>
          <w:rStyle w:val="VerbatimChar"/>
        </w:rPr>
        <w:t xml:space="preserve">    Estimate   Est.Error      Q2.5     Q97.5</w:t>
      </w:r>
      <w:r>
        <w:br/>
      </w:r>
      <w:r>
        <w:rPr>
          <w:rStyle w:val="VerbatimChar"/>
        </w:rPr>
        <w:t xml:space="preserve">R2 0.9278098 0.001148178 0.9251855 0.9296789</w:t>
      </w:r>
    </w:p>
    <w:bookmarkEnd w:id="48"/>
    <w:bookmarkStart w:id="54" w:name="sec-joint-recovery"/>
    <w:p>
      <w:pPr>
        <w:pStyle w:val="Heading4"/>
      </w:pPr>
      <w:r>
        <w:t xml:space="preserve">2.0.3.3 Checking parameter recovery</w:t>
      </w:r>
    </w:p>
    <w:p>
      <w:pPr>
        <w:pStyle w:val="FirstParagraph"/>
      </w:pPr>
      <w:r>
        <w:t xml:space="preserve">We can now check how well our fitted model recovered the true parameters that generated the data. The most direct check is to compare posterior medians (with 95% credible intervals) to the known truth (</w:t>
      </w:r>
      <w:hyperlink w:anchor="tbl-recovery">
        <w:r>
          <w:rPr>
            <w:rStyle w:val="Hyperlink"/>
          </w:rPr>
          <w:t xml:space="preserve">Table S3</w:t>
        </w:r>
      </w:hyperlink>
      <w:r>
        <w:t xml:space="preserve">). We have big sample sizes here so our values should be pretty close to our true values.</w:t>
      </w:r>
    </w:p>
    <w:tbl>
      <w:tblPr>
        <w:tblStyle w:val="Table"/>
        <w:tblW w:type="pct" w:w="5000"/>
        <w:tblLayout w:type="fixed"/>
        <w:tblLook w:firstRow="0" w:lastRow="0" w:firstColumn="0" w:lastColumn="0" w:noHBand="0" w:noVBand="0" w:val="0000"/>
      </w:tblPr>
      <w:tblGrid>
        <w:gridCol w:w="7920"/>
      </w:tblGrid>
      <w:tr>
        <w:tc>
          <w:tcPr/>
          <w:bookmarkStart w:id="49" w:name="tbl-recovery"/>
          <w:p>
            <w:pPr>
              <w:jc w:val="center"/>
            </w:pPr>
            <w:pPr>
              <w:jc w:val="start"/>
              <w:spacing w:before="200"/>
              <w:pStyle w:val="ImageCaption"/>
            </w:pPr>
            <w:r>
              <w:t xml:space="preserve">Table S3: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717"/>
              <w:tblLayout w:type="fixed"/>
              <w:tblLook w:firstRow="1" w:lastRow="0" w:firstColumn="0" w:lastColumn="0" w:noHBand="0" w:noVBand="0" w:val="0020"/>
            </w:tblPr>
            <w:tblGrid>
              <w:gridCol w:w="1344"/>
              <w:gridCol w:w="597"/>
              <w:gridCol w:w="1046"/>
              <w:gridCol w:w="971"/>
              <w:gridCol w:w="971"/>
              <w:gridCol w:w="896"/>
              <w:gridCol w:w="821"/>
              <w:gridCol w:w="821"/>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ell</w:t>
                  </w:r>
                </w:p>
              </w:tc>
              <w:tc>
                <w:tcPr/>
                <w:p>
                  <w:pPr>
                    <w:pStyle w:val="Compact"/>
                    <w:jc w:val="center"/>
                  </w:pPr>
                  <w:r>
                    <w:t xml:space="preserve">0.03</w:t>
                  </w:r>
                </w:p>
              </w:tc>
              <w:tc>
                <w:tcPr/>
                <w:p>
                  <w:pPr>
                    <w:pStyle w:val="Compact"/>
                    <w:jc w:val="center"/>
                  </w:pPr>
                  <w:r>
                    <w:t xml:space="preserve">0.0313</w:t>
                  </w:r>
                </w:p>
              </w:tc>
              <w:tc>
                <w:tcPr/>
                <w:p>
                  <w:pPr>
                    <w:pStyle w:val="Compact"/>
                    <w:jc w:val="center"/>
                  </w:pPr>
                  <w:r>
                    <w:t xml:space="preserve">0.0268</w:t>
                  </w:r>
                </w:p>
              </w:tc>
              <w:tc>
                <w:tcPr/>
                <w:p>
                  <w:pPr>
                    <w:pStyle w:val="Compact"/>
                    <w:jc w:val="center"/>
                  </w:pPr>
                  <w:r>
                    <w:t xml:space="preserve">0.036</w:t>
                  </w:r>
                </w:p>
              </w:tc>
              <w:tc>
                <w:tcPr/>
                <w:p>
                  <w:pPr>
                    <w:pStyle w:val="Compact"/>
                    <w:jc w:val="center"/>
                  </w:pPr>
                  <w:r>
                    <w:t xml:space="preserve">0.0302</w:t>
                  </w:r>
                </w:p>
              </w:tc>
              <w:tc>
                <w:tcPr/>
                <w:p>
                  <w:pPr>
                    <w:pStyle w:val="Compact"/>
                    <w:jc w:val="center"/>
                  </w:pPr>
                  <w:r>
                    <w:t xml:space="preserve">0.0199</w:t>
                  </w:r>
                </w:p>
              </w:tc>
              <w:tc>
                <w:tcPr/>
                <w:p>
                  <w:pPr>
                    <w:pStyle w:val="Compact"/>
                    <w:jc w:val="center"/>
                  </w:pPr>
                  <w:r>
                    <w:t xml:space="preserve">0.0409</w:t>
                  </w:r>
                </w:p>
              </w:tc>
            </w:tr>
            <w:tr>
              <w:tc>
                <w:tcPr/>
                <w:p>
                  <w:pPr>
                    <w:pStyle w:val="Compact"/>
                    <w:jc w:val="center"/>
                  </w:pPr>
                  <w:r>
                    <w:t xml:space="preserve">u</w:t>
                  </w:r>
                </w:p>
              </w:tc>
              <w:tc>
                <w:tcPr/>
                <w:p>
                  <w:pPr>
                    <w:pStyle w:val="Compact"/>
                    <w:jc w:val="center"/>
                  </w:pPr>
                  <w:r>
                    <w:t xml:space="preserve">0.97</w:t>
                  </w:r>
                </w:p>
              </w:tc>
              <w:tc>
                <w:tcPr/>
                <w:p>
                  <w:pPr>
                    <w:pStyle w:val="Compact"/>
                    <w:jc w:val="center"/>
                  </w:pPr>
                  <w:r>
                    <w:t xml:space="preserve">0.9707</w:t>
                  </w:r>
                </w:p>
              </w:tc>
              <w:tc>
                <w:tcPr/>
                <w:p>
                  <w:pPr>
                    <w:pStyle w:val="Compact"/>
                    <w:jc w:val="center"/>
                  </w:pPr>
                  <w:r>
                    <w:t xml:space="preserve">0.9669</w:t>
                  </w:r>
                </w:p>
              </w:tc>
              <w:tc>
                <w:tcPr/>
                <w:p>
                  <w:pPr>
                    <w:pStyle w:val="Compact"/>
                    <w:jc w:val="center"/>
                  </w:pPr>
                  <w:r>
                    <w:t xml:space="preserve">0.974</w:t>
                  </w:r>
                </w:p>
              </w:tc>
              <w:tc>
                <w:tcPr/>
                <w:p>
                  <w:pPr>
                    <w:pStyle w:val="Compact"/>
                    <w:jc w:val="center"/>
                  </w:pPr>
                  <w:r>
                    <w:t xml:space="preserve">0.9707</w:t>
                  </w:r>
                </w:p>
              </w:tc>
              <w:tc>
                <w:tcPr/>
                <w:p>
                  <w:pPr>
                    <w:pStyle w:val="Compact"/>
                    <w:jc w:val="center"/>
                  </w:pPr>
                  <w:r>
                    <w:t xml:space="preserve">0.9624</w:t>
                  </w:r>
                </w:p>
              </w:tc>
              <w:tc>
                <w:tcPr/>
                <w:p>
                  <w:pPr>
                    <w:pStyle w:val="Compact"/>
                    <w:jc w:val="center"/>
                  </w:pPr>
                  <w:r>
                    <w:t xml:space="preserve">0.9781</w:t>
                  </w:r>
                </w:p>
              </w:tc>
            </w:tr>
            <w:tr>
              <w:tc>
                <w:tcPr/>
                <w:p>
                  <w:pPr>
                    <w:pStyle w:val="Compact"/>
                    <w:jc w:val="center"/>
                  </w:pPr>
                  <w:r>
                    <w:t xml:space="preserve">k</w:t>
                  </w:r>
                </w:p>
              </w:tc>
              <w:tc>
                <w:tcPr/>
                <w:p>
                  <w:pPr>
                    <w:pStyle w:val="Compact"/>
                    <w:jc w:val="center"/>
                  </w:pPr>
                  <w:r>
                    <w:t xml:space="preserve">8</w:t>
                  </w:r>
                </w:p>
              </w:tc>
              <w:tc>
                <w:tcPr/>
                <w:p>
                  <w:pPr>
                    <w:pStyle w:val="Compact"/>
                    <w:jc w:val="center"/>
                  </w:pPr>
                  <w:r>
                    <w:t xml:space="preserve">8.0948</w:t>
                  </w:r>
                </w:p>
              </w:tc>
              <w:tc>
                <w:tcPr/>
                <w:p>
                  <w:pPr>
                    <w:pStyle w:val="Compact"/>
                    <w:jc w:val="center"/>
                  </w:pPr>
                  <w:r>
                    <w:t xml:space="preserve">7.704</w:t>
                  </w:r>
                </w:p>
              </w:tc>
              <w:tc>
                <w:tcPr/>
                <w:p>
                  <w:pPr>
                    <w:pStyle w:val="Compact"/>
                    <w:jc w:val="center"/>
                  </w:pPr>
                  <w:r>
                    <w:t xml:space="preserve">8.505</w:t>
                  </w:r>
                </w:p>
              </w:tc>
              <w:tc>
                <w:tcPr/>
                <w:p>
                  <w:pPr>
                    <w:pStyle w:val="Compact"/>
                    <w:jc w:val="center"/>
                  </w:pPr>
                  <w:r>
                    <w:t xml:space="preserve">7.7165</w:t>
                  </w:r>
                </w:p>
              </w:tc>
              <w:tc>
                <w:tcPr/>
                <w:p>
                  <w:pPr>
                    <w:pStyle w:val="Compact"/>
                    <w:jc w:val="center"/>
                  </w:pPr>
                  <w:r>
                    <w:t xml:space="preserve">6.8915</w:t>
                  </w:r>
                </w:p>
              </w:tc>
              <w:tc>
                <w:tcPr/>
                <w:p>
                  <w:pPr>
                    <w:pStyle w:val="Compact"/>
                    <w:jc w:val="center"/>
                  </w:pPr>
                  <w:r>
                    <w:t xml:space="preserve">8.684</w:t>
                  </w:r>
                </w:p>
              </w:tc>
            </w:tr>
            <w:tr>
              <w:tc>
                <w:tcPr/>
                <w:p>
                  <w:pPr>
                    <w:pStyle w:val="Compact"/>
                    <w:jc w:val="center"/>
                  </w:pPr>
                  <w:r>
                    <w:t xml:space="preserve">mid (intercept)</w:t>
                  </w:r>
                </w:p>
              </w:tc>
              <w:tc>
                <w:tcPr/>
                <w:p>
                  <w:pPr>
                    <w:pStyle w:val="Compact"/>
                    <w:jc w:val="center"/>
                  </w:pPr>
                  <w:r>
                    <w:t xml:space="preserve">1.5</w:t>
                  </w:r>
                </w:p>
              </w:tc>
              <w:tc>
                <w:tcPr/>
                <w:p>
                  <w:pPr>
                    <w:pStyle w:val="Compact"/>
                    <w:jc w:val="center"/>
                  </w:pPr>
                  <w:r>
                    <w:t xml:space="preserve">1.4976</w:t>
                  </w:r>
                </w:p>
              </w:tc>
              <w:tc>
                <w:tcPr/>
                <w:p>
                  <w:pPr>
                    <w:pStyle w:val="Compact"/>
                    <w:jc w:val="center"/>
                  </w:pPr>
                  <w:r>
                    <w:t xml:space="preserve">1.4891</w:t>
                  </w:r>
                </w:p>
              </w:tc>
              <w:tc>
                <w:tcPr/>
                <w:p>
                  <w:pPr>
                    <w:pStyle w:val="Compact"/>
                    <w:jc w:val="center"/>
                  </w:pPr>
                  <w:r>
                    <w:t xml:space="preserve">1.507</w:t>
                  </w:r>
                </w:p>
              </w:tc>
              <w:tc>
                <w:tcPr/>
                <w:p>
                  <w:pPr>
                    <w:pStyle w:val="Compact"/>
                    <w:jc w:val="center"/>
                  </w:pPr>
                  <w:r>
                    <w:t xml:space="preserve">1.5054</w:t>
                  </w:r>
                </w:p>
              </w:tc>
              <w:tc>
                <w:tcPr/>
                <w:p>
                  <w:pPr>
                    <w:pStyle w:val="Compact"/>
                    <w:jc w:val="center"/>
                  </w:pPr>
                  <w:r>
                    <w:t xml:space="preserve">1.4847</w:t>
                  </w:r>
                </w:p>
              </w:tc>
              <w:tc>
                <w:tcPr/>
                <w:p>
                  <w:pPr>
                    <w:pStyle w:val="Compact"/>
                    <w:jc w:val="center"/>
                  </w:pPr>
                  <w:r>
                    <w:t xml:space="preserve">1.5258</w:t>
                  </w:r>
                </w:p>
              </w:tc>
            </w:tr>
            <w:tr>
              <w:tc>
                <w:tcPr/>
                <w:p>
                  <w:pPr>
                    <w:pStyle w:val="Compact"/>
                    <w:jc w:val="center"/>
                  </w:pPr>
                  <w:r>
                    <w:t xml:space="preserve">mid (slope)</w:t>
                  </w:r>
                </w:p>
              </w:tc>
              <w:tc>
                <w:tcPr/>
                <w:p>
                  <w:pPr>
                    <w:pStyle w:val="Compact"/>
                    <w:jc w:val="center"/>
                  </w:pPr>
                  <w:r>
                    <w:t xml:space="preserve">-0.15</w:t>
                  </w:r>
                </w:p>
              </w:tc>
              <w:tc>
                <w:tcPr/>
                <w:p>
                  <w:pPr>
                    <w:pStyle w:val="Compact"/>
                    <w:jc w:val="center"/>
                  </w:pPr>
                  <w:r>
                    <w:t xml:space="preserve">-0.1497</w:t>
                  </w:r>
                </w:p>
              </w:tc>
              <w:tc>
                <w:tcPr/>
                <w:p>
                  <w:pPr>
                    <w:pStyle w:val="Compact"/>
                    <w:jc w:val="center"/>
                  </w:pPr>
                  <w:r>
                    <w:t xml:space="preserve">-0.1527</w:t>
                  </w:r>
                </w:p>
              </w:tc>
              <w:tc>
                <w:tcPr/>
                <w:p>
                  <w:pPr>
                    <w:pStyle w:val="Compact"/>
                    <w:jc w:val="center"/>
                  </w:pPr>
                  <w:r>
                    <w:t xml:space="preserve">-0.147</w:t>
                  </w:r>
                </w:p>
              </w:tc>
              <w:tc>
                <w:tcPr/>
                <w:p>
                  <w:pPr>
                    <w:pStyle w:val="Compact"/>
                    <w:jc w:val="center"/>
                  </w:pPr>
                  <w:r>
                    <w:t xml:space="preserve">-0.1544</w:t>
                  </w:r>
                </w:p>
              </w:tc>
              <w:tc>
                <w:tcPr/>
                <w:p>
                  <w:pPr>
                    <w:pStyle w:val="Compact"/>
                    <w:jc w:val="center"/>
                  </w:pPr>
                  <w:r>
                    <w:t xml:space="preserve">-0.1617</w:t>
                  </w:r>
                </w:p>
              </w:tc>
              <w:tc>
                <w:tcPr/>
                <w:p>
                  <w:pPr>
                    <w:pStyle w:val="Compact"/>
                    <w:jc w:val="center"/>
                  </w:pPr>
                  <w:r>
                    <w:t xml:space="preserve">-0.1471</w:t>
                  </w:r>
                </w:p>
              </w:tc>
            </w:tr>
          </w:tbl>
          <w:bookmarkEnd w:id="49"/>
          <w:p/>
        </w:tc>
      </w:tr>
    </w:tbl>
    <w:p>
      <w:pPr>
        <w:pStyle w:val="BodyText"/>
      </w:pPr>
      <w:r>
        <w:t xml:space="preserve">We can also overlay the posterior fitted curves on the simulated data (</w:t>
      </w:r>
      <w:hyperlink w:anchor="fig-recovery-fit">
        <w:r>
          <w:rPr>
            <w:rStyle w:val="Hyperlink"/>
          </w:rPr>
          <w:t xml:space="preserve">Figure S3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53" w:name="fig-recovery-fit"/>
          <w:p>
            <w:pPr>
              <w:jc w:val="center"/>
            </w:pPr>
            <w:r>
              <w:drawing>
                <wp:inline>
                  <wp:extent cx="5943600" cy="3714750"/>
                  <wp:effectExtent b="0" l="0" r="0" t="0"/>
                  <wp:docPr descr="" title="" id="51" name="Picture"/>
                  <a:graphic>
                    <a:graphicData uri="http://schemas.openxmlformats.org/drawingml/2006/picture">
                      <pic:pic>
                        <pic:nvPicPr>
                          <pic:cNvPr descr="supplement_files/figure-docx/plot-recovery-fit-1.png" id="52" name="Picture"/>
                          <pic:cNvPicPr>
                            <a:picLocks noChangeArrowheads="1" noChangeAspect="1"/>
                          </pic:cNvPicPr>
                        </pic:nvPicPr>
                        <pic:blipFill>
                          <a:blip r:embed="rId50"/>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53"/>
        </w:tc>
      </w:tr>
    </w:tbl>
    <w:bookmarkEnd w:id="54"/>
    <w:bookmarkEnd w:id="55"/>
    <w:bookmarkStart w:id="69" w:name="sec-joint-derive"/>
    <w:p>
      <w:pPr>
        <w:pStyle w:val="Heading3"/>
      </w:pPr>
      <w:r>
        <w:t xml:space="preserve">2.0.4</w:t>
      </w:r>
      <w:r>
        <w:t xml:space="preserve"> </w:t>
      </w:r>
      <w:r>
        <w:rPr>
          <w:i/>
          <w:iCs/>
        </w:rPr>
        <w:t xml:space="preserve">Deriving</w:t>
      </w:r>
      <w:r>
        <w:rPr>
          <w:i/>
          <w:iCs/>
        </w:rPr>
        <w:t xml:space="preserve"> </w:t>
      </w:r>
      <m:oMath>
        <m:r>
          <m:t>z</m:t>
        </m:r>
      </m:oMath>
      <w:r>
        <w:rPr>
          <w:i/>
          <w:iCs/>
        </w:rPr>
        <w:t xml:space="preserve">,</w:t>
      </w:r>
      <w:r>
        <w:rPr>
          <w:i/>
          <w:iCs/>
        </w:rPr>
        <w:t xml:space="preserve"> </w:t>
      </w:r>
      <m:oMath>
        <m:r>
          <m:t>C</m:t>
        </m:r>
        <m:sSub>
          <m:e>
            <m:r>
              <m:t>T</m:t>
            </m:r>
          </m:e>
          <m:sub>
            <m:r>
              <m:t>m</m:t>
            </m:r>
            <m:r>
              <m:t>a</m:t>
            </m:r>
            <m:sSub>
              <m:e>
                <m:r>
                  <m:t>x</m:t>
                </m:r>
              </m:e>
              <m:sub>
                <m:r>
                  <m:t>1</m:t>
                </m:r>
                <m:r>
                  <m:t>h</m:t>
                </m:r>
                <m:r>
                  <m:t>r</m:t>
                </m:r>
              </m:sub>
            </m:sSub>
          </m:sub>
        </m:sSub>
      </m:oMath>
      <w:r>
        <w:rPr>
          <w:i/>
          <w:iCs/>
        </w:rPr>
        <w:t xml:space="preserve">, and</w:t>
      </w:r>
      <w:r>
        <w:rPr>
          <w:i/>
          <w:iCs/>
        </w:rPr>
        <w:t xml:space="preserve"> </w:t>
      </w:r>
      <m:oMath>
        <m:sSub>
          <m:e>
            <m:r>
              <m:t>T</m:t>
            </m:r>
          </m:e>
          <m:sub>
            <m:r>
              <m:t>c</m:t>
            </m:r>
            <m:r>
              <m:t>r</m:t>
            </m:r>
            <m:r>
              <m:t>i</m:t>
            </m:r>
            <m:r>
              <m:t>t</m:t>
            </m:r>
          </m:sub>
        </m:sSub>
      </m:oMath>
      <w:r>
        <w:rPr>
          <w:i/>
          <w:iCs/>
        </w:rPr>
        <w:t xml:space="preserve"> </w:t>
      </w:r>
      <w:r>
        <w:rPr>
          <w:i/>
          <w:iCs/>
        </w:rPr>
        <w:t xml:space="preserve">from the posterior</w:t>
      </w:r>
    </w:p>
    <w:p>
      <w:pPr>
        <w:pStyle w:val="FirstParagraph"/>
      </w:pPr>
      <w:r>
        <w:t xml:space="preserve">The whole point of fitting the joint Bayesian 4PL is that the classical TLS quantities fall out as transformations of the posterior we just fit — no second regression, no bootstrap.</w:t>
      </w:r>
      <w:r>
        <w:t xml:space="preserve"> </w:t>
      </w:r>
      <w:r>
        <w:rPr>
          <w:rStyle w:val="VerbatimChar"/>
        </w:rPr>
        <w:t xml:space="preserve">extract_tdt()</w:t>
      </w:r>
      <w:r>
        <w:t xml:space="preserve"> </w:t>
      </w:r>
      <w:r>
        <w:t xml:space="preserve">bundles three of them:</w:t>
      </w:r>
    </w:p>
    <w:p>
      <w:pPr>
        <w:pStyle w:val="Compact"/>
        <w:numPr>
          <w:ilvl w:val="0"/>
          <w:numId w:val="1003"/>
        </w:numPr>
      </w:pPr>
      <m:oMath>
        <m:r>
          <m:t>z</m:t>
        </m:r>
      </m:oMath>
      <w:r>
        <w:t xml:space="preserve"> </w:t>
      </w:r>
      <w:r>
        <w:t xml:space="preserve">— thermal sensitivity, derived by a per-draw log-linear regression of</w:t>
      </w:r>
      <w:r>
        <w:t xml:space="preserve"> </w:t>
      </w:r>
      <m:oMath>
        <m:sSub>
          <m:e>
            <m:r>
              <m:rPr>
                <m:sty m:val="p"/>
              </m:rPr>
              <m:t>log</m:t>
            </m:r>
          </m:e>
          <m:sub>
            <m:r>
              <m:t>10</m:t>
            </m:r>
          </m:sub>
        </m:sSub>
        <m:r>
          <m:rPr>
            <m:nor/>
            <m:sty m:val="p"/>
          </m:rPr>
          <m:t>LT50</m:t>
        </m:r>
      </m:oMath>
      <w:r>
        <w:t xml:space="preserve"> </w:t>
      </w:r>
      <w:r>
        <w:t xml:space="preserve">on temperature (Equation 7 of the manuscript).</w:t>
      </w:r>
    </w:p>
    <w:p>
      <w:pPr>
        <w:pStyle w:val="Compact"/>
        <w:numPr>
          <w:ilvl w:val="0"/>
          <w:numId w:val="1003"/>
        </w:numPr>
      </w:pPr>
      <m:oMath>
        <m:r>
          <m:t>C</m:t>
        </m:r>
        <m:sSub>
          <m:e>
            <m:r>
              <m:t>T</m:t>
            </m:r>
          </m:e>
          <m:sub>
            <m:r>
              <m:t>m</m:t>
            </m:r>
            <m:r>
              <m:t>a</m:t>
            </m:r>
            <m:sSub>
              <m:e>
                <m:r>
                  <m:t>x</m:t>
                </m:r>
              </m:e>
              <m:sub>
                <m:r>
                  <m:t>1</m:t>
                </m:r>
                <m:r>
                  <m:t>h</m:t>
                </m:r>
                <m:r>
                  <m:t>r</m:t>
                </m:r>
              </m:sub>
            </m:sSub>
          </m:sub>
        </m:sSub>
      </m:oMath>
      <w:r>
        <w:t xml:space="preserve"> </w:t>
      </w:r>
      <w:r>
        <w:t xml:space="preserve">— temperature at 50% survival after 1 hour exposure, obtained by inverting the fitted 4PL at the reference time, per posterior draw.</w:t>
      </w:r>
    </w:p>
    <w:p>
      <w:pPr>
        <w:pStyle w:val="Compact"/>
        <w:numPr>
          <w:ilvl w:val="0"/>
          <w:numId w:val="1003"/>
        </w:numPr>
      </w:pPr>
      <m:oMath>
        <m:sSub>
          <m:e>
            <m:r>
              <m:t>T</m:t>
            </m:r>
          </m:e>
          <m:sub>
            <m:r>
              <m:t>c</m:t>
            </m:r>
            <m:r>
              <m:t>r</m:t>
            </m:r>
            <m:r>
              <m:t>i</m:t>
            </m:r>
            <m:r>
              <m:t>t</m:t>
            </m:r>
          </m:sub>
        </m:sSub>
      </m:oMath>
      <w:r>
        <w:t xml:space="preserve"> </w:t>
      </w:r>
      <w:r>
        <w:t xml:space="preserve">— the temperature below which damage accumulates more slowly than a chosen rate floor. The damage rate at temperature</w:t>
      </w:r>
      <w:r>
        <w:t xml:space="preserve"> </w:t>
      </w:r>
      <m:oMath>
        <m:r>
          <m:t>T</m:t>
        </m:r>
      </m:oMath>
      <w:r>
        <w:t xml:space="preserve"> </w:t>
      </w:r>
      <w:r>
        <w:t xml:space="preserve">in the TDT framework is</w:t>
      </w:r>
      <w:r>
        <w:t xml:space="preserve"> </w:t>
      </w:r>
      <m:oMath>
        <m:r>
          <m:t>r</m:t>
        </m:r>
        <m:d>
          <m:dPr>
            <m:begChr m:val="("/>
            <m:sepChr m:val=""/>
            <m:endChr m:val=")"/>
            <m:grow/>
          </m:dPr>
          <m:e>
            <m:r>
              <m:t>T</m:t>
            </m:r>
          </m:e>
        </m:d>
        <m:r>
          <m:rPr>
            <m:sty m:val="p"/>
          </m:rPr>
          <m:t>=</m:t>
        </m:r>
        <m:r>
          <m:t>100</m:t>
        </m:r>
        <m:r>
          <m:rPr>
            <m:sty m:val="p"/>
          </m:rPr>
          <m:t>⋅</m:t>
        </m:r>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 LT50-dose per hour, so inverting for a chosen rate floor</w:t>
      </w:r>
      <w:r>
        <w:t xml:space="preserve"> </w:t>
      </w:r>
      <m:oMath>
        <m:sSup>
          <m:e>
            <m:r>
              <m:t>r</m:t>
            </m:r>
          </m:e>
          <m:sup>
            <m:r>
              <m:rPr>
                <m:sty m:val="p"/>
              </m:rPr>
              <m:t>*</m:t>
            </m:r>
          </m:sup>
        </m:sSup>
      </m:oMath>
      <w:r>
        <w:t xml:space="preserve"> </w:t>
      </w:r>
      <w:r>
        <w:t xml:space="preserve">gives</w:t>
      </w:r>
    </w:p>
    <w:p>
      <w:pPr>
        <w:pStyle w:val="FirstParagraph"/>
      </w:pPr>
      <w:bookmarkStart w:id="56" w:name="eq-tcrit"/>
      <m:oMathPara>
        <m:oMathParaPr>
          <m:jc m:val="center"/>
        </m:oMathParaPr>
        <m:oMath>
          <m:sSub>
            <m:e>
              <m:r>
                <m:t>T</m:t>
              </m:r>
            </m:e>
            <m:sub>
              <m:r>
                <m:t>c</m:t>
              </m:r>
              <m:r>
                <m:t>r</m:t>
              </m:r>
              <m:r>
                <m:t>i</m:t>
              </m:r>
              <m:r>
                <m:t>t</m:t>
              </m:r>
            </m:sub>
          </m:sSub>
          <m:d>
            <m:dPr>
              <m:begChr m:val="("/>
              <m:sepChr m:val=""/>
              <m:endChr m:val=")"/>
              <m:grow/>
            </m:dPr>
            <m:e>
              <m:sSup>
                <m:e>
                  <m:r>
                    <m:t>r</m:t>
                  </m:r>
                </m:e>
                <m:sup>
                  <m:r>
                    <m:rPr>
                      <m:sty m:val="p"/>
                    </m:rPr>
                    <m:t>*</m:t>
                  </m:r>
                </m:sup>
              </m:sSup>
            </m:e>
          </m:d>
          <m:r>
            <m:t> </m:t>
          </m:r>
          <m:r>
            <m:rPr>
              <m:sty m:val="p"/>
            </m:rPr>
            <m:t>=</m:t>
          </m:r>
          <m:r>
            <m:t> </m:t>
          </m:r>
          <m:r>
            <m:t>C</m:t>
          </m:r>
          <m:sSub>
            <m:e>
              <m:r>
                <m:t>T</m:t>
              </m:r>
            </m:e>
            <m:sub>
              <m:r>
                <m:t>m</m:t>
              </m:r>
              <m:r>
                <m:t>a</m:t>
              </m:r>
              <m:r>
                <m:t>x</m:t>
              </m:r>
              <m:r>
                <m:rPr>
                  <m:sty m:val="p"/>
                </m:rPr>
                <m:t>,</m:t>
              </m:r>
              <m:r>
                <m:t>1</m:t>
              </m:r>
              <m:r>
                <m:t>h</m:t>
              </m:r>
              <m:r>
                <m:t>r</m:t>
              </m:r>
            </m:sub>
          </m:sSub>
          <m:r>
            <m:t> </m:t>
          </m:r>
          <m:r>
            <m:rPr>
              <m:sty m:val="p"/>
            </m:rPr>
            <m:t>+</m:t>
          </m:r>
          <m:r>
            <m:t> </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r>
            <m:rPr>
              <m:sty m:val="p"/>
            </m:rPr>
            <m:t>.</m:t>
          </m:r>
          <m:r>
            <m:t>  </m:t>
          </m:r>
          <m:d>
            <m:dPr>
              <m:begChr m:val="("/>
              <m:sepChr m:val=""/>
              <m:endChr m:val=")"/>
              <m:grow/>
            </m:dPr>
            <m:e>
              <m:r>
                <m:t>3</m:t>
              </m:r>
            </m:e>
          </m:d>
        </m:oMath>
      </m:oMathPara>
      <w:bookmarkEnd w:id="56"/>
    </w:p>
    <w:p>
      <w:pPr>
        <w:pStyle w:val="FirstParagraph"/>
      </w:pPr>
      <w:r>
        <w:t xml:space="preserve">Different</w:t>
      </w:r>
      <w:r>
        <w:t xml:space="preserve"> </w:t>
      </w:r>
      <m:oMath>
        <m:sSup>
          <m:e>
            <m:r>
              <m:t>r</m:t>
            </m:r>
          </m:e>
          <m:sup>
            <m:r>
              <m:rPr>
                <m:sty m:val="p"/>
              </m:rPr>
              <m:t>*</m:t>
            </m:r>
          </m:sup>
        </m:sSup>
      </m:oMath>
      <w:r>
        <w:t xml:space="preserve"> </w:t>
      </w:r>
      <w:r>
        <w:t xml:space="preserve">values give different</w:t>
      </w:r>
      <w:r>
        <w:t xml:space="preserve"> </w:t>
      </w:r>
      <m:oMath>
        <m:sSub>
          <m:e>
            <m:r>
              <m:t>T</m:t>
            </m:r>
          </m:e>
          <m:sub>
            <m:r>
              <m:t>c</m:t>
            </m:r>
            <m:r>
              <m:t>r</m:t>
            </m:r>
            <m:r>
              <m:t>i</m:t>
            </m:r>
            <m:r>
              <m:t>t</m:t>
            </m:r>
          </m:sub>
        </m:sSub>
      </m:oMath>
      <w:r>
        <w:t xml:space="preserve"> </w:t>
      </w:r>
      <w:r>
        <w:t xml:space="preserve">thresholds, and the literature does not converge on a single value. Empirical breakpoint analyses across taxa as different as</w:t>
      </w:r>
      <w:r>
        <w:t xml:space="preserve"> </w:t>
      </w:r>
      <w:r>
        <w:rPr>
          <w:i/>
          <w:iCs/>
        </w:rPr>
        <w:t xml:space="preserve">Drosophila suzukii</w:t>
      </w:r>
      <w:r>
        <w:t xml:space="preserve"> </w:t>
      </w:r>
      <w:r>
        <w:t xml:space="preserve">and</w:t>
      </w:r>
      <w:r>
        <w:t xml:space="preserve"> </w:t>
      </w:r>
      <w:r>
        <w:rPr>
          <w:i/>
          <w:iCs/>
        </w:rPr>
        <w:t xml:space="preserve">Lemna gibba</w:t>
      </w:r>
      <w:r>
        <w:t xml:space="preserve"> </w:t>
      </w:r>
      <w:r>
        <w:t xml:space="preserve">fall in the range</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corresponding to</w:t>
      </w:r>
      <w:r>
        <w:t xml:space="preserve"> </w:t>
      </w:r>
      <w:r>
        <w:t xml:space="preserve">“</w:t>
      </w:r>
      <m:oMath>
        <m:r>
          <m:rPr>
            <m:sty m:val="p"/>
          </m:rPr>
          <m:t>∼</m:t>
        </m:r>
        <m:r>
          <m:t>4</m:t>
        </m:r>
      </m:oMath>
      <w:r>
        <w:t xml:space="preserve"> </w:t>
      </w:r>
      <w:r>
        <w:t xml:space="preserve">days to 1000 hours of continuous exposure to reach</w:t>
      </w:r>
      <w:r>
        <w:t xml:space="preserve"> </w:t>
      </w:r>
      <m:oMath>
        <m:r>
          <m:t>L</m:t>
        </m:r>
        <m:sSub>
          <m:e>
            <m:r>
              <m:t>T</m:t>
            </m:r>
          </m:e>
          <m:sub>
            <m:r>
              <m:t>50</m:t>
            </m:r>
          </m:sub>
        </m:sSub>
      </m:oMath>
      <w:r>
        <w:t xml:space="preserve">”</w:t>
      </w:r>
      <w:r>
        <w:t xml:space="preserve"> </w:t>
      </w:r>
      <w:r>
        <w:t xml:space="preserve">[</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Arnold</w:t>
      </w:r>
      <w:r>
        <w:t xml:space="preserve"> </w:t>
      </w:r>
      <w:r>
        <w:rPr>
          <w:i/>
          <w:iCs/>
        </w:rPr>
        <w:t xml:space="preserve">et al.</w:t>
      </w:r>
      <w:r>
        <w:t xml:space="preserve"> </w:t>
      </w:r>
      <w:r>
        <w:t xml:space="preserve">(</w:t>
      </w:r>
      <w:hyperlink w:anchor="ref-arnold_thermal_2025">
        <w:r>
          <w:rPr>
            <w:rStyle w:val="Hyperlink"/>
          </w:rPr>
          <w:t xml:space="preserve">2025</w:t>
        </w:r>
      </w:hyperlink>
      <w:r>
        <w:t xml:space="preserve">)</w:t>
      </w:r>
      <w:r>
        <w:t xml:space="preserve">;</w:t>
      </w:r>
      <w:r>
        <w:t xml:space="preserve"> </w:t>
      </w:r>
      <w:r>
        <w:rPr>
          <w:b/>
          <w:bCs/>
        </w:rPr>
        <w:t xml:space="preserve">havro_faber_2023</w:t>
      </w:r>
      <w:r>
        <w:t xml:space="preserve">]. Rather than commit to one</w:t>
      </w:r>
      <w:r>
        <w:t xml:space="preserve"> </w:t>
      </w:r>
      <m:oMath>
        <m:sSup>
          <m:e>
            <m:r>
              <m:t>r</m:t>
            </m:r>
          </m:e>
          <m:sup>
            <m:r>
              <m:rPr>
                <m:sty m:val="p"/>
              </m:rPr>
              <m:t>*</m:t>
            </m:r>
          </m:sup>
        </m:sSup>
      </m:oMath>
      <w:r>
        <w:t xml:space="preserve">, we treat it as an unknown with a uniform prior on</w:t>
      </w:r>
      <w:r>
        <w:t xml:space="preserve"> </w:t>
      </w:r>
      <m:oMath>
        <m:sSub>
          <m:e>
            <m:r>
              <m:rPr>
                <m:sty m:val="p"/>
              </m:rPr>
              <m:t>log</m:t>
            </m:r>
          </m:e>
          <m:sub>
            <m:r>
              <m:t>10</m:t>
            </m:r>
          </m:sub>
        </m:sSub>
        <m:sSup>
          <m:e>
            <m:r>
              <m:t>r</m:t>
            </m:r>
          </m:e>
          <m:sup>
            <m:r>
              <m:rPr>
                <m:sty m:val="p"/>
              </m:rPr>
              <m:t>*</m:t>
            </m:r>
          </m:sup>
        </m:sSup>
      </m:oMath>
      <w:r>
        <w:t xml:space="preserve"> </w:t>
      </w:r>
      <w:r>
        <w:t xml:space="preserve">over that range and integrate; the posterior of</w:t>
      </w:r>
      <w:r>
        <w:t xml:space="preserve"> </w:t>
      </w:r>
      <m:oMath>
        <m:sSub>
          <m:e>
            <m:r>
              <m:t>T</m:t>
            </m:r>
          </m:e>
          <m:sub>
            <m:r>
              <m:t>c</m:t>
            </m:r>
            <m:r>
              <m:t>r</m:t>
            </m:r>
            <m:r>
              <m:t>i</m:t>
            </m:r>
            <m:r>
              <m:t>t</m:t>
            </m:r>
          </m:sub>
        </m:sSub>
      </m:oMath>
      <w:r>
        <w:t xml:space="preserve"> </w:t>
      </w:r>
      <w:r>
        <w:t xml:space="preserve">then carries both parameter uncertainty (in</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and operational uncertainty (in the choice of</w:t>
      </w:r>
      <w:r>
        <w:t xml:space="preserve"> </w:t>
      </w:r>
      <m:oMath>
        <m:sSup>
          <m:e>
            <m:r>
              <m:t>r</m:t>
            </m:r>
          </m:e>
          <m:sup>
            <m:r>
              <m:rPr>
                <m:sty m:val="p"/>
              </m:rPr>
              <m:t>*</m:t>
            </m:r>
          </m:sup>
        </m:sSup>
      </m:oMath>
      <w:r>
        <w:t xml:space="preserve">). The median of that pooled posterior sits at</w:t>
      </w:r>
      <w:r>
        <w:t xml:space="preserve"> </w:t>
      </w:r>
      <m:oMath>
        <m:r>
          <m:t>C</m:t>
        </m:r>
        <m:sSub>
          <m:e>
            <m:r>
              <m:t>T</m:t>
            </m:r>
          </m:e>
          <m:sub>
            <m:r>
              <m:t>m</m:t>
            </m:r>
            <m:r>
              <m:t>a</m:t>
            </m:r>
            <m:r>
              <m:t>x</m:t>
            </m:r>
            <m:r>
              <m:rPr>
                <m:sty m:val="p"/>
              </m:rPr>
              <m:t>,</m:t>
            </m:r>
            <m:r>
              <m:t>1</m:t>
            </m:r>
            <m:r>
              <m:t>h</m:t>
            </m:r>
            <m:r>
              <m:t>r</m:t>
            </m:r>
          </m:sub>
        </m:sSub>
        <m:r>
          <m:rPr>
            <m:sty m:val="p"/>
          </m:rPr>
          <m:t>−</m:t>
        </m:r>
        <m:r>
          <m:t>2.5</m:t>
        </m:r>
        <m:r>
          <m:rPr>
            <m:sty m:val="p"/>
          </m:rPr>
          <m:t>⋅</m:t>
        </m:r>
        <m:r>
          <m:t>z</m:t>
        </m:r>
      </m:oMath>
      <w:r>
        <w:t xml:space="preserve">, which corresponds to</w:t>
      </w:r>
      <w:r>
        <w:t xml:space="preserve"> </w:t>
      </w:r>
      <m:oMath>
        <m:sSup>
          <m:e>
            <m:r>
              <m:t>r</m:t>
            </m:r>
          </m:e>
          <m:sup>
            <m:r>
              <m:rPr>
                <m:sty m:val="p"/>
              </m:rPr>
              <m:t>*</m:t>
            </m:r>
          </m:sup>
        </m:sSup>
        <m:r>
          <m:rPr>
            <m:sty m:val="p"/>
          </m:rPr>
          <m:t>≈</m:t>
        </m:r>
        <m:r>
          <m:t>0.3</m:t>
        </m:r>
      </m:oMath>
      <w:r>
        <w:t xml:space="preserve"> </w:t>
      </w:r>
      <w:r>
        <w:t xml:space="preserve">% HI per hour (the geometric mean of the rate range).</w:t>
      </w:r>
    </w:p>
    <w:p>
      <w:pPr>
        <w:pStyle w:val="BodyText"/>
      </w:pPr>
      <w:r>
        <w:t xml:space="preserve">All three quantities inherit the same posterior, so every credible interval reflects joint uncertainty in</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w:t>
            </w:r>
            <w:r>
              <w:t xml:space="preserve"> </w:t>
            </w:r>
            <m:oMath>
              <m:r>
                <m:rPr>
                  <m:sty m:val="p"/>
                </m:rPr>
                <m:t>ℓ</m:t>
              </m:r>
            </m:oMath>
            <w:r>
              <w:t xml:space="preserve">,</w:t>
            </w:r>
            <w:r>
              <w:t xml:space="preserve"> </w:t>
            </w:r>
            <m:oMath>
              <m:r>
                <m:t>u</m:t>
              </m:r>
            </m:oMath>
            <w:r>
              <w:t xml:space="preserve"> </w:t>
            </w:r>
            <w:r>
              <w:t xml:space="preserve">and</w:t>
            </w:r>
            <w:r>
              <w:t xml:space="preserve"> </w:t>
            </w:r>
            <m:oMath>
              <m:r>
                <m:t>k</m:t>
              </m:r>
            </m:oMath>
            <w:r>
              <w:t xml:space="preserve"> </w:t>
            </w:r>
            <w:r>
              <w:t xml:space="preserve">varying with</w:t>
            </w:r>
            <w:r>
              <w:t xml:space="preserve"> </w:t>
            </w:r>
            <m:oMath>
              <m:r>
                <m:t>T</m:t>
              </m:r>
            </m:oMath>
            <w:r>
              <w:t xml:space="preserve"> </w:t>
            </w:r>
            <w:r>
              <w:t xml:space="preserve">does not break this recipe</w:t>
            </w:r>
          </w:p>
        </w:tc>
      </w:tr>
      <w:tr>
        <w:trPr>
          <w:cantSplit/>
        </w:trPr>
        <w:tc>
          <w:tcPr>
            <w:tcMar>
              <w:top w:w="108" w:type="dxa"/>
              <w:bottom w:w="108" w:type="dxa"/>
            </w:tcMar>
          </w:tcPr>
          <w:p>
            <w:pPr>
              <w:pStyle w:val="BodyText"/>
            </w:pPr>
            <w:pPr>
              <w:spacing w:before="16"/>
            </w:pPr>
            <w:r>
              <w:t xml:space="preserve">The default</w:t>
            </w:r>
            <w:r>
              <w:t xml:space="preserve"> </w:t>
            </w:r>
            <w:r>
              <w:rPr>
                <w:rStyle w:val="VerbatimChar"/>
              </w:rPr>
              <w:t xml:space="preserve">fit_4pl()</w:t>
            </w:r>
            <w:r>
              <w:t xml:space="preserve"> </w:t>
            </w:r>
            <w:r>
              <w:t xml:space="preserve">puts a</w:t>
            </w:r>
            <w:r>
              <w:t xml:space="preserve"> </w:t>
            </w:r>
            <w:r>
              <w:rPr>
                <w:rStyle w:val="VerbatimChar"/>
              </w:rPr>
              <w:t xml:space="preserve">temp_c</w:t>
            </w:r>
            <w:r>
              <w:t xml:space="preserve"> </w:t>
            </w:r>
            <w:r>
              <w:t xml:space="preserve">slope on every 4PL sub-parameter, so</w:t>
            </w:r>
            <w:r>
              <w:t xml:space="preserve"> </w:t>
            </w:r>
            <m:oMath>
              <m:r>
                <m:rPr>
                  <m:sty m:val="p"/>
                </m:rPr>
                <m:t>ℓ</m:t>
              </m:r>
            </m:oMath>
            <w:r>
              <w:t xml:space="preserve">,</w:t>
            </w:r>
            <w:r>
              <w:t xml:space="preserve"> </w:t>
            </w:r>
            <m:oMath>
              <m:r>
                <m:t>u</m:t>
              </m:r>
            </m:oMath>
            <w:r>
              <w:t xml:space="preserve"> </w:t>
            </w:r>
            <w:r>
              <w:t xml:space="preserve">and</w:t>
            </w:r>
            <w:r>
              <w:t xml:space="preserve"> </w:t>
            </w:r>
            <m:oMath>
              <m:r>
                <m:t>k</m:t>
              </m:r>
            </m:oMath>
            <w:r>
              <w:t xml:space="preserve"> </w:t>
            </w:r>
            <w:r>
              <w:t xml:space="preserve">can each carry a linear effect of temperature in addition to the linear-mid term — when those slopes shrink to zero under the prior the model reduces cleanly to the constant-shape case. When the data carry real temperature signal on any of the shape parameters, the asymmetry correction</w:t>
            </w:r>
            <w:r>
              <w:t xml:space="preserve"> </w:t>
            </w:r>
            <m:oMath>
              <m:f>
                <m:fPr>
                  <m:type m:val="lin"/>
                </m:fPr>
                <m:num>
                  <m:r>
                    <m:t>1</m:t>
                  </m:r>
                </m:num>
                <m:den>
                  <m:r>
                    <m:t>k</m:t>
                  </m:r>
                  <m:d>
                    <m:dPr>
                      <m:begChr m:val="("/>
                      <m:sepChr m:val=""/>
                      <m:endChr m:val=")"/>
                      <m:grow/>
                    </m:dPr>
                    <m:e>
                      <m:r>
                        <m:t>T</m:t>
                      </m:r>
                    </m:e>
                  </m:d>
                </m:den>
              </m:f>
              <m:r>
                <m:rPr>
                  <m:sty m:val="p"/>
                </m:rPr>
                <m:t>log</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oMath>
            <w:r>
              <w:t xml:space="preserve"> </w:t>
            </w:r>
            <w:r>
              <w:t xml:space="preserve">varies with</w:t>
            </w:r>
            <w:r>
              <w:t xml:space="preserve"> </w:t>
            </w:r>
            <m:oMath>
              <m:r>
                <m:t>T</m:t>
              </m:r>
            </m:oMath>
            <w:r>
              <w:t xml:space="preserve"> </w:t>
            </w:r>
            <w:r>
              <w:t xml:space="preserve">and the resulting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rather than straight:</w:t>
            </w:r>
          </w:p>
          <w:p>
            <w:pPr>
              <w:pStyle w:val="BodyText"/>
            </w:pPr>
            <w:bookmarkStart w:id="60"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r>
                  <m:rPr>
                    <m:sty m:val="p"/>
                  </m:rPr>
                  <m:t>.</m:t>
                </m:r>
                <m:r>
                  <m:t>  </m:t>
                </m:r>
                <m:d>
                  <m:dPr>
                    <m:begChr m:val="("/>
                    <m:sepChr m:val=""/>
                    <m:endChr m:val=")"/>
                    <m:grow/>
                  </m:dPr>
                  <m:e>
                    <m:r>
                      <m:t>4</m:t>
                    </m:r>
                  </m:e>
                </m:d>
              </m:oMath>
            </m:oMathPara>
            <w:bookmarkEnd w:id="60"/>
          </w:p>
          <w:p>
            <w:pPr>
              <w:pStyle w:val="FirstParagraph"/>
            </w:pPr>
            <w:pPr>
              <w:spacing w:after="16"/>
            </w:pPr>
            <w:r>
              <w:rPr>
                <w:rStyle w:val="VerbatimChar"/>
              </w:rPr>
              <w:t xml:space="preserve">extract_tdt()</w:t>
            </w:r>
            <w:r>
              <w:t xml:space="preserve"> </w:t>
            </w:r>
            <w:r>
              <w:t xml:space="preserve">requires no special handling in either regime, because both of its primitives operate on the</w:t>
            </w:r>
            <w:r>
              <w:t xml:space="preserve"> </w:t>
            </w:r>
            <w:r>
              <w:rPr>
                <w:i/>
                <w:iCs/>
              </w:rPr>
              <w:t xml:space="preserve">fitted 4PL surface</w:t>
            </w:r>
            <w:r>
              <w:t xml:space="preserve"> </w:t>
            </w:r>
            <w:r>
              <w:t xml:space="preserve">rather than on a closed-form expression:</w:t>
            </w:r>
            <w:r>
              <w:t xml:space="preserve"> </w:t>
            </w:r>
            <m:oMath>
              <m:r>
                <m:t>C</m:t>
              </m:r>
              <m:sSub>
                <m:e>
                  <m:r>
                    <m:t>T</m:t>
                  </m:r>
                </m:e>
                <m:sub>
                  <m:r>
                    <m:t>m</m:t>
                  </m:r>
                  <m:r>
                    <m:t>a</m:t>
                  </m:r>
                  <m:sSub>
                    <m:e>
                      <m:r>
                        <m:t>x</m:t>
                      </m:r>
                    </m:e>
                    <m:sub>
                      <m:r>
                        <m:t>1</m:t>
                      </m:r>
                      <m:r>
                        <m:t>h</m:t>
                      </m:r>
                      <m:r>
                        <m:t>r</m:t>
                      </m:r>
                    </m:sub>
                  </m:sSub>
                </m:sub>
              </m:sSub>
            </m:oMath>
            <w:r>
              <w:t xml:space="preserve"> </w:t>
            </w:r>
            <w:r>
              <w:t xml:space="preserve">is obtained by inverting the surface at the reference duration</w:t>
            </w:r>
            <w:r>
              <w:t xml:space="preserve"> </w:t>
            </w:r>
            <m:oMath>
              <m:sSub>
                <m:e>
                  <m:r>
                    <m:t>t</m:t>
                  </m:r>
                </m:e>
                <m:sub>
                  <m:r>
                    <m:rPr>
                      <m:nor/>
                      <m:sty m:val="p"/>
                    </m:rPr>
                    <m:t>ref</m:t>
                  </m:r>
                </m:sub>
              </m:sSub>
            </m:oMath>
            <w:r>
              <w:t xml:space="preserve"> </w:t>
            </w:r>
            <w:r>
              <w:t xml:space="preserve">per posterior draw (</w:t>
            </w:r>
            <w:r>
              <w:rPr>
                <w:rStyle w:val="VerbatimChar"/>
              </w:rPr>
              <w:t xml:space="preserve">derive_temperature_for_duration()</w:t>
            </w:r>
            <w:r>
              <w:t xml:space="preserve">), and the per-draw OLS regression that yields</w:t>
            </w:r>
            <w:r>
              <w:t xml:space="preserve"> </w:t>
            </w:r>
            <m:oMath>
              <m:r>
                <m:t>z</m:t>
              </m:r>
            </m:oMath>
            <w:r>
              <w:t xml:space="preserve"> </w:t>
            </w:r>
            <w:r>
              <w:t xml:space="preserve">runs over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recovered numerically by</w:t>
            </w:r>
            <w:r>
              <w:t xml:space="preserve"> </w:t>
            </w:r>
            <w:r>
              <w:rPr>
                <w:rStyle w:val="VerbatimChar"/>
              </w:rPr>
              <w:t xml:space="preserve">derive_ltx_curve()</w:t>
            </w:r>
            <w:r>
              <w:t xml:space="preserve">. When the curve is straight, the OLS slope returns the closed-form</w:t>
            </w:r>
            <w:r>
              <w:t xml:space="preserve"> </w:t>
            </w:r>
            <m:oMath>
              <m:r>
                <m:t>z</m:t>
              </m:r>
            </m:oMath>
            <w:r>
              <w:t xml:space="preserve">; when it is bent, the same OLS returns the</w:t>
            </w:r>
            <w:r>
              <w:t xml:space="preserve"> </w:t>
            </w:r>
            <w:r>
              <w:rPr>
                <w:i/>
                <w:iCs/>
              </w:rPr>
              <w:t xml:space="preserve">average local slope</w:t>
            </w:r>
            <w:r>
              <w:t xml:space="preserve"> </w:t>
            </w:r>
            <w:r>
              <w:t xml:space="preserve">across the assay grid — a sensible single-summary</w:t>
            </w:r>
            <w:r>
              <w:t xml:space="preserve"> </w:t>
            </w:r>
            <m:oMath>
              <m:r>
                <m:t>z</m:t>
              </m:r>
            </m:oMath>
            <w:r>
              <w:t xml:space="preserve">, with the per-temperature local values accessible from the underlying</w:t>
            </w:r>
            <w:r>
              <w:t xml:space="preserve"> </w:t>
            </w:r>
            <m:oMath>
              <m:r>
                <m:rPr>
                  <m:nor/>
                  <m:sty m:val="p"/>
                </m:rPr>
                <m:t>LT50</m:t>
              </m:r>
              <m:d>
                <m:dPr>
                  <m:begChr m:val="("/>
                  <m:sepChr m:val=""/>
                  <m:endChr m:val=")"/>
                  <m:grow/>
                </m:dPr>
                <m:e>
                  <m:r>
                    <m:t>T</m:t>
                  </m:r>
                </m:e>
              </m:d>
            </m:oMath>
            <w:r>
              <w:t xml:space="preserve"> </w:t>
            </w:r>
            <w:r>
              <w:t xml:space="preserve">curve when needed. The worked example in</w:t>
            </w:r>
            <w:r>
              <w:t xml:space="preserve"> </w:t>
            </w:r>
            <w:hyperlink w:anchor="sec-joint-extend">
              <w:r>
                <w:rPr>
                  <w:rStyle w:val="Hyperlink"/>
                </w:rPr>
                <w:t xml:space="preserve">Section 2.0.6</w:t>
              </w:r>
            </w:hyperlink>
            <w:r>
              <w:t xml:space="preserve"> </w:t>
            </w:r>
            <w:r>
              <w:t xml:space="preserve">demonstrates this explicitly with a simulation where</w:t>
            </w:r>
            <w:r>
              <w:t xml:space="preserve"> </w:t>
            </w:r>
            <m:oMath>
              <m:r>
                <m:t>u</m:t>
              </m:r>
            </m:oMath>
            <w:r>
              <w:t xml:space="preserve"> </w:t>
            </w:r>
            <w:r>
              <w:t xml:space="preserve">and</w:t>
            </w:r>
            <w:r>
              <w:t xml:space="preserve"> </w:t>
            </w:r>
            <m:oMath>
              <m:r>
                <m:t>k</m:t>
              </m:r>
            </m:oMath>
            <w:r>
              <w:t xml:space="preserve"> </w:t>
            </w:r>
            <w:r>
              <w:t xml:space="preserve">carry strong</w:t>
            </w:r>
            <w:r>
              <w:t xml:space="preserve"> </w:t>
            </w:r>
            <m:oMath>
              <m:r>
                <m:t>T</m:t>
              </m:r>
            </m:oMath>
            <w:r>
              <w:t xml:space="preserve"> </w:t>
            </w:r>
            <w:r>
              <w:t xml:space="preserve">effects.</w:t>
            </w:r>
          </w:p>
        </w:tc>
      </w:tr>
    </w:tbl>
    <w:p>
      <w:pPr>
        <w:pStyle w:val="SourceCode"/>
      </w:pPr>
      <w:r>
        <w:rPr>
          <w:rStyle w:val="CommentTok"/>
        </w:rPr>
        <w:t xml:space="preserve"># Data are in minutes (standardize_data was called with duration_unit = "minutes"),</w:t>
      </w:r>
      <w:r>
        <w:br/>
      </w:r>
      <w:r>
        <w:rPr>
          <w:rStyle w:val="CommentTok"/>
        </w:rPr>
        <w:t xml:space="preserve"># so set time_multiplier = 1 to keep the model's time axis unchanged on output,</w:t>
      </w:r>
      <w:r>
        <w:br/>
      </w:r>
      <w:r>
        <w:rPr>
          <w:rStyle w:val="CommentTok"/>
        </w:rPr>
        <w:t xml:space="preserve"># and t_ref = 60 to read CTmax at the 1-hour reference. T_crit uses the</w:t>
      </w:r>
      <w:r>
        <w:br/>
      </w:r>
      <w:r>
        <w:rPr>
          <w:rStyle w:val="CommentTok"/>
        </w:rPr>
        <w:t xml:space="preserve"># rate-multiplier integration; default TC_rate_range = c(0.1, 1) % HI per hour.</w:t>
      </w:r>
      <w:r>
        <w:br/>
      </w:r>
      <w:r>
        <w:rPr>
          <w:rStyle w:val="NormalTok"/>
        </w:rPr>
        <w:t xml:space="preserve">et_bin </w:t>
      </w:r>
      <w:r>
        <w:rPr>
          <w:rStyle w:val="OtherTok"/>
        </w:rPr>
        <w:t xml:space="preserve">&lt;-</w:t>
      </w:r>
      <w:r>
        <w:rPr>
          <w:rStyle w:val="NormalTok"/>
        </w:rPr>
        <w:t xml:space="preserve"> </w:t>
      </w:r>
      <w:r>
        <w:rPr>
          <w:rStyle w:val="FunctionTok"/>
        </w:rPr>
        <w:t xml:space="preserve">extract_tdt</w:t>
      </w:r>
      <w:r>
        <w:rPr>
          <w:rStyle w:val="NormalTok"/>
        </w:rPr>
        <w:t xml:space="preserve">(wf_bin,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et_bb  </w:t>
      </w:r>
      <w:r>
        <w:rPr>
          <w:rStyle w:val="OtherTok"/>
        </w:rPr>
        <w:t xml:space="preserve">&lt;-</w:t>
      </w:r>
      <w:r>
        <w:rPr>
          <w:rStyle w:val="NormalTok"/>
        </w:rPr>
        <w:t xml:space="preserve"> </w:t>
      </w:r>
      <w:r>
        <w:rPr>
          <w:rStyle w:val="FunctionTok"/>
        </w:rPr>
        <w:t xml:space="preserve">extract_tdt</w:t>
      </w:r>
      <w:r>
        <w:rPr>
          <w:rStyle w:val="NormalTok"/>
        </w:rPr>
        <w:t xml:space="preserve">(wf_bb,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1" w:name="tbl-tls-recovery"/>
          <w:p>
            <w:pPr>
              <w:jc w:val="center"/>
            </w:pPr>
            <w:pPr>
              <w:jc w:val="start"/>
              <w:spacing w:before="200"/>
              <w:pStyle w:val="ImageCaption"/>
            </w:pPr>
            <w:r>
              <w:t xml:space="preserve">Table S4: Posterior medians and 95% credible intervals for thermal sensitivity (</w:t>
            </w:r>
            <m:oMath>
              <m:r>
                <m:t>z</m:t>
              </m:r>
            </m:oMath>
            <w:r>
              <w:t xml:space="preserve">), the critical thermal limit at a 1-hour reference duration (</w:t>
            </w:r>
            <m:oMath>
              <m:r>
                <m:t>C</m:t>
              </m:r>
              <m:sSub>
                <m:e>
                  <m:r>
                    <m:t>T</m:t>
                  </m:r>
                </m:e>
                <m:sub>
                  <m:r>
                    <m:t>m</m:t>
                  </m:r>
                  <m:r>
                    <m:t>a</m:t>
                  </m:r>
                  <m:sSub>
                    <m:e>
                      <m:r>
                        <m:t>x</m:t>
                      </m:r>
                    </m:e>
                    <m:sub>
                      <m:r>
                        <m:t>1</m:t>
                      </m:r>
                      <m:r>
                        <m:t>h</m:t>
                      </m:r>
                      <m:r>
                        <m:t>r</m:t>
                      </m:r>
                    </m:sub>
                  </m:sSub>
                </m:sub>
              </m:sSub>
            </m:oMath>
            <w:r>
              <w:t xml:space="preserve">), and the rate-multiplier critical temperature (</w:t>
            </w:r>
            <m:oMath>
              <m:sSub>
                <m:e>
                  <m:r>
                    <m:t>T</m:t>
                  </m:r>
                </m:e>
                <m:sub>
                  <m:r>
                    <m:t>c</m:t>
                  </m:r>
                  <m:r>
                    <m:t>r</m:t>
                  </m:r>
                  <m:r>
                    <m:t>i</m:t>
                  </m:r>
                  <m:r>
                    <m:t>t</m:t>
                  </m:r>
                </m:sub>
              </m:sSub>
            </m:oMath>
            <w:r>
              <w:t xml:space="preserve">,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All three derived via</w:t>
            </w:r>
            <w:r>
              <w:t xml:space="preserve"> </w:t>
            </w:r>
            <w:r>
              <w:rPr>
                <w:rStyle w:val="VerbatimChar"/>
              </w:rPr>
              <w:t xml:space="preserve">extract_tdt()</w:t>
            </w:r>
            <w:r>
              <w:t xml:space="preserve"> </w:t>
            </w:r>
            <w:r>
              <w:t xml:space="preserve">from a single posterior. Each row’s truth value is computed analytically from</w:t>
            </w:r>
            <w:r>
              <w:t xml:space="preserve"> </w:t>
            </w:r>
            <w:r>
              <w:rPr>
                <w:rStyle w:val="VerbatimChar"/>
              </w:rPr>
              <w:t xml:space="preserve">true_params</w:t>
            </w:r>
            <w:r>
              <w:t xml:space="preserve">.</w:t>
            </w:r>
          </w:p>
          <w:tbl>
            <w:tblPr>
              <w:tblStyle w:val="Table"/>
              <w:tblW w:type="pct" w:w="4725"/>
              <w:tblLayout w:type="fixed"/>
              <w:tblLook w:firstRow="1" w:lastRow="0" w:firstColumn="0" w:lastColumn="0" w:noHBand="0" w:noVBand="0" w:val="0020"/>
            </w:tblPr>
            <w:tblGrid>
              <w:gridCol w:w="1525"/>
              <w:gridCol w:w="581"/>
              <w:gridCol w:w="1017"/>
              <w:gridCol w:w="944"/>
              <w:gridCol w:w="944"/>
              <w:gridCol w:w="871"/>
              <w:gridCol w:w="799"/>
              <w:gridCol w:w="799"/>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6.67</w:t>
                  </w:r>
                </w:p>
              </w:tc>
              <w:tc>
                <w:tcPr/>
                <w:p>
                  <w:pPr>
                    <w:pStyle w:val="Compact"/>
                    <w:jc w:val="center"/>
                  </w:pPr>
                  <w:r>
                    <w:t xml:space="preserve">6.55</w:t>
                  </w:r>
                </w:p>
              </w:tc>
              <w:tc>
                <w:tcPr/>
                <w:p>
                  <w:pPr>
                    <w:pStyle w:val="Compact"/>
                    <w:jc w:val="center"/>
                  </w:pPr>
                  <w:r>
                    <w:t xml:space="preserve">6.8</w:t>
                  </w:r>
                </w:p>
              </w:tc>
              <w:tc>
                <w:tcPr/>
                <w:p>
                  <w:pPr>
                    <w:pStyle w:val="Compact"/>
                    <w:jc w:val="center"/>
                  </w:pPr>
                  <w:r>
                    <w:t xml:space="preserve">6.49</w:t>
                  </w:r>
                </w:p>
              </w:tc>
              <w:tc>
                <w:tcPr/>
                <w:p>
                  <w:pPr>
                    <w:pStyle w:val="Compact"/>
                    <w:jc w:val="center"/>
                  </w:pPr>
                  <w:r>
                    <w:t xml:space="preserve">6.22</w:t>
                  </w:r>
                </w:p>
              </w:tc>
              <w:tc>
                <w:tcPr/>
                <w:p>
                  <w:pPr>
                    <w:pStyle w:val="Compact"/>
                    <w:jc w:val="center"/>
                  </w:pPr>
                  <w:r>
                    <w:t xml:space="preserve">6.79</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32.13</w:t>
                  </w:r>
                </w:p>
              </w:tc>
              <w:tc>
                <w:tcPr/>
                <w:p>
                  <w:pPr>
                    <w:pStyle w:val="Compact"/>
                    <w:jc w:val="center"/>
                  </w:pPr>
                  <w:r>
                    <w:t xml:space="preserve">32.07</w:t>
                  </w:r>
                </w:p>
              </w:tc>
              <w:tc>
                <w:tcPr/>
                <w:p>
                  <w:pPr>
                    <w:pStyle w:val="Compact"/>
                    <w:jc w:val="center"/>
                  </w:pPr>
                  <w:r>
                    <w:t xml:space="preserve">32.2</w:t>
                  </w:r>
                </w:p>
              </w:tc>
              <w:tc>
                <w:tcPr/>
                <w:p>
                  <w:pPr>
                    <w:pStyle w:val="Compact"/>
                    <w:jc w:val="center"/>
                  </w:pPr>
                  <w:r>
                    <w:t xml:space="preserve">32.23</w:t>
                  </w:r>
                </w:p>
              </w:tc>
              <w:tc>
                <w:tcPr/>
                <w:p>
                  <w:pPr>
                    <w:pStyle w:val="Compact"/>
                    <w:jc w:val="center"/>
                  </w:pPr>
                  <w:r>
                    <w:t xml:space="preserve">32.08</w:t>
                  </w:r>
                </w:p>
              </w:tc>
              <w:tc>
                <w:tcPr/>
                <w:p>
                  <w:pPr>
                    <w:pStyle w:val="Compact"/>
                    <w:jc w:val="center"/>
                  </w:pPr>
                  <w:r>
                    <w:t xml:space="preserve">32.37</w:t>
                  </w:r>
                </w:p>
              </w:tc>
            </w:tr>
            <w:tr>
              <w:tc>
                <w:tcPr/>
                <w:p>
                  <w:pPr>
                    <w:pStyle w:val="Compact"/>
                    <w:jc w:val="center"/>
                  </w:pPr>
                  <w:r>
                    <w:t xml:space="preserve">T_crit (°C)</w:t>
                  </w:r>
                </w:p>
              </w:tc>
              <w:tc>
                <w:tcPr/>
                <w:p>
                  <w:pPr>
                    <w:pStyle w:val="Compact"/>
                    <w:jc w:val="center"/>
                  </w:pPr>
                  <w:r>
                    <w:t xml:space="preserve">15.48</w:t>
                  </w:r>
                </w:p>
              </w:tc>
              <w:tc>
                <w:tcPr/>
                <w:p>
                  <w:pPr>
                    <w:pStyle w:val="Compact"/>
                    <w:jc w:val="center"/>
                  </w:pPr>
                  <w:r>
                    <w:t xml:space="preserve">15.28</w:t>
                  </w:r>
                </w:p>
              </w:tc>
              <w:tc>
                <w:tcPr/>
                <w:p>
                  <w:pPr>
                    <w:pStyle w:val="Compact"/>
                    <w:jc w:val="center"/>
                  </w:pPr>
                  <w:r>
                    <w:t xml:space="preserve">12.28</w:t>
                  </w:r>
                </w:p>
              </w:tc>
              <w:tc>
                <w:tcPr/>
                <w:p>
                  <w:pPr>
                    <w:pStyle w:val="Compact"/>
                    <w:jc w:val="center"/>
                  </w:pPr>
                  <w:r>
                    <w:t xml:space="preserve">18.6</w:t>
                  </w:r>
                </w:p>
              </w:tc>
              <w:tc>
                <w:tcPr/>
                <w:p>
                  <w:pPr>
                    <w:pStyle w:val="Compact"/>
                    <w:jc w:val="center"/>
                  </w:pPr>
                  <w:r>
                    <w:t xml:space="preserve">15.99</w:t>
                  </w:r>
                </w:p>
              </w:tc>
              <w:tc>
                <w:tcPr/>
                <w:p>
                  <w:pPr>
                    <w:pStyle w:val="Compact"/>
                    <w:jc w:val="center"/>
                  </w:pPr>
                  <w:r>
                    <w:t xml:space="preserve">12.83</w:t>
                  </w:r>
                </w:p>
              </w:tc>
              <w:tc>
                <w:tcPr/>
                <w:p>
                  <w:pPr>
                    <w:pStyle w:val="Compact"/>
                    <w:jc w:val="center"/>
                  </w:pPr>
                  <w:r>
                    <w:t xml:space="preserve">19.07</w:t>
                  </w:r>
                </w:p>
              </w:tc>
            </w:tr>
          </w:tbl>
          <w:bookmarkEnd w:id="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5" w:name="fig-tls-recovery"/>
          <w:p>
            <w:pPr>
              <w:jc w:val="center"/>
            </w:pPr>
            <w:r>
              <w:drawing>
                <wp:inline>
                  <wp:extent cx="5943600" cy="2311400"/>
                  <wp:effectExtent b="0" l="0" r="0" t="0"/>
                  <wp:docPr descr="" title="" id="63" name="Picture"/>
                  <a:graphic>
                    <a:graphicData uri="http://schemas.openxmlformats.org/drawingml/2006/picture">
                      <pic:pic>
                        <pic:nvPicPr>
                          <pic:cNvPr descr="supplement_files/figure-docx/plot-tls-recovery-1.png" id="64" name="Picture"/>
                          <pic:cNvPicPr>
                            <a:picLocks noChangeArrowheads="1" noChangeAspect="1"/>
                          </pic:cNvPicPr>
                        </pic:nvPicPr>
                        <pic:blipFill>
                          <a:blip r:embed="rId62"/>
                          <a:stretch>
                            <a:fillRect/>
                          </a:stretch>
                        </pic:blipFill>
                        <pic:spPr bwMode="auto">
                          <a:xfrm>
                            <a:off x="0" y="0"/>
                            <a:ext cx="5943600" cy="2311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densities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binomial (blue) and beta-binomial (orange) joint fits. Vertical dashed lines mark the simulation truth. All three posteriors concentrate around their respective truths — illustrating that one fit, one library call (</w:t>
            </w:r>
            <w:r>
              <w:rPr>
                <w:rStyle w:val="VerbatimChar"/>
              </w:rPr>
              <w:t xml:space="preserve">extract_tdt()</w:t>
            </w:r>
            <w:r>
              <w:t xml:space="preserve">), produces every classical TLS quantity with calibrated uncertainty and no extra regression step.</w:t>
            </w:r>
          </w:p>
          <w:bookmarkEnd w:id="65"/>
        </w:tc>
      </w:tr>
    </w:tbl>
    <w:p>
      <w:pPr>
        <w:pStyle w:val="BodyText"/>
      </w:pPr>
      <w:r>
        <w:t xml:space="preserve">All three quantities recover their simulation truth in both fits (</w:t>
      </w:r>
      <w:hyperlink w:anchor="tbl-tls-recovery">
        <w:r>
          <w:rPr>
            <w:rStyle w:val="Hyperlink"/>
          </w:rPr>
          <w:t xml:space="preserve">Table S4</w:t>
        </w:r>
      </w:hyperlink>
      <w:r>
        <w:t xml:space="preserve">,</w:t>
      </w:r>
      <w:r>
        <w:t xml:space="preserve"> </w:t>
      </w:r>
      <w:hyperlink w:anchor="fig-tls-recovery">
        <w:r>
          <w:rPr>
            <w:rStyle w:val="Hyperlink"/>
          </w:rPr>
          <w:t xml:space="preserve">Figure S4</w:t>
        </w:r>
      </w:hyperlink>
      <w:r>
        <w:t xml:space="preserve">), with credible intervals reflecting joint uncertainty in all 4PL parameters. The key practical advantage of the joint approach over the two-step pipeline: every classical TLS quantity is one library call away from the fit we already have, and every quantity inherits the same calibrated uncertainty.</w:t>
      </w:r>
    </w:p>
    <w:p>
      <w:pPr>
        <w:pStyle w:val="BodyText"/>
      </w:pPr>
      <w:r>
        <w:t xml:space="preserve">Posterior summary statistics — mean, SD, median, and 95% credible interval — are also readily available from the</w:t>
      </w:r>
      <w:r>
        <w:t xml:space="preserve"> </w:t>
      </w:r>
      <w:r>
        <w:rPr>
          <w:rStyle w:val="VerbatimChar"/>
        </w:rPr>
        <w:t xml:space="preserve">$draws</w:t>
      </w:r>
      <w:r>
        <w:t xml:space="preserve"> </w:t>
      </w:r>
      <w:r>
        <w:t xml:space="preserve">slot of</w:t>
      </w:r>
      <w:r>
        <w:t xml:space="preserve"> </w:t>
      </w:r>
      <w:r>
        <w:rPr>
          <w:rStyle w:val="VerbatimChar"/>
        </w:rPr>
        <w:t xml:space="preserve">extract_tdt()</w:t>
      </w:r>
      <w:r>
        <w:t xml:space="preserve">’s output:</w:t>
      </w:r>
    </w:p>
    <w:p>
      <w:pPr>
        <w:pStyle w:val="SourceCode"/>
      </w:pPr>
      <w:r>
        <w:rPr>
          <w:rStyle w:val="NormalTok"/>
        </w:rPr>
        <w:t xml:space="preserve">summarise_draws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stats</w:t>
      </w:r>
      <w:r>
        <w:rPr>
          <w:rStyle w:val="SpecialChar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w:t>
      </w:r>
      <w:r>
        <w:br/>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summarise_draws</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"T_crit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"T_crit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(quantity, likelihood, mean, sd, median, lower, upper)</w:t>
      </w:r>
      <w:r>
        <w:br/>
      </w:r>
      <w:r>
        <w:br/>
      </w:r>
      <w:r>
        <w:rPr>
          <w:rStyle w:val="CommentTok"/>
        </w:rPr>
        <w:t xml:space="preserve"># Scalars for inline reporting in the next paragraph.</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Likelihood =</w:t>
      </w:r>
      <w:r>
        <w:rPr>
          <w:rStyle w:val="NormalTok"/>
        </w:rPr>
        <w:t xml:space="preserve"> likelihood,</w:t>
      </w:r>
      <w:r>
        <w:br/>
      </w:r>
      <w:r>
        <w:rPr>
          <w:rStyle w:val="NormalTok"/>
        </w:rPr>
        <w:t xml:space="preserve">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w:t>
      </w:r>
      <w:r>
        <w:br/>
      </w:r>
      <w:r>
        <w:rPr>
          <w:rStyle w:val="NormalTok"/>
        </w:rPr>
        <w:t xml:space="preserve">    </w:t>
      </w:r>
      <w:r>
        <w:rPr>
          <w:rStyle w:val="AttributeTok"/>
        </w:rPr>
        <w:t xml:space="preserve">Median     =</w:t>
      </w:r>
      <w:r>
        <w:rPr>
          <w:rStyle w:val="NormalTok"/>
        </w:rPr>
        <w:t xml:space="preserve"> median,</w:t>
      </w:r>
      <w:r>
        <w:br/>
      </w:r>
      <w:r>
        <w:rPr>
          <w:rStyle w:val="NormalTok"/>
        </w:rPr>
        <w:t xml:space="preserve">    </w:t>
      </w:r>
      <w:r>
        <w:rPr>
          <w:rStyle w:val="AttributeTok"/>
        </w:rPr>
        <w:t xml:space="preserve">Lower      =</w:t>
      </w:r>
      <w:r>
        <w:rPr>
          <w:rStyle w:val="NormalTok"/>
        </w:rPr>
        <w:t xml:space="preserve"> lower,</w:t>
      </w:r>
      <w:r>
        <w:br/>
      </w:r>
      <w:r>
        <w:rPr>
          <w:rStyle w:val="NormalTok"/>
        </w:rPr>
        <w:t xml:space="preserve">    </w:t>
      </w:r>
      <w:r>
        <w:rPr>
          <w:rStyle w:val="AttributeTok"/>
        </w:rPr>
        <w:t xml:space="preserve">Upper      =</w:t>
      </w:r>
      <w:r>
        <w:rPr>
          <w:rStyle w:val="NormalTok"/>
        </w:rPr>
        <w:t xml:space="preserve"> 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6" w:name="tbl-uncert-z-ct"/>
          <w:p>
            <w:pPr>
              <w:jc w:val="center"/>
            </w:pPr>
            <w:pPr>
              <w:jc w:val="start"/>
              <w:spacing w:before="200"/>
              <w:pStyle w:val="ImageCaption"/>
            </w:pPr>
            <w:r>
              <w:t xml:space="preserve">Table S5: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Bayesian 4PL: posterior mean, standard deviation, median, and 95% credible interval,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6.67</w:t>
                  </w:r>
                </w:p>
              </w:tc>
              <w:tc>
                <w:tcPr/>
                <w:p>
                  <w:pPr>
                    <w:pStyle w:val="Compact"/>
                    <w:jc w:val="center"/>
                  </w:pPr>
                  <w:r>
                    <w:t xml:space="preserve">0.064</w:t>
                  </w:r>
                </w:p>
              </w:tc>
              <w:tc>
                <w:tcPr/>
                <w:p>
                  <w:pPr>
                    <w:pStyle w:val="Compact"/>
                    <w:jc w:val="center"/>
                  </w:pPr>
                  <w:r>
                    <w:t xml:space="preserve">6.67</w:t>
                  </w:r>
                </w:p>
              </w:tc>
              <w:tc>
                <w:tcPr/>
                <w:p>
                  <w:pPr>
                    <w:pStyle w:val="Compact"/>
                    <w:jc w:val="center"/>
                  </w:pPr>
                  <w:r>
                    <w:t xml:space="preserve">6.55</w:t>
                  </w:r>
                </w:p>
              </w:tc>
              <w:tc>
                <w:tcPr/>
                <w:p>
                  <w:pPr>
                    <w:pStyle w:val="Compact"/>
                    <w:jc w:val="center"/>
                  </w:pPr>
                  <w:r>
                    <w:t xml:space="preserve">6.8</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32.13</w:t>
                  </w:r>
                </w:p>
              </w:tc>
              <w:tc>
                <w:tcPr/>
                <w:p>
                  <w:pPr>
                    <w:pStyle w:val="Compact"/>
                    <w:jc w:val="center"/>
                  </w:pPr>
                  <w:r>
                    <w:t xml:space="preserve">0.0332</w:t>
                  </w:r>
                </w:p>
              </w:tc>
              <w:tc>
                <w:tcPr/>
                <w:p>
                  <w:pPr>
                    <w:pStyle w:val="Compact"/>
                    <w:jc w:val="center"/>
                  </w:pPr>
                  <w:r>
                    <w:t xml:space="preserve">32.13</w:t>
                  </w:r>
                </w:p>
              </w:tc>
              <w:tc>
                <w:tcPr/>
                <w:p>
                  <w:pPr>
                    <w:pStyle w:val="Compact"/>
                    <w:jc w:val="center"/>
                  </w:pPr>
                  <w:r>
                    <w:t xml:space="preserve">32.07</w:t>
                  </w:r>
                </w:p>
              </w:tc>
              <w:tc>
                <w:tcPr/>
                <w:p>
                  <w:pPr>
                    <w:pStyle w:val="Compact"/>
                    <w:jc w:val="center"/>
                  </w:pPr>
                  <w:r>
                    <w:t xml:space="preserve">32.2</w:t>
                  </w:r>
                </w:p>
              </w:tc>
            </w:tr>
            <w:tr>
              <w:tc>
                <w:tcPr/>
                <w:p>
                  <w:pPr>
                    <w:pStyle w:val="Compact"/>
                    <w:jc w:val="center"/>
                  </w:pPr>
                  <w:r>
                    <w:t xml:space="preserve">T_crit (°C)</w:t>
                  </w:r>
                </w:p>
              </w:tc>
              <w:tc>
                <w:tcPr/>
                <w:p>
                  <w:pPr>
                    <w:pStyle w:val="Compact"/>
                    <w:jc w:val="center"/>
                  </w:pPr>
                  <w:r>
                    <w:t xml:space="preserve">Binomial</w:t>
                  </w:r>
                </w:p>
              </w:tc>
              <w:tc>
                <w:tcPr/>
                <w:p>
                  <w:pPr>
                    <w:pStyle w:val="Compact"/>
                    <w:jc w:val="center"/>
                  </w:pPr>
                  <w:r>
                    <w:t xml:space="preserve">15.36</w:t>
                  </w:r>
                </w:p>
              </w:tc>
              <w:tc>
                <w:tcPr/>
                <w:p>
                  <w:pPr>
                    <w:pStyle w:val="Compact"/>
                    <w:jc w:val="center"/>
                  </w:pPr>
                  <w:r>
                    <w:t xml:space="preserve">1.8796</w:t>
                  </w:r>
                </w:p>
              </w:tc>
              <w:tc>
                <w:tcPr/>
                <w:p>
                  <w:pPr>
                    <w:pStyle w:val="Compact"/>
                    <w:jc w:val="center"/>
                  </w:pPr>
                  <w:r>
                    <w:t xml:space="preserve">15.28</w:t>
                  </w:r>
                </w:p>
              </w:tc>
              <w:tc>
                <w:tcPr/>
                <w:p>
                  <w:pPr>
                    <w:pStyle w:val="Compact"/>
                    <w:jc w:val="center"/>
                  </w:pPr>
                  <w:r>
                    <w:t xml:space="preserve">12.28</w:t>
                  </w:r>
                </w:p>
              </w:tc>
              <w:tc>
                <w:tcPr/>
                <w:p>
                  <w:pPr>
                    <w:pStyle w:val="Compact"/>
                    <w:jc w:val="center"/>
                  </w:pPr>
                  <w:r>
                    <w:t xml:space="preserve">18.59</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6.49</w:t>
                  </w:r>
                </w:p>
              </w:tc>
              <w:tc>
                <w:tcPr/>
                <w:p>
                  <w:pPr>
                    <w:pStyle w:val="Compact"/>
                    <w:jc w:val="center"/>
                  </w:pPr>
                  <w:r>
                    <w:t xml:space="preserve">0.1422</w:t>
                  </w:r>
                </w:p>
              </w:tc>
              <w:tc>
                <w:tcPr/>
                <w:p>
                  <w:pPr>
                    <w:pStyle w:val="Compact"/>
                    <w:jc w:val="center"/>
                  </w:pPr>
                  <w:r>
                    <w:t xml:space="preserve">6.49</w:t>
                  </w:r>
                </w:p>
              </w:tc>
              <w:tc>
                <w:tcPr/>
                <w:p>
                  <w:pPr>
                    <w:pStyle w:val="Compact"/>
                    <w:jc w:val="center"/>
                  </w:pPr>
                  <w:r>
                    <w:t xml:space="preserve">6.22</w:t>
                  </w:r>
                </w:p>
              </w:tc>
              <w:tc>
                <w:tcPr/>
                <w:p>
                  <w:pPr>
                    <w:pStyle w:val="Compact"/>
                    <w:jc w:val="center"/>
                  </w:pPr>
                  <w:r>
                    <w:t xml:space="preserve">6.79</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32.23</w:t>
                  </w:r>
                </w:p>
              </w:tc>
              <w:tc>
                <w:tcPr/>
                <w:p>
                  <w:pPr>
                    <w:pStyle w:val="Compact"/>
                    <w:jc w:val="center"/>
                  </w:pPr>
                  <w:r>
                    <w:t xml:space="preserve">0.0738</w:t>
                  </w:r>
                </w:p>
              </w:tc>
              <w:tc>
                <w:tcPr/>
                <w:p>
                  <w:pPr>
                    <w:pStyle w:val="Compact"/>
                    <w:jc w:val="center"/>
                  </w:pPr>
                  <w:r>
                    <w:t xml:space="preserve">32.23</w:t>
                  </w:r>
                </w:p>
              </w:tc>
              <w:tc>
                <w:tcPr/>
                <w:p>
                  <w:pPr>
                    <w:pStyle w:val="Compact"/>
                    <w:jc w:val="center"/>
                  </w:pPr>
                  <w:r>
                    <w:t xml:space="preserve">32.08</w:t>
                  </w:r>
                </w:p>
              </w:tc>
              <w:tc>
                <w:tcPr/>
                <w:p>
                  <w:pPr>
                    <w:pStyle w:val="Compact"/>
                    <w:jc w:val="center"/>
                  </w:pPr>
                  <w:r>
                    <w:t xml:space="preserve">32.37</w:t>
                  </w:r>
                </w:p>
              </w:tc>
            </w:tr>
            <w:tr>
              <w:tc>
                <w:tcPr/>
                <w:p>
                  <w:pPr>
                    <w:pStyle w:val="Compact"/>
                    <w:jc w:val="center"/>
                  </w:pPr>
                  <w:r>
                    <w:t xml:space="preserve">T_crit (°C)</w:t>
                  </w:r>
                </w:p>
              </w:tc>
              <w:tc>
                <w:tcPr/>
                <w:p>
                  <w:pPr>
                    <w:pStyle w:val="Compact"/>
                    <w:jc w:val="center"/>
                  </w:pPr>
                  <w:r>
                    <w:t xml:space="preserve">Beta-binomial</w:t>
                  </w:r>
                </w:p>
              </w:tc>
              <w:tc>
                <w:tcPr/>
                <w:p>
                  <w:pPr>
                    <w:pStyle w:val="Compact"/>
                    <w:jc w:val="center"/>
                  </w:pPr>
                  <w:r>
                    <w:t xml:space="preserve">16</w:t>
                  </w:r>
                </w:p>
              </w:tc>
              <w:tc>
                <w:tcPr/>
                <w:p>
                  <w:pPr>
                    <w:pStyle w:val="Compact"/>
                    <w:jc w:val="center"/>
                  </w:pPr>
                  <w:r>
                    <w:t xml:space="preserve">1.912</w:t>
                  </w:r>
                </w:p>
              </w:tc>
              <w:tc>
                <w:tcPr/>
                <w:p>
                  <w:pPr>
                    <w:pStyle w:val="Compact"/>
                    <w:jc w:val="center"/>
                  </w:pPr>
                  <w:r>
                    <w:t xml:space="preserve">15.99</w:t>
                  </w:r>
                </w:p>
              </w:tc>
              <w:tc>
                <w:tcPr/>
                <w:p>
                  <w:pPr>
                    <w:pStyle w:val="Compact"/>
                    <w:jc w:val="center"/>
                  </w:pPr>
                  <w:r>
                    <w:t xml:space="preserve">12.83</w:t>
                  </w:r>
                </w:p>
              </w:tc>
              <w:tc>
                <w:tcPr/>
                <w:p>
                  <w:pPr>
                    <w:pStyle w:val="Compact"/>
                    <w:jc w:val="center"/>
                  </w:pPr>
                  <w:r>
                    <w:t xml:space="preserve">19.07</w:t>
                  </w:r>
                </w:p>
              </w:tc>
            </w:tr>
          </w:tbl>
          <w:bookmarkEnd w:id="66"/>
          <w:p/>
        </w:tc>
      </w:tr>
    </w:tbl>
    <w:p>
      <w:pPr>
        <w:pStyle w:val="BodyText"/>
      </w:pPr>
      <w:r>
        <w:t xml:space="preserve">In short, 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with high precision and their credible intervals come straight from the joint posterior. If we fit this model using frequentist approaches we could do the same and use the delta-method, or bootstrapping to get uncertainty.</w:t>
      </w:r>
    </w:p>
    <w:p>
      <w:pPr>
        <w:pStyle w:val="BodyText"/>
      </w:pPr>
      <w:r>
        <w:t xml:space="preserve">Under the binomial likelihood, the standard error (or SD of posterior) for</w:t>
      </w:r>
      <w:r>
        <w:t xml:space="preserve"> </w:t>
      </w:r>
      <m:oMath>
        <m:r>
          <m:t>z</m:t>
        </m:r>
      </m:oMath>
      <w:r>
        <w:t xml:space="preserve"> </w:t>
      </w:r>
      <w:r>
        <w:t xml:space="preserve">is 0.06 °C with a 95% credible interval 0.24 °C wide;</w:t>
      </w:r>
      <w:r>
        <w:t xml:space="preserve"> </w:t>
      </w:r>
      <m:oMath>
        <m:r>
          <m:t>C</m:t>
        </m:r>
        <m:sSub>
          <m:e>
            <m:r>
              <m:t>T</m:t>
            </m:r>
          </m:e>
          <m:sub>
            <m:r>
              <m:t>m</m:t>
            </m:r>
            <m:r>
              <m:t>a</m:t>
            </m:r>
            <m:sSub>
              <m:e>
                <m:r>
                  <m:t>x</m:t>
                </m:r>
              </m:e>
              <m:sub>
                <m:r>
                  <m:t>1</m:t>
                </m:r>
                <m:r>
                  <m:t>h</m:t>
                </m:r>
                <m:r>
                  <m:t>r</m:t>
                </m:r>
              </m:sub>
            </m:sSub>
          </m:sub>
        </m:sSub>
      </m:oMath>
      <w:r>
        <w:t xml:space="preserve"> </w:t>
      </w:r>
      <w:r>
        <w:t xml:space="preserve">has SD 0.03 °C and a 95% credible interval width of 0.13 °C.</w:t>
      </w:r>
    </w:p>
    <w:p>
      <w:pPr>
        <w:pStyle w:val="BodyText"/>
      </w:pPr>
      <w:r>
        <w:t xml:space="preserve">The beta-binomial fit is slightly wider on both quantities (SD on</w:t>
      </w:r>
      <w:r>
        <w:t xml:space="preserve"> </w:t>
      </w:r>
      <m:oMath>
        <m:r>
          <m:t>z</m:t>
        </m:r>
      </m:oMath>
      <w:r>
        <w:t xml:space="preserve">: 0.14 °C; on</w:t>
      </w:r>
      <w:r>
        <w:t xml:space="preserve"> </w:t>
      </w:r>
      <m:oMath>
        <m:r>
          <m:t>C</m:t>
        </m:r>
        <m:sSub>
          <m:e>
            <m:r>
              <m:t>T</m:t>
            </m:r>
          </m:e>
          <m:sub>
            <m:r>
              <m:t>m</m:t>
            </m:r>
            <m:r>
              <m:t>a</m:t>
            </m:r>
            <m:sSub>
              <m:e>
                <m:r>
                  <m:t>x</m:t>
                </m:r>
              </m:e>
              <m:sub>
                <m:r>
                  <m:t>1</m:t>
                </m:r>
                <m:r>
                  <m:t>h</m:t>
                </m:r>
                <m:r>
                  <m:t>r</m:t>
                </m:r>
              </m:sub>
            </m:sSub>
          </m:sub>
        </m:sSub>
      </m:oMath>
      <w:r>
        <w:t xml:space="preserve">: 0.07 °C) because</w:t>
      </w:r>
      <w:r>
        <w:t xml:space="preserve"> </w:t>
      </w:r>
      <m:oMath>
        <m:r>
          <m:t>ϕ</m:t>
        </m:r>
      </m:oMath>
      <w:r>
        <w:t xml:space="preserve"> </w:t>
      </w:r>
      <w:r>
        <w:t xml:space="preserve">has absorbed the extra-binomial variance and that uncertainty propagates honestly into the derived quantities — none of which falls out of the two-stage pipeline without an additional bootstrap or delta-method 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always important to evaluate whether a binomial and a beta-binomial model better fits real data. The extra dispersion, typical of real biological data, should be estimated when it’s present as it has important consequences for inferences.</w:t>
            </w:r>
          </w:p>
        </w:tc>
      </w:tr>
    </w:tbl>
    <w:bookmarkEnd w:id="69"/>
    <w:bookmarkStart w:id="72" w:name="sec-compare"/>
    <w:p>
      <w:pPr>
        <w:pStyle w:val="Heading3"/>
      </w:pPr>
      <w:r>
        <w:t xml:space="preserve">2.0.5</w:t>
      </w:r>
      <w:r>
        <w:t xml:space="preserve"> </w:t>
      </w:r>
      <w:r>
        <w:rPr>
          <w:i/>
          <w:iCs/>
        </w:rPr>
        <w:t xml:space="preserve">Comparing the two pipelines</w:t>
      </w:r>
    </w:p>
    <w:bookmarkStart w:id="71" w:name="sec-compare-table"/>
    <w:p>
      <w:pPr>
        <w:pStyle w:val="Heading4"/>
      </w:pPr>
      <w:r>
        <w:t xml:space="preserve">2.0.5.1 Point-estimate agreement on the same data</w:t>
      </w:r>
    </w:p>
    <w:p>
      <w:pPr>
        <w:pStyle w:val="FirstParagraph"/>
      </w:pPr>
      <w:hyperlink w:anchor="tbl-twostage-compare">
        <w:r>
          <w:rPr>
            <w:rStyle w:val="Hyperlink"/>
          </w:rPr>
          <w:t xml:space="preserve">Table S6</w:t>
        </w:r>
      </w:hyperlink>
      <w:r>
        <w:t xml:space="preserve"> </w:t>
      </w:r>
      <w:r>
        <w:t xml:space="preserve">puts the two-stage point estimates next to the joint Bayesian posterior medians for both simulated datasets.</w:t>
      </w:r>
    </w:p>
    <w:tbl>
      <w:tblPr>
        <w:tblStyle w:val="Table"/>
        <w:tblW w:type="pct" w:w="5000"/>
        <w:tblLayout w:type="fixed"/>
        <w:tblLook w:firstRow="0" w:lastRow="0" w:firstColumn="0" w:lastColumn="0" w:noHBand="0" w:noVBand="0" w:val="0000"/>
      </w:tblPr>
      <w:tblGrid>
        <w:gridCol w:w="7920"/>
      </w:tblGrid>
      <w:tr>
        <w:tc>
          <w:tcPr/>
          <w:bookmarkStart w:id="70" w:name="tbl-twostage-compare"/>
          <w:p>
            <w:pPr>
              <w:jc w:val="center"/>
            </w:pPr>
            <w:pPr>
              <w:jc w:val="start"/>
              <w:spacing w:before="200"/>
              <w:pStyle w:val="ImageCaption"/>
            </w:pPr>
            <w:r>
              <w:t xml:space="preserve">Table S6: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6.91</w:t>
                  </w:r>
                </w:p>
              </w:tc>
              <w:tc>
                <w:tcPr/>
                <w:p>
                  <w:pPr>
                    <w:pStyle w:val="Compact"/>
                    <w:jc w:val="center"/>
                  </w:pPr>
                  <w:r>
                    <w:t xml:space="preserve">6.67</w:t>
                  </w:r>
                </w:p>
              </w:tc>
              <w:tc>
                <w:tcPr/>
                <w:p>
                  <w:pPr>
                    <w:pStyle w:val="Compact"/>
                    <w:jc w:val="center"/>
                  </w:pPr>
                  <w:r>
                    <w:t xml:space="preserve">6.9</w:t>
                  </w:r>
                </w:p>
              </w:tc>
              <w:tc>
                <w:tcPr/>
                <w:p>
                  <w:pPr>
                    <w:pStyle w:val="Compact"/>
                    <w:jc w:val="center"/>
                  </w:pPr>
                  <w:r>
                    <w:t xml:space="preserve">6.49</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32.03</w:t>
                  </w:r>
                </w:p>
              </w:tc>
              <w:tc>
                <w:tcPr/>
                <w:p>
                  <w:pPr>
                    <w:pStyle w:val="Compact"/>
                    <w:jc w:val="center"/>
                  </w:pPr>
                  <w:r>
                    <w:t xml:space="preserve">32.13</w:t>
                  </w:r>
                </w:p>
              </w:tc>
              <w:tc>
                <w:tcPr/>
                <w:p>
                  <w:pPr>
                    <w:pStyle w:val="Compact"/>
                    <w:jc w:val="center"/>
                  </w:pPr>
                  <w:r>
                    <w:t xml:space="preserve">32.1</w:t>
                  </w:r>
                </w:p>
              </w:tc>
              <w:tc>
                <w:tcPr/>
                <w:p>
                  <w:pPr>
                    <w:pStyle w:val="Compact"/>
                    <w:jc w:val="center"/>
                  </w:pPr>
                  <w:r>
                    <w:t xml:space="preserve">32.23</w:t>
                  </w:r>
                </w:p>
              </w:tc>
            </w:tr>
          </w:tbl>
          <w:bookmarkEnd w:id="70"/>
          <w:p/>
        </w:tc>
      </w:tr>
    </w:tbl>
    <w:p>
      <w:pPr>
        <w:pStyle w:val="BodyText"/>
      </w:pPr>
      <w:r>
        <w:t xml:space="preserve">All four estimators land on essentially the same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though we notice the two stage is biased upwards slightly, and all sit close to the simulation truth. The joint Bayesian 4PL gives the same answer the classical pipeline gives — it is</w:t>
      </w:r>
      <w:r>
        <w:t xml:space="preserve"> </w:t>
      </w:r>
      <w:r>
        <w:rPr>
          <w:i/>
          <w:iCs/>
        </w:rPr>
        <w:t xml:space="preserve">not</w:t>
      </w:r>
      <w:r>
        <w:t xml:space="preserve"> </w:t>
      </w:r>
      <w:r>
        <w:t xml:space="preserve">in disagreement with the field’s existing point estimates, it reproduces them.</w:t>
      </w:r>
    </w:p>
    <w:bookmarkEnd w:id="71"/>
    <w:bookmarkEnd w:id="72"/>
    <w:bookmarkStart w:id="87" w:name="sec-joint-extend"/>
    <w:p>
      <w:pPr>
        <w:pStyle w:val="Heading3"/>
      </w:pPr>
      <w:r>
        <w:t xml:space="preserve">2.0.6</w:t>
      </w:r>
      <w:r>
        <w:t xml:space="preserve"> </w:t>
      </w:r>
      <w:r>
        <w:rPr>
          <w:i/>
          <w:iCs/>
        </w:rPr>
        <w:t xml:space="preserve">A worked example: temperature effects on every shape parameter</w:t>
      </w:r>
    </w:p>
    <w:p>
      <w:pPr>
        <w:pStyle w:val="FirstParagraph"/>
      </w:pPr>
      <w:r>
        <w:t xml:space="preserve">The default</w:t>
      </w:r>
      <w:r>
        <w:t xml:space="preserve"> </w:t>
      </w:r>
      <w:r>
        <w:rPr>
          <w:rStyle w:val="VerbatimChar"/>
        </w:rPr>
        <w:t xml:space="preserve">fit_4pl()</w:t>
      </w:r>
      <w:r>
        <w:t xml:space="preserve"> </w:t>
      </w:r>
      <w:r>
        <w:t xml:space="preserve">already puts a</w:t>
      </w:r>
      <w:r>
        <w:t xml:space="preserve"> </w:t>
      </w:r>
      <w:r>
        <w:rPr>
          <w:rStyle w:val="VerbatimChar"/>
        </w:rPr>
        <w:t xml:space="preserve">temp_c</w:t>
      </w:r>
      <w:r>
        <w:t xml:space="preserve"> </w:t>
      </w:r>
      <w:r>
        <w:t xml:space="preserve">slope on</w:t>
      </w:r>
      <w:r>
        <w:t xml:space="preserve"> </w:t>
      </w:r>
      <m:oMath>
        <m:r>
          <m:rPr>
            <m:sty m:val="p"/>
          </m:rPr>
          <m:t>ℓ</m:t>
        </m:r>
      </m:oMath>
      <w:r>
        <w:t xml:space="preserve">,</w:t>
      </w:r>
      <w:r>
        <w:t xml:space="preserve"> </w:t>
      </w:r>
      <m:oMath>
        <m:r>
          <m:t>u</m:t>
        </m:r>
      </m:oMath>
      <w:r>
        <w:t xml:space="preserve"> </w:t>
      </w:r>
      <w:r>
        <w:t xml:space="preserve">and</w:t>
      </w:r>
      <w:r>
        <w:t xml:space="preserve"> </w:t>
      </w:r>
      <m:oMath>
        <m:r>
          <m:t>k</m:t>
        </m:r>
      </m:oMath>
      <w:r>
        <w:t xml:space="preserve">, so any temperature effect on the shape parameters is fit alongside the linear midpoint. To validate that</w:t>
      </w:r>
      <w:r>
        <w:t xml:space="preserve"> </w:t>
      </w:r>
      <w:r>
        <w:rPr>
          <w:rStyle w:val="VerbatimChar"/>
        </w:rPr>
        <w:t xml:space="preserve">extract_tdt()</w:t>
      </w:r>
      <w:r>
        <w:t xml:space="preserve"> </w:t>
      </w:r>
      <w:r>
        <w:t xml:space="preserve">returns sensible</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posteriors when the truth violates the constant-shape assumption, we re-simulate beta-binomial data on the same factorial design as</w:t>
      </w:r>
      <w:r>
        <w:t xml:space="preserve"> </w:t>
      </w:r>
      <w:hyperlink w:anchor="sec-sim-step2">
        <w:r>
          <w:rPr>
            <w:rStyle w:val="Hyperlink"/>
          </w:rPr>
          <w:t xml:space="preserve">Section 2.0.1.2</w:t>
        </w:r>
      </w:hyperlink>
      <w:r>
        <w:t xml:space="preserve">, but now</w:t>
      </w:r>
      <w:r>
        <w:t xml:space="preserve"> </w:t>
      </w:r>
      <m:oMath>
        <m:r>
          <m:t>u</m:t>
        </m:r>
      </m:oMath>
      <w:r>
        <w:t xml:space="preserve"> </w:t>
      </w:r>
      <w:r>
        <w:t xml:space="preserve">declines steeply with</w:t>
      </w:r>
      <w:r>
        <w:t xml:space="preserve"> </w:t>
      </w:r>
      <m:oMath>
        <m:r>
          <m:t>T</m:t>
        </m:r>
      </m:oMath>
      <w:r>
        <w:t xml:space="preserve"> </w:t>
      </w:r>
      <w:r>
        <w:t xml:space="preserve">and</w:t>
      </w:r>
      <w:r>
        <w:t xml:space="preserve"> </w:t>
      </w:r>
      <m:oMath>
        <m:r>
          <m:t>k</m:t>
        </m:r>
      </m:oMath>
      <w:r>
        <w:t xml:space="preserve"> </w:t>
      </w:r>
      <w:r>
        <w:t xml:space="preserve">rises steeply with</w:t>
      </w:r>
      <w:r>
        <w:t xml:space="preserve"> </w:t>
      </w:r>
      <m:oMath>
        <m:r>
          <m:t>T</m:t>
        </m:r>
      </m:oMath>
      <w:r>
        <w:t xml:space="preserve">. The fit is then exactly the same</w:t>
      </w:r>
      <w:r>
        <w:t xml:space="preserve"> </w:t>
      </w:r>
      <w:r>
        <w:rPr>
          <w:rStyle w:val="VerbatimChar"/>
        </w:rPr>
        <w:t xml:space="preserve">fit_4pl()</w:t>
      </w:r>
      <w:r>
        <w:t xml:space="preserve"> </w:t>
      </w:r>
      <w:r>
        <w:t xml:space="preserve">call as before — no special formula, no special priors — and the analysis afterwards is exactly the same</w:t>
      </w:r>
      <w:r>
        <w:t xml:space="preserve"> </w:t>
      </w:r>
      <w:r>
        <w:rPr>
          <w:rStyle w:val="VerbatimChar"/>
        </w:rPr>
        <w:t xml:space="preserve">extract_tdt()</w:t>
      </w:r>
      <w:r>
        <w:t xml:space="preserve"> </w:t>
      </w:r>
      <w:r>
        <w:t xml:space="preserve">call.</w:t>
      </w:r>
    </w:p>
    <w:p>
      <w:pPr>
        <w:pStyle w:val="SourceCode"/>
      </w:pPr>
      <w:r>
        <w:rPr>
          <w:rStyle w:val="CommentTok"/>
        </w:rPr>
        <w:t xml:space="preserve"># Same factorial design as @sec-sim-step2; re-declared here so this chunk is</w:t>
      </w:r>
      <w:r>
        <w:br/>
      </w:r>
      <w:r>
        <w:rPr>
          <w:rStyle w:val="CommentTok"/>
        </w:rPr>
        <w:t xml:space="preserve"># self-contained.</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br/>
      </w:r>
      <w:r>
        <w:br/>
      </w:r>
      <w:r>
        <w:rPr>
          <w:rStyle w:val="CommentTok"/>
        </w:rPr>
        <w:t xml:space="preserve"># Truth on the same raw scale fit_4pl() uses internally (so we can compare the</w:t>
      </w:r>
      <w:r>
        <w:br/>
      </w:r>
      <w:r>
        <w:rPr>
          <w:rStyle w:val="CommentTok"/>
        </w:rPr>
        <w:t xml:space="preserve"># posterior coefficients to truth directly):</w:t>
      </w:r>
      <w:r>
        <w:br/>
      </w:r>
      <w:r>
        <w:rPr>
          <w:rStyle w:val="CommentTok"/>
        </w:rPr>
        <w:t xml:space="preserve">#   ell = 0.49 * inv_logit(ell_raw)                    (held constant in T)</w:t>
      </w:r>
      <w:r>
        <w:br/>
      </w:r>
      <w:r>
        <w:rPr>
          <w:rStyle w:val="CommentTok"/>
        </w:rPr>
        <w:t xml:space="preserve">#   u   = 0.51 + 0.49 * inv_logit(u_raw_0 + u_raw_T*T_c)  (declines in T)</w:t>
      </w:r>
      <w:r>
        <w:br/>
      </w:r>
      <w:r>
        <w:rPr>
          <w:rStyle w:val="CommentTok"/>
        </w:rPr>
        <w:t xml:space="preserve">#   k   = exp(log_k_0 + log_k_T*T_c)                      (rises in T)</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ell = 0.05</w:t>
      </w:r>
      <w:r>
        <w:br/>
      </w:r>
      <w:r>
        <w:rPr>
          <w:rStyle w:val="NormalTok"/>
        </w:rPr>
        <w:t xml:space="preserve">  </w:t>
      </w:r>
      <w:r>
        <w:rPr>
          <w:rStyle w:val="AttributeTok"/>
        </w:rPr>
        <w:t xml:space="preserve">u_raw_0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 = 0.92 at T_bar</w:t>
      </w:r>
      <w:r>
        <w:br/>
      </w:r>
      <w:r>
        <w:rPr>
          <w:rStyle w:val="NormalTok"/>
        </w:rPr>
        <w:t xml:space="preserve">  </w:t>
      </w:r>
      <w:r>
        <w:rPr>
          <w:rStyle w:val="AttributeTok"/>
        </w:rPr>
        <w:t xml:space="preserve">u_raw_T  =</w:t>
      </w:r>
      <w:r>
        <w:rPr>
          <w:rStyle w:val="NormalTok"/>
        </w:rPr>
        <w:t xml:space="preserve"> </w:t>
      </w:r>
      <w:r>
        <w:rPr>
          <w:rStyle w:val="SpecialCharTok"/>
        </w:rPr>
        <w:t xml:space="preserve">-</w:t>
      </w:r>
      <w:r>
        <w:rPr>
          <w:rStyle w:val="FloatTok"/>
        </w:rPr>
        <w:t xml:space="preserve">0.60</w:t>
      </w:r>
      <w:r>
        <w:rPr>
          <w:rStyle w:val="NormalTok"/>
        </w:rPr>
        <w:t xml:space="preserve">,                                </w:t>
      </w:r>
      <w:r>
        <w:rPr>
          <w:rStyle w:val="CommentTok"/>
        </w:rPr>
        <w:t xml:space="preserve"># strong decline in u with T</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0.30</w:t>
      </w:r>
      <w:r>
        <w:rPr>
          <w:rStyle w:val="NormalTok"/>
        </w:rPr>
        <w:t xml:space="preserve">,                                 </w:t>
      </w:r>
      <w:r>
        <w:rPr>
          <w:rStyle w:val="CommentTok"/>
        </w:rPr>
        <w:t xml:space="preserve"># strong rise in k with T</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Under this truth the lower asymptote stays flat at</w:t>
      </w:r>
      <w:r>
        <w:t xml:space="preserve"> </w:t>
      </w:r>
      <m:oMath>
        <m:r>
          <m:rPr>
            <m:sty m:val="p"/>
          </m:rPr>
          <m:t>ℓ</m:t>
        </m:r>
        <m:r>
          <m:rPr>
            <m:sty m:val="p"/>
          </m:rPr>
          <m:t>=</m:t>
        </m:r>
        <m:r>
          <m:t>0.05</m:t>
        </m:r>
      </m:oMath>
      <w:r>
        <w:t xml:space="preserve">, the upper asymptote</w:t>
      </w:r>
      <w:r>
        <w:t xml:space="preserve"> </w:t>
      </w:r>
      <m:oMath>
        <m:r>
          <m:t>u</m:t>
        </m:r>
      </m:oMath>
      <w:r>
        <w:t xml:space="preserve"> </w:t>
      </w:r>
      <w:r>
        <w:t xml:space="preserve">falls from 0.99 at</w:t>
      </w:r>
      <w:r>
        <w:t xml:space="preserve"> </w:t>
      </w:r>
      <m:oMath>
        <m:r>
          <m:t>T</m:t>
        </m:r>
        <m:r>
          <m:rPr>
            <m:sty m:val="p"/>
          </m:rPr>
          <m:t>=</m:t>
        </m:r>
        <m:r>
          <m:t>30</m:t>
        </m:r>
      </m:oMath>
      <w:r>
        <w:t xml:space="preserve"> </w:t>
      </w:r>
      <w:r>
        <w:t xml:space="preserve">to 0.67 at</w:t>
      </w:r>
      <w:r>
        <w:t xml:space="preserve"> </w:t>
      </w:r>
      <m:oMath>
        <m:r>
          <m:t>T</m:t>
        </m:r>
        <m:r>
          <m:rPr>
            <m:sty m:val="p"/>
          </m:rPr>
          <m:t>=</m:t>
        </m:r>
        <m:r>
          <m:t>38</m:t>
        </m:r>
      </m:oMath>
      <w:r>
        <w:t xml:space="preserve">, and the steepness</w:t>
      </w:r>
      <w:r>
        <w:t xml:space="preserve"> </w:t>
      </w:r>
      <m:oMath>
        <m:r>
          <m:t>k</m:t>
        </m:r>
      </m:oMath>
      <w:r>
        <w:t xml:space="preserve"> </w:t>
      </w:r>
      <w:r>
        <w:t xml:space="preserve">rises from 2.4 to 26.6 across the same range. The resulting dose-response curves are visibly different in shape at the two extremes (</w:t>
      </w:r>
      <w:hyperlink w:anchor="fig-true-surface-ext">
        <w:r>
          <w:rPr>
            <w:rStyle w:val="Hyper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true-surface-ext"/>
          <w:p>
            <w:pPr>
              <w:jc w:val="center"/>
            </w:pPr>
            <w:r>
              <w:drawing>
                <wp:inline>
                  <wp:extent cx="5943600" cy="3714750"/>
                  <wp:effectExtent b="0" l="0" r="0" t="0"/>
                  <wp:docPr descr="" title="" id="74" name="Picture"/>
                  <a:graphic>
                    <a:graphicData uri="http://schemas.openxmlformats.org/drawingml/2006/picture">
                      <pic:pic>
                        <pic:nvPicPr>
                          <pic:cNvPr descr="supplement_files/figure-docx/plot-true-surface-ext-1.png" id="75" name="Picture"/>
                          <pic:cNvPicPr>
                            <a:picLocks noChangeArrowheads="1" noChangeAspect="1"/>
                          </pic:cNvPicPr>
                        </pic:nvPicPr>
                        <pic:blipFill>
                          <a:blip r:embed="rId73"/>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True 4PL dose-response surface (solid lines) for the extended simulation, where</w:t>
            </w:r>
            <w:r>
              <w:t xml:space="preserve"> </w:t>
            </w:r>
            <m:oMath>
              <m:r>
                <m:t>k</m:t>
              </m:r>
            </m:oMath>
            <w:r>
              <w:t xml:space="preserve"> </w:t>
            </w:r>
            <w:r>
              <w:t xml:space="preserve">rises and</w:t>
            </w:r>
            <w:r>
              <w:t xml:space="preserve"> </w:t>
            </w:r>
            <m:oMath>
              <m:r>
                <m:t>u</m:t>
              </m:r>
            </m:oMath>
            <w:r>
              <w:t xml:space="preserve"> </w:t>
            </w:r>
            <w:r>
              <w:t xml:space="preserve">falls with assay temperature, overlaid on the simulated beta-binomial counts (points). Note how the curves at</w:t>
            </w:r>
            <w:r>
              <w:t xml:space="preserve"> </w:t>
            </w:r>
            <m:oMath>
              <m:r>
                <m:t>T</m:t>
              </m:r>
              <m:r>
                <m:rPr>
                  <m:sty m:val="p"/>
                </m:rPr>
                <m:t>=</m:t>
              </m:r>
              <m:r>
                <m:t>30</m:t>
              </m:r>
            </m:oMath>
            <w:r>
              <w:t xml:space="preserve"> </w:t>
            </w:r>
            <w:r>
              <w:t xml:space="preserve">and</w:t>
            </w:r>
            <w:r>
              <w:t xml:space="preserve"> </w:t>
            </w:r>
            <m:oMath>
              <m:r>
                <m:t>T</m:t>
              </m:r>
              <m:r>
                <m:rPr>
                  <m:sty m:val="p"/>
                </m:rPr>
                <m:t>=</m:t>
              </m:r>
              <m:r>
                <m:t>38</m:t>
              </m:r>
            </m:oMath>
            <w:r>
              <w:t xml:space="preserve"> </w:t>
            </w:r>
            <w:r>
              <w:t xml:space="preserve">have very different upper asymptotes and steepness — not just a horizontal shift along the time axis.</w:t>
            </w:r>
          </w:p>
          <w:bookmarkEnd w:id="76"/>
        </w:tc>
      </w:tr>
    </w:tbl>
    <w:p>
      <w:pPr>
        <w:pStyle w:val="BodyText"/>
      </w:pPr>
      <w:r>
        <w:t xml:space="preserve">Before fitting we can compute, analytically, what the truth implies for</w:t>
      </w:r>
      <w:r>
        <w:t xml:space="preserve"> </w:t>
      </w:r>
      <m:oMath>
        <m:sSub>
          <m:e>
            <m:r>
              <m:rPr>
                <m:sty m:val="p"/>
              </m:rPr>
              <m:t>log</m:t>
            </m:r>
          </m:e>
          <m:sub>
            <m:r>
              <m:t>10</m:t>
            </m:r>
          </m:sub>
        </m:sSub>
        <m:r>
          <m:rPr>
            <m:nor/>
            <m:sty m:val="p"/>
          </m:rPr>
          <m:t>LT50</m:t>
        </m:r>
        <m:d>
          <m:dPr>
            <m:begChr m:val="("/>
            <m:sepChr m:val=""/>
            <m:endChr m:val=")"/>
            <m:grow/>
          </m:dPr>
          <m:e>
            <m:r>
              <m:t>T</m:t>
            </m:r>
          </m:e>
        </m:d>
      </m:oMath>
      <w:r>
        <w:t xml:space="preserve">, the local thermal sensitivity</w:t>
      </w:r>
      <w:r>
        <w:t xml:space="preserve"> </w:t>
      </w:r>
      <m:oMath>
        <m:r>
          <m:t>z</m:t>
        </m:r>
        <m:d>
          <m:dPr>
            <m:begChr m:val="("/>
            <m:sepChr m:val=""/>
            <m:endChr m:val=")"/>
            <m:grow/>
          </m:dPr>
          <m:e>
            <m:r>
              <m:t>T</m:t>
            </m:r>
          </m:e>
        </m:d>
      </m:oMath>
      <w:r>
        <w:t xml:space="preserve"> </w:t>
      </w:r>
      <w:r>
        <w:t xml:space="preserve">at each assay temperature (defined as</w:t>
      </w:r>
      <w:r>
        <w:t xml:space="preserve"> </w:t>
      </w:r>
      <m:oMath>
        <m:r>
          <m:rPr>
            <m:sty m:val="p"/>
          </m:rPr>
          <m:t>−</m:t>
        </m:r>
        <m:r>
          <m:t>1</m:t>
        </m:r>
      </m:oMath>
      <w:r>
        <w:t xml:space="preserve"> </w:t>
      </w:r>
      <w:r>
        <w:t xml:space="preserve">divided by the local slope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(the</w:t>
      </w:r>
      <w:r>
        <w:t xml:space="preserve"> </w:t>
      </w:r>
      <m:oMath>
        <m:r>
          <m:t>T</m:t>
        </m:r>
      </m:oMath>
      <w:r>
        <w:t xml:space="preserve"> </w:t>
      </w:r>
      <w:r>
        <w:t xml:space="preserve">at which</w:t>
      </w:r>
      <w:r>
        <w:t xml:space="preserve"> </w:t>
      </w:r>
      <m:oMath>
        <m:sSub>
          <m:e>
            <m:r>
              <m:rPr>
                <m:sty m:val="p"/>
              </m:rPr>
              <m:t>log</m:t>
            </m:r>
          </m:e>
          <m:sub>
            <m:r>
              <m:t>10</m:t>
            </m:r>
          </m:sub>
        </m:sSub>
        <m:r>
          <m:rPr>
            <m:nor/>
            <m:sty m:val="p"/>
          </m:rPr>
          <m:t>LT50</m:t>
        </m:r>
      </m:oMath>
      <w:r>
        <w:t xml:space="preserve"> </w:t>
      </w:r>
      <w:r>
        <w:t xml:space="preserve">crosses</w:t>
      </w:r>
      <w:r>
        <w:t xml:space="preserve"> </w:t>
      </w:r>
      <m:oMath>
        <m:sSub>
          <m:e>
            <m:r>
              <m:rPr>
                <m:sty m:val="p"/>
              </m:rPr>
              <m:t>log</m:t>
            </m:r>
          </m:e>
          <m:sub>
            <m:r>
              <m:t>10</m:t>
            </m:r>
          </m:sub>
        </m:sSub>
        <m:r>
          <m:t>60</m:t>
        </m:r>
      </m:oMath>
      <w:r>
        <w:t xml:space="preserve">). These are the targets we will ask</w:t>
      </w:r>
      <w:r>
        <w:t xml:space="preserve"> </w:t>
      </w:r>
      <w:r>
        <w:rPr>
          <w:rStyle w:val="VerbatimChar"/>
        </w:rPr>
        <w:t xml:space="preserve">extract_tdt()</w:t>
      </w:r>
      <w:r>
        <w:t xml:space="preserve"> </w:t>
      </w:r>
      <w:r>
        <w:t xml:space="preserve">to recover.</w:t>
      </w:r>
    </w:p>
    <w:p>
      <w:pPr>
        <w:pStyle w:val="SourceCode"/>
      </w:pPr>
      <w:r>
        <w:rPr>
          <w:rStyle w:val="CommentTok"/>
        </w:rPr>
        <w:t xml:space="preserve"># True log10(LT50) at any T from the T-varying 4PL: solve p(log10_t) = 0.5</w:t>
      </w:r>
      <w:r>
        <w:br/>
      </w:r>
      <w:r>
        <w:rPr>
          <w:rStyle w:val="CommentTok"/>
        </w:rPr>
        <w:t xml:space="preserve"># for log10_t. With the 4PL,</w:t>
      </w:r>
      <w:r>
        <w:br/>
      </w:r>
      <w:r>
        <w:rPr>
          <w:rStyle w:val="CommentTok"/>
        </w:rPr>
        <w:t xml:space="preserve">#   log10_t = mid + (1/k) * log((u - 0.5) / (0.5 - ell))</w:t>
      </w:r>
      <w:r>
        <w:br/>
      </w:r>
      <w:r>
        <w:rPr>
          <w:rStyle w:val="NormalTok"/>
        </w:rPr>
        <w:t xml:space="preserve">true_log10_LT50 </w:t>
      </w:r>
      <w:r>
        <w:rPr>
          <w:rStyle w:val="OtherTok"/>
        </w:rPr>
        <w:t xml:space="preserve">&lt;-</w:t>
      </w:r>
      <w:r>
        <w:rPr>
          <w:rStyle w:val="NormalTok"/>
        </w:rPr>
        <w:t xml:space="preserve"> </w:t>
      </w:r>
      <w:r>
        <w:rPr>
          <w:rStyle w:val="ControlFlowTok"/>
        </w:rPr>
        <w:t xml:space="preserve">function</w:t>
      </w:r>
      <w:r>
        <w:rPr>
          <w:rStyle w:val="NormalTok"/>
        </w:rPr>
        <w:t xml:space="preserve">(T_value) {</w:t>
      </w:r>
      <w:r>
        <w:br/>
      </w:r>
      <w:r>
        <w:rPr>
          <w:rStyle w:val="NormalTok"/>
        </w:rPr>
        <w:t xml:space="preserve">  T_c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ell </w:t>
      </w:r>
      <w:r>
        <w:rPr>
          <w:rStyle w:val="OtherTok"/>
        </w:rPr>
        <w:t xml:space="preserve">&lt;-</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u   </w:t>
      </w:r>
      <w:r>
        <w:rPr>
          <w:rStyle w:val="OtherTok"/>
        </w:rPr>
        <w:t xml:space="preserve">&lt;-</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mid </w:t>
      </w:r>
      <w:r>
        <w:rPr>
          <w:rStyle w:val="OtherTok"/>
        </w:rPr>
        <w:t xml:space="preserve">&lt;-</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FunctionTok"/>
        </w:rPr>
        <w:t xml:space="preserve">log</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ell))</w:t>
      </w:r>
      <w:r>
        <w:br/>
      </w:r>
      <w:r>
        <w:rPr>
          <w:rStyle w:val="NormalTok"/>
        </w:rPr>
        <w:t xml:space="preserve">}</w:t>
      </w:r>
      <w:r>
        <w:br/>
      </w:r>
      <w:r>
        <w:br/>
      </w:r>
      <w:r>
        <w:rPr>
          <w:rStyle w:val="CommentTok"/>
        </w:rPr>
        <w:t xml:space="preserve"># Local z(T) via central finite difference of true log10(LT50)(T).</w:t>
      </w:r>
      <w:r>
        <w:br/>
      </w:r>
      <w:r>
        <w:rPr>
          <w:rStyle w:val="NormalTok"/>
        </w:rPr>
        <w:t xml:space="preserve">true_local_z </w:t>
      </w:r>
      <w:r>
        <w:rPr>
          <w:rStyle w:val="OtherTok"/>
        </w:rPr>
        <w:t xml:space="preserve">&lt;-</w:t>
      </w:r>
      <w:r>
        <w:rPr>
          <w:rStyle w:val="NormalTok"/>
        </w:rPr>
        <w:t xml:space="preserve"> </w:t>
      </w:r>
      <w:r>
        <w:rPr>
          <w:rStyle w:val="ControlFlowTok"/>
        </w:rPr>
        <w:t xml:space="preserve">function</w:t>
      </w:r>
      <w:r>
        <w:rPr>
          <w:rStyle w:val="NormalTok"/>
        </w:rPr>
        <w:t xml:space="preserve">(T_at, </w:t>
      </w:r>
      <w:r>
        <w:rPr>
          <w:rStyle w:val="AttributeTok"/>
        </w:rPr>
        <w:t xml:space="preserve">half_step =</w:t>
      </w:r>
      <w:r>
        <w:rPr>
          <w:rStyle w:val="NormalTok"/>
        </w:rPr>
        <w:t xml:space="preserve"> </w:t>
      </w:r>
      <w:r>
        <w:rPr>
          <w:rStyle w:val="FloatTok"/>
        </w:rPr>
        <w:t xml:space="preserve">0.5</w:t>
      </w:r>
      <w:r>
        <w:rPr>
          <w:rStyle w:val="NormalTok"/>
        </w:rPr>
        <w:t xml:space="preserve">) {</w:t>
      </w:r>
      <w:r>
        <w:br/>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br/>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w:t>
      </w:r>
      <w:r>
        <w:br/>
      </w:r>
      <w:r>
        <w:br/>
      </w:r>
      <w:r>
        <w:rPr>
          <w:rStyle w:val="CommentTok"/>
        </w:rPr>
        <w:t xml:space="preserve"># True CTmax_1hr: search the fine grid for the T at which log10(LT50)</w:t>
      </w:r>
      <w:r>
        <w:br/>
      </w:r>
      <w:r>
        <w:rPr>
          <w:rStyle w:val="CommentTok"/>
        </w:rPr>
        <w:t xml:space="preserve"># crosses log10(60).</w:t>
      </w:r>
      <w:r>
        <w:br/>
      </w:r>
      <w:r>
        <w:rPr>
          <w:rStyle w:val="NormalTok"/>
        </w:rPr>
        <w:t xml:space="preserve">T_grid_truth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45</w:t>
      </w:r>
      <w:r>
        <w:rPr>
          <w:rStyle w:val="NormalTok"/>
        </w:rPr>
        <w:t xml:space="preserve">, </w:t>
      </w:r>
      <w:r>
        <w:rPr>
          <w:rStyle w:val="AttributeTok"/>
        </w:rPr>
        <w:t xml:space="preserve">by =</w:t>
      </w:r>
      <w:r>
        <w:rPr>
          <w:rStyle w:val="NormalTok"/>
        </w:rPr>
        <w:t xml:space="preserve"> </w:t>
      </w:r>
      <w:r>
        <w:rPr>
          <w:rStyle w:val="FloatTok"/>
        </w:rPr>
        <w:t xml:space="preserve">0.001</w:t>
      </w:r>
      <w:r>
        <w:rPr>
          <w:rStyle w:val="NormalTok"/>
        </w:rPr>
        <w:t xml:space="preserve">)</w:t>
      </w:r>
      <w:r>
        <w:br/>
      </w:r>
      <w:r>
        <w:rPr>
          <w:rStyle w:val="NormalTok"/>
        </w:rPr>
        <w:t xml:space="preserve">ll_grid_truth  </w:t>
      </w:r>
      <w:r>
        <w:rPr>
          <w:rStyle w:val="OtherTok"/>
        </w:rPr>
        <w:t xml:space="preserve">&lt;-</w:t>
      </w:r>
      <w:r>
        <w:rPr>
          <w:rStyle w:val="NormalTok"/>
        </w:rPr>
        <w:t xml:space="preserve"> </w:t>
      </w:r>
      <w:r>
        <w:rPr>
          <w:rStyle w:val="FunctionTok"/>
        </w:rPr>
        <w:t xml:space="preserve">vapply</w:t>
      </w:r>
      <w:r>
        <w:rPr>
          <w:rStyle w:val="NormalTok"/>
        </w:rPr>
        <w:t xml:space="preserve">(T_grid_truth,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true_CTmax_1hr </w:t>
      </w:r>
      <w:r>
        <w:rPr>
          <w:rStyle w:val="OtherTok"/>
        </w:rPr>
        <w:t xml:space="preserve">&lt;-</w:t>
      </w:r>
      <w:r>
        <w:rPr>
          <w:rStyle w:val="NormalTok"/>
        </w:rPr>
        <w:t xml:space="preserve"> T_grid_truth[</w:t>
      </w:r>
      <w:r>
        <w:rPr>
          <w:rStyle w:val="FunctionTok"/>
        </w:rPr>
        <w:t xml:space="preserve">which.min</w:t>
      </w:r>
      <w:r>
        <w:rPr>
          <w:rStyle w:val="NormalTok"/>
        </w:rPr>
        <w:t xml:space="preserve">(</w:t>
      </w:r>
      <w:r>
        <w:rPr>
          <w:rStyle w:val="FunctionTok"/>
        </w:rPr>
        <w:t xml:space="preserve">abs</w:t>
      </w:r>
      <w:r>
        <w:rPr>
          <w:rStyle w:val="NormalTok"/>
        </w:rPr>
        <w:t xml:space="preserve">(ll_grid_truth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br/>
      </w:r>
      <w:r>
        <w:rPr>
          <w:rStyle w:val="NormalTok"/>
        </w:rPr>
        <w:t xml:space="preserve">truth_ext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log10_LT50_true =</w:t>
      </w:r>
      <w:r>
        <w:rPr>
          <w:rStyle w:val="NormalTok"/>
        </w:rPr>
        <w:t xml:space="preserve"> </w:t>
      </w:r>
      <w:r>
        <w:rPr>
          <w:rStyle w:val="FunctionTok"/>
        </w:rPr>
        <w:t xml:space="preserve">vapply</w:t>
      </w:r>
      <w:r>
        <w:rPr>
          <w:rStyle w:val="NormalTok"/>
        </w:rPr>
        <w:t xml:space="preserve">(temps,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LT50_min_true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log10_LT50_true,</w:t>
      </w:r>
      <w:r>
        <w:br/>
      </w:r>
      <w:r>
        <w:rPr>
          <w:rStyle w:val="NormalTok"/>
        </w:rPr>
        <w:t xml:space="preserve">  </w:t>
      </w:r>
      <w:r>
        <w:rPr>
          <w:rStyle w:val="AttributeTok"/>
        </w:rPr>
        <w:t xml:space="preserve">local_z_true    =</w:t>
      </w:r>
      <w:r>
        <w:rPr>
          <w:rStyle w:val="NormalTok"/>
        </w:rPr>
        <w:t xml:space="preserve"> </w:t>
      </w:r>
      <w:r>
        <w:rPr>
          <w:rStyle w:val="FunctionTok"/>
        </w:rPr>
        <w:t xml:space="preserve">vapply</w:t>
      </w:r>
      <w:r>
        <w:rPr>
          <w:rStyle w:val="NormalTok"/>
        </w:rPr>
        <w:t xml:space="preserve">(temps,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true_mean_local_z </w:t>
      </w:r>
      <w:r>
        <w:rPr>
          <w:rStyle w:val="OtherTok"/>
        </w:rPr>
        <w:t xml:space="preserve">&lt;-</w:t>
      </w:r>
      <w:r>
        <w:rPr>
          <w:rStyle w:val="NormalTok"/>
        </w:rPr>
        <w:t xml:space="preserve"> </w:t>
      </w:r>
      <w:r>
        <w:rPr>
          <w:rStyle w:val="FunctionTok"/>
        </w:rPr>
        <w:t xml:space="preserve">mean</w:t>
      </w:r>
      <w:r>
        <w:rPr>
          <w:rStyle w:val="NormalTok"/>
        </w:rPr>
        <w:t xml:space="preserve">(truth_ext</w:t>
      </w:r>
      <w:r>
        <w:rPr>
          <w:rStyle w:val="SpecialCharTok"/>
        </w:rPr>
        <w:t xml:space="preserve">$</w:t>
      </w:r>
      <w:r>
        <w:rPr>
          <w:rStyle w:val="NormalTok"/>
        </w:rPr>
        <w:t xml:space="preserve">local_z_true)</w:t>
      </w:r>
    </w:p>
    <w:p>
      <w:pPr>
        <w:pStyle w:val="FirstParagraph"/>
      </w:pPr>
      <w:r>
        <w:t xml:space="preserve">Across the assay range the 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the implied local</w:t>
      </w:r>
      <w:r>
        <w:t xml:space="preserve"> </w:t>
      </w:r>
      <m:oMath>
        <m:r>
          <m:t>z</m:t>
        </m:r>
      </m:oMath>
      <w:r>
        <w:t xml:space="preserve"> </w:t>
      </w:r>
      <w:r>
        <w:t xml:space="preserve">varies from 6.05 °C at</w:t>
      </w:r>
      <w:r>
        <w:t xml:space="preserve"> </w:t>
      </w:r>
      <m:oMath>
        <m:r>
          <m:t>T</m:t>
        </m:r>
        <m:r>
          <m:rPr>
            <m:sty m:val="p"/>
          </m:rPr>
          <m:t>=</m:t>
        </m:r>
        <m:r>
          <m:t>30</m:t>
        </m:r>
      </m:oMath>
      <w:r>
        <w:t xml:space="preserve"> </w:t>
      </w:r>
      <w:r>
        <w:t xml:space="preserve">to 6.53 °C at</w:t>
      </w:r>
      <w:r>
        <w:t xml:space="preserve"> </w:t>
      </w:r>
      <m:oMath>
        <m:r>
          <m:t>T</m:t>
        </m:r>
        <m:r>
          <m:rPr>
            <m:sty m:val="p"/>
          </m:rPr>
          <m:t>=</m:t>
        </m:r>
        <m:r>
          <m:t>38</m:t>
        </m:r>
      </m:oMath>
      <w:r>
        <w:t xml:space="preserve"> </w:t>
      </w:r>
      <w:r>
        <w:t xml:space="preserve">(truth mean</w:t>
      </w:r>
      <w:r>
        <w:t xml:space="preserve"> </w:t>
      </w:r>
      <m:oMath>
        <m:r>
          <m:t>z</m:t>
        </m:r>
      </m:oMath>
      <w:r>
        <w:t xml:space="preserve"> </w:t>
      </w:r>
      <w:r>
        <w:t xml:space="preserve">= 6.28 °C). The truth implies</w:t>
      </w:r>
      <w:r>
        <w:t xml:space="preserve"> </w:t>
      </w:r>
      <m:oMath>
        <m:r>
          <m:t>C</m:t>
        </m:r>
        <m:sSub>
          <m:e>
            <m:r>
              <m:t>T</m:t>
            </m:r>
          </m:e>
          <m:sub>
            <m:r>
              <m:t>m</m:t>
            </m:r>
            <m:r>
              <m:t>a</m:t>
            </m:r>
            <m:sSub>
              <m:e>
                <m:r>
                  <m:t>x</m:t>
                </m:r>
              </m:e>
              <m:sub>
                <m:r>
                  <m:t>1</m:t>
                </m:r>
                <m:r>
                  <m:t>h</m:t>
                </m:r>
                <m:r>
                  <m:t>r</m:t>
                </m:r>
              </m:sub>
            </m:sSub>
          </m:sub>
        </m:sSub>
      </m:oMath>
      <w:r>
        <w:t xml:space="preserve"> </w:t>
      </w:r>
      <w:r>
        <w:t xml:space="preserve">= 32.21 °C. With straight-line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 the constant-shape case — local</w:t>
      </w:r>
      <w:r>
        <w:t xml:space="preserve"> </w:t>
      </w:r>
      <m:oMath>
        <m:r>
          <m:t>z</m:t>
        </m:r>
      </m:oMath>
      <w:r>
        <w:t xml:space="preserve"> </w:t>
      </w:r>
      <w:r>
        <w:t xml:space="preserve">would not vary across temperature at all.</w:t>
      </w:r>
    </w:p>
    <w:p>
      <w:pPr>
        <w:pStyle w:val="BodyText"/>
      </w:pPr>
      <w:r>
        <w:t xml:space="preserve">We now fit with exactly the same</w:t>
      </w:r>
      <w:r>
        <w:t xml:space="preserve"> </w:t>
      </w:r>
      <w:r>
        <w:rPr>
          <w:rStyle w:val="VerbatimChar"/>
        </w:rPr>
        <w:t xml:space="preserve">fit_4pl()</w:t>
      </w:r>
      <w:r>
        <w:t xml:space="preserve"> </w:t>
      </w:r>
      <w:r>
        <w:t xml:space="preserve">call as before. The default formula already puts a</w:t>
      </w:r>
      <w:r>
        <w:t xml:space="preserve"> </w:t>
      </w:r>
      <w:r>
        <w:rPr>
          <w:rStyle w:val="VerbatimChar"/>
        </w:rPr>
        <w:t xml:space="preserve">temp_c</w:t>
      </w:r>
      <w:r>
        <w:t xml:space="preserve"> </w:t>
      </w:r>
      <w:r>
        <w:t xml:space="preserve">slope on each of the four 4PL sub-parameters, so the model has the capacity to recover the truth’s temperature signal on</w:t>
      </w:r>
      <w:r>
        <w:t xml:space="preserve"> </w:t>
      </w:r>
      <m:oMath>
        <m:r>
          <m:t>u</m:t>
        </m:r>
      </m:oMath>
      <w:r>
        <w:t xml:space="preserve"> </w:t>
      </w:r>
      <w:r>
        <w:t xml:space="preserve">and</w:t>
      </w:r>
      <w:r>
        <w:t xml:space="preserve"> </w:t>
      </w:r>
      <m:oMath>
        <m:r>
          <m:t>k</m:t>
        </m:r>
      </m:oMath>
      <w:r>
        <w:t xml:space="preserve"> </w:t>
      </w:r>
      <w:r>
        <w:t xml:space="preserve">without any modification.</w:t>
      </w:r>
    </w:p>
    <w:p>
      <w:pPr>
        <w:pStyle w:val="SourceCode"/>
      </w:pPr>
      <w:r>
        <w:rPr>
          <w:rStyle w:val="NormalTok"/>
        </w:rPr>
        <w:t xml:space="preserve">std_ext </w:t>
      </w:r>
      <w:r>
        <w:rPr>
          <w:rStyle w:val="OtherTok"/>
        </w:rPr>
        <w:t xml:space="preserve">&lt;-</w:t>
      </w:r>
      <w:r>
        <w:rPr>
          <w:rStyle w:val="NormalTok"/>
        </w:rPr>
        <w:t xml:space="preserve"> </w:t>
      </w:r>
      <w:r>
        <w:rPr>
          <w:rStyle w:val="FunctionTok"/>
        </w:rPr>
        <w:t xml:space="preserve">standardize_data</w:t>
      </w:r>
      <w:r>
        <w:rPr>
          <w:rStyle w:val="NormalTok"/>
        </w:rPr>
        <w:t xml:space="preserve">(sim_bb_ext,</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NormalTok"/>
        </w:rPr>
        <w:t xml:space="preserve">wf_ext </w:t>
      </w:r>
      <w:r>
        <w:rPr>
          <w:rStyle w:val="OtherTok"/>
        </w:rPr>
        <w:t xml:space="preserve">&lt;-</w:t>
      </w:r>
      <w:r>
        <w:rPr>
          <w:rStyle w:val="NormalTok"/>
        </w:rPr>
        <w:t xml:space="preserve"> </w:t>
      </w:r>
      <w:r>
        <w:rPr>
          <w:rStyle w:val="FunctionTok"/>
        </w:rPr>
        <w:t xml:space="preserve">fit_4pl</w:t>
      </w:r>
      <w:r>
        <w:rPr>
          <w:rStyle w:val="NormalTok"/>
        </w:rPr>
        <w:t xml:space="preserve">(std_ext,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StringTok"/>
        </w:rPr>
        <w:t xml:space="preserve">"sim_4pl_ext_betabin_DEFAULT_strong_v1"</w:t>
      </w:r>
      <w:r>
        <w:rPr>
          <w:rStyle w:val="NormalTok"/>
        </w:rPr>
        <w:t xml:space="preserve">))</w:t>
      </w:r>
    </w:p>
    <w:p>
      <w:pPr>
        <w:pStyle w:val="SourceCode"/>
      </w:pPr>
      <w:r>
        <w:rPr>
          <w:rStyle w:val="VerbatimChar"/>
        </w:rPr>
        <w:t xml:space="preserve">Running MCMC with 4 parallel chains...</w:t>
      </w:r>
      <w:r>
        <w:br/>
      </w:r>
      <w:r>
        <w:br/>
      </w:r>
      <w:r>
        <w:rPr>
          <w:rStyle w:val="VerbatimChar"/>
        </w:rPr>
        <w:t xml:space="preserve">Chain 1 Iteration:    1 / 2000 [  0%]  (Warmup) </w:t>
      </w:r>
      <w:r>
        <w:br/>
      </w:r>
      <w:r>
        <w:rPr>
          <w:rStyle w:val="VerbatimChar"/>
        </w:rPr>
        <w:t xml:space="preserve">Chain 2 Iteration:    1 / 2000 [  0%]  (Warmup) </w:t>
      </w:r>
      <w:r>
        <w:br/>
      </w:r>
      <w:r>
        <w:rPr>
          <w:rStyle w:val="VerbatimChar"/>
        </w:rPr>
        <w:t xml:space="preserve">Chain 3 Iteration:    1 / 2000 [  0%]  (Warmup) </w:t>
      </w:r>
      <w:r>
        <w:br/>
      </w:r>
      <w:r>
        <w:rPr>
          <w:rStyle w:val="VerbatimChar"/>
        </w:rPr>
        <w:t xml:space="preserve">Chain 4 Iteration:    1 / 2000 [  0%]  (Warmup) </w:t>
      </w:r>
      <w:r>
        <w:br/>
      </w:r>
      <w:r>
        <w:rPr>
          <w:rStyle w:val="VerbatimChar"/>
        </w:rPr>
        <w:t xml:space="preserve">Chain 3 Iteration:  100 / 2000 [  5%]  (Warmup) </w:t>
      </w:r>
      <w:r>
        <w:br/>
      </w:r>
      <w:r>
        <w:rPr>
          <w:rStyle w:val="VerbatimChar"/>
        </w:rPr>
        <w:t xml:space="preserve">Chain 2 Iteration:  100 / 2000 [  5%]  (Warmup) </w:t>
      </w:r>
      <w:r>
        <w:br/>
      </w:r>
      <w:r>
        <w:rPr>
          <w:rStyle w:val="VerbatimChar"/>
        </w:rPr>
        <w:t xml:space="preserve">Chain 4 Iteration:  100 / 2000 [  5%]  (Warmup) </w:t>
      </w:r>
      <w:r>
        <w:br/>
      </w:r>
      <w:r>
        <w:rPr>
          <w:rStyle w:val="VerbatimChar"/>
        </w:rPr>
        <w:t xml:space="preserve">Chain 3 Iteration:  200 / 2000 [ 10%]  (Warmup) </w:t>
      </w:r>
      <w:r>
        <w:br/>
      </w:r>
      <w:r>
        <w:rPr>
          <w:rStyle w:val="VerbatimChar"/>
        </w:rPr>
        <w:t xml:space="preserve">Chain 1 Iteration:  100 / 2000 [  5%]  (Warmup) </w:t>
      </w:r>
      <w:r>
        <w:br/>
      </w:r>
      <w:r>
        <w:rPr>
          <w:rStyle w:val="VerbatimChar"/>
        </w:rPr>
        <w:t xml:space="preserve">Chain 2 Iteration:  200 / 2000 [ 10%]  (Warmup) </w:t>
      </w:r>
      <w:r>
        <w:br/>
      </w:r>
      <w:r>
        <w:rPr>
          <w:rStyle w:val="VerbatimChar"/>
        </w:rPr>
        <w:t xml:space="preserve">Chain 4 Iteration:  200 / 2000 [ 10%]  (Warmup) </w:t>
      </w:r>
      <w:r>
        <w:br/>
      </w:r>
      <w:r>
        <w:rPr>
          <w:rStyle w:val="VerbatimChar"/>
        </w:rPr>
        <w:t xml:space="preserve">Chain 3 Iteration:  300 / 2000 [ 15%]  (Warmup) </w:t>
      </w:r>
      <w:r>
        <w:br/>
      </w:r>
      <w:r>
        <w:rPr>
          <w:rStyle w:val="VerbatimChar"/>
        </w:rPr>
        <w:t xml:space="preserve">Chain 2 Iteration:  300 / 2000 [ 15%]  (Warmup) </w:t>
      </w:r>
      <w:r>
        <w:br/>
      </w:r>
      <w:r>
        <w:rPr>
          <w:rStyle w:val="VerbatimChar"/>
        </w:rPr>
        <w:t xml:space="preserve">Chain 1 Iteration:  200 / 2000 [ 10%]  (Warmup) </w:t>
      </w:r>
      <w:r>
        <w:br/>
      </w:r>
      <w:r>
        <w:rPr>
          <w:rStyle w:val="VerbatimChar"/>
        </w:rPr>
        <w:t xml:space="preserve">Chain 3 Iteration:  400 / 2000 [ 20%]  (Warmup) </w:t>
      </w:r>
      <w:r>
        <w:br/>
      </w:r>
      <w:r>
        <w:rPr>
          <w:rStyle w:val="VerbatimChar"/>
        </w:rPr>
        <w:t xml:space="preserve">Chain 4 Iteration:  300 / 2000 [ 15%]  (Warmup) </w:t>
      </w:r>
      <w:r>
        <w:br/>
      </w:r>
      <w:r>
        <w:rPr>
          <w:rStyle w:val="VerbatimChar"/>
        </w:rPr>
        <w:t xml:space="preserve">Chain 2 Iteration:  400 / 2000 [ 20%]  (Warmup) </w:t>
      </w:r>
      <w:r>
        <w:br/>
      </w:r>
      <w:r>
        <w:rPr>
          <w:rStyle w:val="VerbatimChar"/>
        </w:rPr>
        <w:t xml:space="preserve">Chain 3 Iteration:  500 / 2000 [ 25%]  (Warmup) </w:t>
      </w:r>
      <w:r>
        <w:br/>
      </w:r>
      <w:r>
        <w:rPr>
          <w:rStyle w:val="VerbatimChar"/>
        </w:rPr>
        <w:t xml:space="preserve">Chain 1 Iteration:  300 / 2000 [ 15%]  (Warmup) </w:t>
      </w:r>
      <w:r>
        <w:br/>
      </w:r>
      <w:r>
        <w:rPr>
          <w:rStyle w:val="VerbatimChar"/>
        </w:rPr>
        <w:t xml:space="preserve">Chain 4 Iteration:  400 / 2000 [ 20%]  (Warmup) </w:t>
      </w:r>
      <w:r>
        <w:br/>
      </w:r>
      <w:r>
        <w:rPr>
          <w:rStyle w:val="VerbatimChar"/>
        </w:rPr>
        <w:t xml:space="preserve">Chain 2 Iteration:  500 / 2000 [ 25%]  (Warmup) </w:t>
      </w:r>
      <w:r>
        <w:br/>
      </w:r>
      <w:r>
        <w:rPr>
          <w:rStyle w:val="VerbatimChar"/>
        </w:rPr>
        <w:t xml:space="preserve">Chain 3 Iteration:  600 / 2000 [ 30%]  (Warmup) </w:t>
      </w:r>
      <w:r>
        <w:br/>
      </w:r>
      <w:r>
        <w:rPr>
          <w:rStyle w:val="VerbatimChar"/>
        </w:rPr>
        <w:t xml:space="preserve">Chain 1 Iteration:  400 / 2000 [ 20%]  (Warmup) </w:t>
      </w:r>
      <w:r>
        <w:br/>
      </w:r>
      <w:r>
        <w:rPr>
          <w:rStyle w:val="VerbatimChar"/>
        </w:rPr>
        <w:t xml:space="preserve">Chain 4 Iteration:  500 / 2000 [ 25%]  (Warmup) </w:t>
      </w:r>
      <w:r>
        <w:br/>
      </w:r>
      <w:r>
        <w:rPr>
          <w:rStyle w:val="VerbatimChar"/>
        </w:rPr>
        <w:t xml:space="preserve">Chain 3 Iteration:  700 / 2000 [ 35%]  (Warmup) </w:t>
      </w:r>
      <w:r>
        <w:br/>
      </w:r>
      <w:r>
        <w:rPr>
          <w:rStyle w:val="VerbatimChar"/>
        </w:rPr>
        <w:t xml:space="preserve">Chain 2 Iteration:  600 / 2000 [ 30%]  (Warmup) </w:t>
      </w:r>
      <w:r>
        <w:br/>
      </w:r>
      <w:r>
        <w:rPr>
          <w:rStyle w:val="VerbatimChar"/>
        </w:rPr>
        <w:t xml:space="preserve">Chain 4 Iteration:  600 / 2000 [ 30%]  (Warmup) </w:t>
      </w:r>
      <w:r>
        <w:br/>
      </w:r>
      <w:r>
        <w:rPr>
          <w:rStyle w:val="VerbatimChar"/>
        </w:rPr>
        <w:t xml:space="preserve">Chain 1 Iteration:  500 / 2000 [ 25%]  (Warmup) </w:t>
      </w:r>
      <w:r>
        <w:br/>
      </w:r>
      <w:r>
        <w:rPr>
          <w:rStyle w:val="VerbatimChar"/>
        </w:rPr>
        <w:t xml:space="preserve">Chain 3 Iteration:  800 / 2000 [ 40%]  (Warmup) </w:t>
      </w:r>
      <w:r>
        <w:br/>
      </w:r>
      <w:r>
        <w:rPr>
          <w:rStyle w:val="VerbatimChar"/>
        </w:rPr>
        <w:t xml:space="preserve">Chain 2 Iteration:  700 / 2000 [ 35%]  (Warmup) </w:t>
      </w:r>
      <w:r>
        <w:br/>
      </w:r>
      <w:r>
        <w:rPr>
          <w:rStyle w:val="VerbatimChar"/>
        </w:rPr>
        <w:t xml:space="preserve">Chain 4 Iteration:  700 / 2000 [ 35%]  (Warmup) </w:t>
      </w:r>
      <w:r>
        <w:br/>
      </w:r>
      <w:r>
        <w:rPr>
          <w:rStyle w:val="VerbatimChar"/>
        </w:rPr>
        <w:t xml:space="preserve">Chain 1 Iteration:  600 / 2000 [ 30%]  (Warmup) </w:t>
      </w:r>
      <w:r>
        <w:br/>
      </w:r>
      <w:r>
        <w:rPr>
          <w:rStyle w:val="VerbatimChar"/>
        </w:rPr>
        <w:t xml:space="preserve">Chain 2 Iteration:  800 / 2000 [ 40%]  (Warmup) </w:t>
      </w:r>
      <w:r>
        <w:br/>
      </w:r>
      <w:r>
        <w:rPr>
          <w:rStyle w:val="VerbatimChar"/>
        </w:rPr>
        <w:t xml:space="preserve">Chain 3 Iteration:  900 / 2000 [ 45%]  (Warmup) </w:t>
      </w:r>
      <w:r>
        <w:br/>
      </w:r>
      <w:r>
        <w:rPr>
          <w:rStyle w:val="VerbatimChar"/>
        </w:rPr>
        <w:t xml:space="preserve">Chain 1 Iteration:  700 / 2000 [ 35%]  (Warmup) </w:t>
      </w:r>
      <w:r>
        <w:br/>
      </w:r>
      <w:r>
        <w:rPr>
          <w:rStyle w:val="VerbatimChar"/>
        </w:rPr>
        <w:t xml:space="preserve">Chain 4 Iteration:  800 / 2000 [ 40%]  (Warmup) </w:t>
      </w:r>
      <w:r>
        <w:br/>
      </w:r>
      <w:r>
        <w:rPr>
          <w:rStyle w:val="VerbatimChar"/>
        </w:rPr>
        <w:t xml:space="preserve">Chain 2 Iteration:  900 / 2000 [ 45%]  (Warmup) </w:t>
      </w:r>
      <w:r>
        <w:br/>
      </w:r>
      <w:r>
        <w:rPr>
          <w:rStyle w:val="VerbatimChar"/>
        </w:rPr>
        <w:t xml:space="preserve">Chain 3 Iteration: 1000 / 2000 [ 50%]  (Warmup) </w:t>
      </w:r>
      <w:r>
        <w:br/>
      </w:r>
      <w:r>
        <w:rPr>
          <w:rStyle w:val="VerbatimChar"/>
        </w:rPr>
        <w:t xml:space="preserve">Chain 3 Iteration: 1001 / 2000 [ 50%]  (Sampling) </w:t>
      </w:r>
      <w:r>
        <w:br/>
      </w:r>
      <w:r>
        <w:rPr>
          <w:rStyle w:val="VerbatimChar"/>
        </w:rPr>
        <w:t xml:space="preserve">Chain 4 Iteration:  900 / 2000 [ 45%]  (Warmup) </w:t>
      </w:r>
      <w:r>
        <w:br/>
      </w:r>
      <w:r>
        <w:rPr>
          <w:rStyle w:val="VerbatimChar"/>
        </w:rPr>
        <w:t xml:space="preserve">Chain 1 Iteration:  800 / 2000 [ 40%]  (Warmup) </w:t>
      </w:r>
      <w:r>
        <w:br/>
      </w:r>
      <w:r>
        <w:rPr>
          <w:rStyle w:val="VerbatimChar"/>
        </w:rPr>
        <w:t xml:space="preserve">Chain 2 Iteration: 1000 / 2000 [ 50%]  (Warmup) </w:t>
      </w:r>
      <w:r>
        <w:br/>
      </w:r>
      <w:r>
        <w:rPr>
          <w:rStyle w:val="VerbatimChar"/>
        </w:rPr>
        <w:t xml:space="preserve">Chain 2 Iteration: 1001 / 2000 [ 50%]  (Sampling) </w:t>
      </w:r>
      <w:r>
        <w:br/>
      </w:r>
      <w:r>
        <w:rPr>
          <w:rStyle w:val="VerbatimChar"/>
        </w:rPr>
        <w:t xml:space="preserve">Chain 3 Iteration: 1100 / 2000 [ 55%]  (Sampling) </w:t>
      </w:r>
      <w:r>
        <w:br/>
      </w:r>
      <w:r>
        <w:rPr>
          <w:rStyle w:val="VerbatimChar"/>
        </w:rPr>
        <w:t xml:space="preserve">Chain 4 Iteration: 1000 / 2000 [ 50%]  (Warmup) </w:t>
      </w:r>
      <w:r>
        <w:br/>
      </w:r>
      <w:r>
        <w:rPr>
          <w:rStyle w:val="VerbatimChar"/>
        </w:rPr>
        <w:t xml:space="preserve">Chain 4 Iteration: 1001 / 2000 [ 50%]  (Sampling) </w:t>
      </w:r>
      <w:r>
        <w:br/>
      </w:r>
      <w:r>
        <w:rPr>
          <w:rStyle w:val="VerbatimChar"/>
        </w:rPr>
        <w:t xml:space="preserve">Chain 1 Iteration:  900 / 2000 [ 45%]  (Warmup) </w:t>
      </w:r>
      <w:r>
        <w:br/>
      </w:r>
      <w:r>
        <w:rPr>
          <w:rStyle w:val="VerbatimChar"/>
        </w:rPr>
        <w:t xml:space="preserve">Chain 2 Iteration: 1100 / 2000 [ 55%]  (Sampling) </w:t>
      </w:r>
      <w:r>
        <w:br/>
      </w:r>
      <w:r>
        <w:rPr>
          <w:rStyle w:val="VerbatimChar"/>
        </w:rPr>
        <w:t xml:space="preserve">Chain 3 Iteration: 1200 / 2000 [ 60%]  (Sampling) </w:t>
      </w:r>
      <w:r>
        <w:br/>
      </w:r>
      <w:r>
        <w:rPr>
          <w:rStyle w:val="VerbatimChar"/>
        </w:rPr>
        <w:t xml:space="preserve">Chain 4 Iteration: 1100 / 2000 [ 55%]  (Sampling) </w:t>
      </w:r>
      <w:r>
        <w:br/>
      </w:r>
      <w:r>
        <w:rPr>
          <w:rStyle w:val="VerbatimChar"/>
        </w:rPr>
        <w:t xml:space="preserve">Chain 1 Iteration: 1000 / 2000 [ 50%]  (Warmup) </w:t>
      </w:r>
      <w:r>
        <w:br/>
      </w:r>
      <w:r>
        <w:rPr>
          <w:rStyle w:val="VerbatimChar"/>
        </w:rPr>
        <w:t xml:space="preserve">Chain 1 Iteration: 1001 / 2000 [ 50%]  (Sampling) </w:t>
      </w:r>
      <w:r>
        <w:br/>
      </w:r>
      <w:r>
        <w:rPr>
          <w:rStyle w:val="VerbatimChar"/>
        </w:rPr>
        <w:t xml:space="preserve">Chain 2 Iteration: 1200 / 2000 [ 60%]  (Sampling) </w:t>
      </w:r>
      <w:r>
        <w:br/>
      </w:r>
      <w:r>
        <w:rPr>
          <w:rStyle w:val="VerbatimChar"/>
        </w:rPr>
        <w:t xml:space="preserve">Chain 3 Iteration: 1300 / 2000 [ 65%]  (Sampling) </w:t>
      </w:r>
      <w:r>
        <w:br/>
      </w:r>
      <w:r>
        <w:rPr>
          <w:rStyle w:val="VerbatimChar"/>
        </w:rPr>
        <w:t xml:space="preserve">Chain 4 Iteration: 1200 / 2000 [ 60%]  (Sampling) </w:t>
      </w:r>
      <w:r>
        <w:br/>
      </w:r>
      <w:r>
        <w:rPr>
          <w:rStyle w:val="VerbatimChar"/>
        </w:rPr>
        <w:t xml:space="preserve">Chain 1 Iteration: 1100 / 2000 [ 55%]  (Sampling) </w:t>
      </w:r>
      <w:r>
        <w:br/>
      </w:r>
      <w:r>
        <w:rPr>
          <w:rStyle w:val="VerbatimChar"/>
        </w:rPr>
        <w:t xml:space="preserve">Chain 2 Iteration: 1300 / 2000 [ 65%]  (Sampling) </w:t>
      </w:r>
      <w:r>
        <w:br/>
      </w:r>
      <w:r>
        <w:rPr>
          <w:rStyle w:val="VerbatimChar"/>
        </w:rPr>
        <w:t xml:space="preserve">Chain 3 Iteration: 1400 / 2000 [ 70%]  (Sampling) </w:t>
      </w:r>
      <w:r>
        <w:br/>
      </w:r>
      <w:r>
        <w:rPr>
          <w:rStyle w:val="VerbatimChar"/>
        </w:rPr>
        <w:t xml:space="preserve">Chain 4 Iteration: 1300 / 2000 [ 65%]  (Sampling) </w:t>
      </w:r>
      <w:r>
        <w:br/>
      </w:r>
      <w:r>
        <w:rPr>
          <w:rStyle w:val="VerbatimChar"/>
        </w:rPr>
        <w:t xml:space="preserve">Chain 1 Iteration: 1200 / 2000 [ 60%]  (Sampling) </w:t>
      </w:r>
      <w:r>
        <w:br/>
      </w:r>
      <w:r>
        <w:rPr>
          <w:rStyle w:val="VerbatimChar"/>
        </w:rPr>
        <w:t xml:space="preserve">Chain 2 Iteration: 1400 / 2000 [ 70%]  (Sampling) </w:t>
      </w:r>
      <w:r>
        <w:br/>
      </w:r>
      <w:r>
        <w:rPr>
          <w:rStyle w:val="VerbatimChar"/>
        </w:rPr>
        <w:t xml:space="preserve">Chain 3 Iteration: 1500 / 2000 [ 75%]  (Sampling) </w:t>
      </w:r>
      <w:r>
        <w:br/>
      </w:r>
      <w:r>
        <w:rPr>
          <w:rStyle w:val="VerbatimChar"/>
        </w:rPr>
        <w:t xml:space="preserve">Chain 4 Iteration: 1400 / 2000 [ 70%]  (Sampling) </w:t>
      </w:r>
      <w:r>
        <w:br/>
      </w:r>
      <w:r>
        <w:rPr>
          <w:rStyle w:val="VerbatimChar"/>
        </w:rPr>
        <w:t xml:space="preserve">Chain 1 Iteration: 1300 / 2000 [ 65%]  (Sampling) </w:t>
      </w:r>
      <w:r>
        <w:br/>
      </w:r>
      <w:r>
        <w:rPr>
          <w:rStyle w:val="VerbatimChar"/>
        </w:rPr>
        <w:t xml:space="preserve">Chain 2 Iteration: 1500 / 2000 [ 75%]  (Sampling) </w:t>
      </w:r>
      <w:r>
        <w:br/>
      </w:r>
      <w:r>
        <w:rPr>
          <w:rStyle w:val="VerbatimChar"/>
        </w:rPr>
        <w:t xml:space="preserve">Chain 4 Iteration: 1500 / 2000 [ 75%]  (Sampling) </w:t>
      </w:r>
      <w:r>
        <w:br/>
      </w:r>
      <w:r>
        <w:rPr>
          <w:rStyle w:val="VerbatimChar"/>
        </w:rPr>
        <w:t xml:space="preserve">Chain 3 Iteration: 1600 / 2000 [ 80%]  (Sampling) </w:t>
      </w:r>
      <w:r>
        <w:br/>
      </w:r>
      <w:r>
        <w:rPr>
          <w:rStyle w:val="VerbatimChar"/>
        </w:rPr>
        <w:t xml:space="preserve">Chain 1 Iteration: 1400 / 2000 [ 70%]  (Sampling) </w:t>
      </w:r>
      <w:r>
        <w:br/>
      </w:r>
      <w:r>
        <w:rPr>
          <w:rStyle w:val="VerbatimChar"/>
        </w:rPr>
        <w:t xml:space="preserve">Chain 2 Iteration: 1600 / 2000 [ 80%]  (Sampling) </w:t>
      </w:r>
      <w:r>
        <w:br/>
      </w:r>
      <w:r>
        <w:rPr>
          <w:rStyle w:val="VerbatimChar"/>
        </w:rPr>
        <w:t xml:space="preserve">Chain 3 Iteration: 1700 / 2000 [ 85%]  (Sampling) </w:t>
      </w:r>
      <w:r>
        <w:br/>
      </w:r>
      <w:r>
        <w:rPr>
          <w:rStyle w:val="VerbatimChar"/>
        </w:rPr>
        <w:t xml:space="preserve">Chain 4 Iteration: 1600 / 2000 [ 80%]  (Sampling) </w:t>
      </w:r>
      <w:r>
        <w:br/>
      </w:r>
      <w:r>
        <w:rPr>
          <w:rStyle w:val="VerbatimChar"/>
        </w:rPr>
        <w:t xml:space="preserve">Chain 1 Iteration: 1500 / 2000 [ 75%]  (Sampling) </w:t>
      </w:r>
      <w:r>
        <w:br/>
      </w:r>
      <w:r>
        <w:rPr>
          <w:rStyle w:val="VerbatimChar"/>
        </w:rPr>
        <w:t xml:space="preserve">Chain 2 Iteration: 1700 / 2000 [ 85%]  (Sampling) </w:t>
      </w:r>
      <w:r>
        <w:br/>
      </w:r>
      <w:r>
        <w:rPr>
          <w:rStyle w:val="VerbatimChar"/>
        </w:rPr>
        <w:t xml:space="preserve">Chain 3 Iteration: 1800 / 2000 [ 90%]  (Sampling) </w:t>
      </w:r>
      <w:r>
        <w:br/>
      </w:r>
      <w:r>
        <w:rPr>
          <w:rStyle w:val="VerbatimChar"/>
        </w:rPr>
        <w:t xml:space="preserve">Chain 4 Iteration: 1700 / 2000 [ 85%]  (Sampling) </w:t>
      </w:r>
      <w:r>
        <w:br/>
      </w:r>
      <w:r>
        <w:rPr>
          <w:rStyle w:val="VerbatimChar"/>
        </w:rPr>
        <w:t xml:space="preserve">Chain 1 Iteration: 1600 / 2000 [ 80%]  (Sampling) </w:t>
      </w:r>
      <w:r>
        <w:br/>
      </w:r>
      <w:r>
        <w:rPr>
          <w:rStyle w:val="VerbatimChar"/>
        </w:rPr>
        <w:t xml:space="preserve">Chain 2 Iteration: 1800 / 2000 [ 90%]  (Sampling) </w:t>
      </w:r>
      <w:r>
        <w:br/>
      </w:r>
      <w:r>
        <w:rPr>
          <w:rStyle w:val="VerbatimChar"/>
        </w:rPr>
        <w:t xml:space="preserve">Chain 3 Iteration: 1900 / 2000 [ 95%]  (Sampling) </w:t>
      </w:r>
      <w:r>
        <w:br/>
      </w:r>
      <w:r>
        <w:rPr>
          <w:rStyle w:val="VerbatimChar"/>
        </w:rPr>
        <w:t xml:space="preserve">Chain 4 Iteration: 1800 / 2000 [ 90%]  (Sampling) </w:t>
      </w:r>
      <w:r>
        <w:br/>
      </w:r>
      <w:r>
        <w:rPr>
          <w:rStyle w:val="VerbatimChar"/>
        </w:rPr>
        <w:t xml:space="preserve">Chain 1 Iteration: 1700 / 2000 [ 85%]  (Sampling) </w:t>
      </w:r>
      <w:r>
        <w:br/>
      </w:r>
      <w:r>
        <w:rPr>
          <w:rStyle w:val="VerbatimChar"/>
        </w:rPr>
        <w:t xml:space="preserve">Chain 2 Iteration: 1900 / 2000 [ 95%]  (Sampling) </w:t>
      </w:r>
      <w:r>
        <w:br/>
      </w:r>
      <w:r>
        <w:rPr>
          <w:rStyle w:val="VerbatimChar"/>
        </w:rPr>
        <w:t xml:space="preserve">Chain 4 Iteration: 1900 / 2000 [ 95%]  (Sampling) </w:t>
      </w:r>
      <w:r>
        <w:br/>
      </w:r>
      <w:r>
        <w:rPr>
          <w:rStyle w:val="VerbatimChar"/>
        </w:rPr>
        <w:t xml:space="preserve">Chain 3 Iteration: 2000 / 2000 [100%]  (Sampling) </w:t>
      </w:r>
      <w:r>
        <w:br/>
      </w:r>
      <w:r>
        <w:rPr>
          <w:rStyle w:val="VerbatimChar"/>
        </w:rPr>
        <w:t xml:space="preserve">Chain 3 finished in 12.5 seconds.</w:t>
      </w:r>
      <w:r>
        <w:br/>
      </w:r>
      <w:r>
        <w:rPr>
          <w:rStyle w:val="VerbatimChar"/>
        </w:rPr>
        <w:t xml:space="preserve">Chain 1 Iteration: 1800 / 2000 [ 90%]  (Sampling) </w:t>
      </w:r>
      <w:r>
        <w:br/>
      </w:r>
      <w:r>
        <w:rPr>
          <w:rStyle w:val="VerbatimChar"/>
        </w:rPr>
        <w:t xml:space="preserve">Chain 2 Iteration: 2000 / 2000 [100%]  (Sampling) </w:t>
      </w:r>
      <w:r>
        <w:br/>
      </w:r>
      <w:r>
        <w:rPr>
          <w:rStyle w:val="VerbatimChar"/>
        </w:rPr>
        <w:t xml:space="preserve">Chain 2 finished in 12.7 seconds.</w:t>
      </w:r>
      <w:r>
        <w:br/>
      </w:r>
      <w:r>
        <w:rPr>
          <w:rStyle w:val="VerbatimChar"/>
        </w:rPr>
        <w:t xml:space="preserve">Chain 4 Iteration: 2000 / 2000 [100%]  (Sampling) </w:t>
      </w:r>
      <w:r>
        <w:br/>
      </w:r>
      <w:r>
        <w:rPr>
          <w:rStyle w:val="VerbatimChar"/>
        </w:rPr>
        <w:t xml:space="preserve">Chain 4 finished in 12.8 seconds.</w:t>
      </w:r>
      <w:r>
        <w:br/>
      </w:r>
      <w:r>
        <w:rPr>
          <w:rStyle w:val="VerbatimChar"/>
        </w:rPr>
        <w:t xml:space="preserve">Chain 1 Iteration: 1900 / 2000 [ 95%]  (Sampling) </w:t>
      </w:r>
      <w:r>
        <w:br/>
      </w:r>
      <w:r>
        <w:rPr>
          <w:rStyle w:val="VerbatimChar"/>
        </w:rPr>
        <w:t xml:space="preserve">Chain 1 Iteration: 2000 / 2000 [100%]  (Sampling) </w:t>
      </w:r>
      <w:r>
        <w:br/>
      </w:r>
      <w:r>
        <w:rPr>
          <w:rStyle w:val="VerbatimChar"/>
        </w:rPr>
        <w:t xml:space="preserve">Chain 1 finished in 13.7 seconds.</w:t>
      </w:r>
      <w:r>
        <w:br/>
      </w:r>
      <w:r>
        <w:br/>
      </w:r>
      <w:r>
        <w:rPr>
          <w:rStyle w:val="VerbatimChar"/>
        </w:rPr>
        <w:t xml:space="preserve">All 4 chains finished successfully.</w:t>
      </w:r>
      <w:r>
        <w:br/>
      </w:r>
      <w:r>
        <w:rPr>
          <w:rStyle w:val="VerbatimChar"/>
        </w:rPr>
        <w:t xml:space="preserve">Mean chain execution time: 12.9 seconds.</w:t>
      </w:r>
      <w:r>
        <w:br/>
      </w:r>
      <w:r>
        <w:rPr>
          <w:rStyle w:val="VerbatimChar"/>
        </w:rPr>
        <w:t xml:space="preserve">Total execution time: 13.8 seconds.</w:t>
      </w:r>
    </w:p>
    <w:p>
      <w:pPr>
        <w:pStyle w:val="FirstParagraph"/>
      </w:pPr>
      <w:r>
        <w:t xml:space="preserve">The four 4PL sub-parameters on the natural (biological) scale at each assay temperature are recovered in</w:t>
      </w:r>
      <w:r>
        <w:t xml:space="preserve"> </w:t>
      </w:r>
      <w:hyperlink w:anchor="tbl-ext-recovery">
        <w:r>
          <w:rPr>
            <w:rStyle w:val="Hyperlink"/>
          </w:rPr>
          <w:t xml:space="preserve">Table S7</w:t>
        </w:r>
      </w:hyperlink>
      <w:r>
        <w:t xml:space="preserve">. The lower asymptote</w:t>
      </w:r>
      <w:r>
        <w:t xml:space="preserve"> </w:t>
      </w:r>
      <m:oMath>
        <m:r>
          <m:rPr>
            <m:sty m:val="p"/>
          </m:rPr>
          <m:t>ℓ</m:t>
        </m:r>
      </m:oMath>
      <w:r>
        <w:t xml:space="preserve"> </w:t>
      </w:r>
      <w:r>
        <w:t xml:space="preserve">stays near</w:t>
      </w:r>
      <w:r>
        <w:t xml:space="preserve"> </w:t>
      </w:r>
      <m:oMath>
        <m:r>
          <m:t>0.05</m:t>
        </m:r>
      </m:oMath>
      <w:r>
        <w:t xml:space="preserve"> </w:t>
      </w:r>
      <w:r>
        <w:t xml:space="preserve">at every</w:t>
      </w:r>
      <w:r>
        <w:t xml:space="preserve"> </w:t>
      </w:r>
      <m:oMath>
        <m:r>
          <m:t>T</m:t>
        </m:r>
      </m:oMath>
      <w:r>
        <w:t xml:space="preserve"> </w:t>
      </w:r>
      <w:r>
        <w:t xml:space="preserve">(consistent with the truth that</w:t>
      </w:r>
      <w:r>
        <w:t xml:space="preserve"> </w:t>
      </w:r>
      <m:oMath>
        <m:r>
          <m:rPr>
            <m:sty m:val="p"/>
          </m:rPr>
          <m:t>ℓ</m:t>
        </m:r>
      </m:oMath>
      <w:r>
        <w:t xml:space="preserve"> </w:t>
      </w:r>
      <w:r>
        <w:t xml:space="preserve">does not vary with temperature), while</w:t>
      </w:r>
      <w:r>
        <w:t xml:space="preserve"> </w:t>
      </w:r>
      <m:oMath>
        <m:r>
          <m:t>u</m:t>
        </m:r>
      </m:oMath>
      <w:r>
        <w:t xml:space="preserve"> </w:t>
      </w:r>
      <w:r>
        <w:t xml:space="preserve">falls and</w:t>
      </w:r>
      <w:r>
        <w:t xml:space="preserve"> </w:t>
      </w:r>
      <m:oMath>
        <m:r>
          <m:t>k</m:t>
        </m:r>
      </m:oMath>
      <w:r>
        <w:t xml:space="preserve"> </w:t>
      </w:r>
      <w:r>
        <w:t xml:space="preserve">rises across the assay range — exactly the truth.</w:t>
      </w:r>
    </w:p>
    <w:tbl>
      <w:tblPr>
        <w:tblStyle w:val="Table"/>
        <w:tblW w:type="pct" w:w="5000"/>
        <w:tblLayout w:type="fixed"/>
        <w:tblLook w:firstRow="0" w:lastRow="0" w:firstColumn="0" w:lastColumn="0" w:noHBand="0" w:noVBand="0" w:val="0000"/>
      </w:tblPr>
      <w:tblGrid>
        <w:gridCol w:w="7920"/>
      </w:tblGrid>
      <w:tr>
        <w:tc>
          <w:tcPr/>
          <w:bookmarkStart w:id="77" w:name="tbl-ext-recovery"/>
          <w:p>
            <w:pPr>
              <w:jc w:val="center"/>
            </w:pPr>
            <w:pPr>
              <w:jc w:val="start"/>
              <w:spacing w:before="200"/>
              <w:pStyle w:val="ImageCaption"/>
            </w:pPr>
            <w:r>
              <w:t xml:space="preserve">Table S7: Posterior recovery of the four 4PL sub-parameters on the natural scale at each assay temperature. The fit uses the disjoint-bounds reparameterisation (</w:t>
            </w:r>
            <m:oMath>
              <m:r>
                <m:rPr>
                  <m:sty m:val="p"/>
                </m:rPr>
                <m:t>ℓ</m:t>
              </m:r>
            </m:oMath>
            <w:r>
              <w:t xml:space="preserve">,</w:t>
            </w:r>
            <w:r>
              <w:t xml:space="preserve"> </w:t>
            </w:r>
            <m:oMath>
              <m:r>
                <m:t>u</m:t>
              </m:r>
            </m:oMath>
            <w:r>
              <w:t xml:space="preserve"> </w:t>
            </w:r>
            <w:r>
              <w:t xml:space="preserve">via inv_logit,</w:t>
            </w:r>
            <w:r>
              <w:t xml:space="preserve"> </w:t>
            </w:r>
            <m:oMath>
              <m:r>
                <m:t>k</m:t>
              </m:r>
            </m:oMath>
            <w:r>
              <w:t xml:space="preserve"> </w:t>
            </w:r>
            <w:r>
              <w:t xml:space="preserve">via exp); raw posterior columns are transformed back to the biological scale before summarising. Posterior medians and 95% credible intervals are reported alongside the analytical truth.</w:t>
            </w:r>
          </w:p>
          <w:tbl>
            <w:tblPr>
              <w:tblStyle w:val="Table"/>
              <w:tblW w:type="pct" w:w="4167"/>
              <w:tblLayout w:type="fixed"/>
              <w:tblLook w:firstRow="1" w:lastRow="0" w:firstColumn="0" w:lastColumn="0" w:noHBand="0" w:noVBand="0" w:val="0020"/>
            </w:tblPr>
            <w:tblGrid>
              <w:gridCol w:w="1320"/>
              <w:gridCol w:w="990"/>
              <w:gridCol w:w="990"/>
              <w:gridCol w:w="1100"/>
              <w:gridCol w:w="1100"/>
              <w:gridCol w:w="1100"/>
            </w:tblGrid>
            <w:tr>
              <w:trPr>
                <w:tblHeader w:val="on"/>
              </w:trPr>
              <w:tc>
                <w:tcPr/>
                <w:p>
                  <w:pPr>
                    <w:pStyle w:val="Compact"/>
                    <w:jc w:val="center"/>
                  </w:pPr>
                  <w:r>
                    <w:t xml:space="preserve">Parameter</w:t>
                  </w:r>
                </w:p>
              </w:tc>
              <w:tc>
                <w:tcPr/>
                <w:p>
                  <w:pPr>
                    <w:pStyle w:val="Compact"/>
                    <w:jc w:val="center"/>
                  </w:pPr>
                  <w:r>
                    <w:t xml:space="preserve">T (°C)</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ell</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0.027</w:t>
                  </w:r>
                </w:p>
              </w:tc>
              <w:tc>
                <w:tcPr/>
                <w:p>
                  <w:pPr>
                    <w:pStyle w:val="Compact"/>
                    <w:jc w:val="center"/>
                  </w:pPr>
                  <w:r>
                    <w:t xml:space="preserve">0.0118</w:t>
                  </w:r>
                </w:p>
              </w:tc>
              <w:tc>
                <w:tcPr/>
                <w:p>
                  <w:pPr>
                    <w:pStyle w:val="Compact"/>
                    <w:jc w:val="center"/>
                  </w:pPr>
                  <w:r>
                    <w:t xml:space="preserve">0.0549</w:t>
                  </w:r>
                </w:p>
              </w:tc>
            </w:tr>
            <w:tr>
              <w:tc>
                <w:tcPr/>
                <w:p>
                  <w:pPr>
                    <w:pStyle w:val="Compact"/>
                    <w:jc w:val="center"/>
                  </w:pPr>
                  <w:r>
                    <w:t xml:space="preserve">u</w:t>
                  </w:r>
                </w:p>
              </w:tc>
              <w:tc>
                <w:tcPr/>
                <w:p>
                  <w:pPr>
                    <w:pStyle w:val="Compact"/>
                    <w:jc w:val="center"/>
                  </w:pPr>
                  <w:r>
                    <w:t xml:space="preserve">30</w:t>
                  </w:r>
                </w:p>
              </w:tc>
              <w:tc>
                <w:tcPr/>
                <w:p>
                  <w:pPr>
                    <w:pStyle w:val="Compact"/>
                    <w:jc w:val="center"/>
                  </w:pPr>
                  <w:r>
                    <w:t xml:space="preserve">0.991</w:t>
                  </w:r>
                </w:p>
              </w:tc>
              <w:tc>
                <w:tcPr/>
                <w:p>
                  <w:pPr>
                    <w:pStyle w:val="Compact"/>
                    <w:jc w:val="center"/>
                  </w:pPr>
                  <w:r>
                    <w:t xml:space="preserve">0.9914</w:t>
                  </w:r>
                </w:p>
              </w:tc>
              <w:tc>
                <w:tcPr/>
                <w:p>
                  <w:pPr>
                    <w:pStyle w:val="Compact"/>
                    <w:jc w:val="center"/>
                  </w:pPr>
                  <w:r>
                    <w:t xml:space="preserve">0.9852</w:t>
                  </w:r>
                </w:p>
              </w:tc>
              <w:tc>
                <w:tcPr/>
                <w:p>
                  <w:pPr>
                    <w:pStyle w:val="Compact"/>
                    <w:jc w:val="center"/>
                  </w:pPr>
                  <w:r>
                    <w:t xml:space="preserve">0.9952</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2.41</w:t>
                  </w:r>
                </w:p>
              </w:tc>
              <w:tc>
                <w:tcPr/>
                <w:p>
                  <w:pPr>
                    <w:pStyle w:val="Compact"/>
                    <w:jc w:val="center"/>
                  </w:pPr>
                  <w:r>
                    <w:t xml:space="preserve">2.0536</w:t>
                  </w:r>
                </w:p>
              </w:tc>
              <w:tc>
                <w:tcPr/>
                <w:p>
                  <w:pPr>
                    <w:pStyle w:val="Compact"/>
                    <w:jc w:val="center"/>
                  </w:pPr>
                  <w:r>
                    <w:t xml:space="preserve">1.8114</w:t>
                  </w:r>
                </w:p>
              </w:tc>
              <w:tc>
                <w:tcPr/>
                <w:p>
                  <w:pPr>
                    <w:pStyle w:val="Compact"/>
                    <w:jc w:val="center"/>
                  </w:pPr>
                  <w:r>
                    <w:t xml:space="preserve">2.3277</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2.1366</w:t>
                  </w:r>
                </w:p>
              </w:tc>
              <w:tc>
                <w:tcPr/>
                <w:p>
                  <w:pPr>
                    <w:pStyle w:val="Compact"/>
                    <w:jc w:val="center"/>
                  </w:pPr>
                  <w:r>
                    <w:t xml:space="preserve">2.0691</w:t>
                  </w:r>
                </w:p>
              </w:tc>
              <w:tc>
                <w:tcPr/>
                <w:p>
                  <w:pPr>
                    <w:pStyle w:val="Compact"/>
                    <w:jc w:val="center"/>
                  </w:pPr>
                  <w:r>
                    <w:t xml:space="preserve">2.2027</w:t>
                  </w:r>
                </w:p>
              </w:tc>
            </w:tr>
            <w:tr>
              <w:tc>
                <w:tcPr/>
                <w:p>
                  <w:pPr>
                    <w:pStyle w:val="Compact"/>
                    <w:jc w:val="center"/>
                  </w:pPr>
                  <w:r>
                    <w:t xml:space="preserve">ell</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0.0321</w:t>
                  </w:r>
                </w:p>
              </w:tc>
              <w:tc>
                <w:tcPr/>
                <w:p>
                  <w:pPr>
                    <w:pStyle w:val="Compact"/>
                    <w:jc w:val="center"/>
                  </w:pPr>
                  <w:r>
                    <w:t xml:space="preserve">0.0175</w:t>
                  </w:r>
                </w:p>
              </w:tc>
              <w:tc>
                <w:tcPr/>
                <w:p>
                  <w:pPr>
                    <w:pStyle w:val="Compact"/>
                    <w:jc w:val="center"/>
                  </w:pPr>
                  <w:r>
                    <w:t xml:space="preserve">0.0533</w:t>
                  </w:r>
                </w:p>
              </w:tc>
            </w:tr>
            <w:tr>
              <w:tc>
                <w:tcPr/>
                <w:p>
                  <w:pPr>
                    <w:pStyle w:val="Compact"/>
                    <w:jc w:val="center"/>
                  </w:pPr>
                  <w:r>
                    <w:t xml:space="preserve">u</w:t>
                  </w:r>
                </w:p>
              </w:tc>
              <w:tc>
                <w:tcPr/>
                <w:p>
                  <w:pPr>
                    <w:pStyle w:val="Compact"/>
                    <w:jc w:val="center"/>
                  </w:pPr>
                  <w:r>
                    <w:t xml:space="preserve">32</w:t>
                  </w:r>
                </w:p>
              </w:tc>
              <w:tc>
                <w:tcPr/>
                <w:p>
                  <w:pPr>
                    <w:pStyle w:val="Compact"/>
                    <w:jc w:val="center"/>
                  </w:pPr>
                  <w:r>
                    <w:t xml:space="preserve">0.973</w:t>
                  </w:r>
                </w:p>
              </w:tc>
              <w:tc>
                <w:tcPr/>
                <w:p>
                  <w:pPr>
                    <w:pStyle w:val="Compact"/>
                    <w:jc w:val="center"/>
                  </w:pPr>
                  <w:r>
                    <w:t xml:space="preserve">0.9755</w:t>
                  </w:r>
                </w:p>
              </w:tc>
              <w:tc>
                <w:tcPr/>
                <w:p>
                  <w:pPr>
                    <w:pStyle w:val="Compact"/>
                    <w:jc w:val="center"/>
                  </w:pPr>
                  <w:r>
                    <w:t xml:space="preserve">0.9641</w:t>
                  </w:r>
                </w:p>
              </w:tc>
              <w:tc>
                <w:tcPr/>
                <w:p>
                  <w:pPr>
                    <w:pStyle w:val="Compact"/>
                    <w:jc w:val="center"/>
                  </w:pPr>
                  <w:r>
                    <w:t xml:space="preserve">0.9841</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4.39</w:t>
                  </w:r>
                </w:p>
              </w:tc>
              <w:tc>
                <w:tcPr/>
                <w:p>
                  <w:pPr>
                    <w:pStyle w:val="Compact"/>
                    <w:jc w:val="center"/>
                  </w:pPr>
                  <w:r>
                    <w:t xml:space="preserve">4.1191</w:t>
                  </w:r>
                </w:p>
              </w:tc>
              <w:tc>
                <w:tcPr/>
                <w:p>
                  <w:pPr>
                    <w:pStyle w:val="Compact"/>
                    <w:jc w:val="center"/>
                  </w:pPr>
                  <w:r>
                    <w:t xml:space="preserve">3.7186</w:t>
                  </w:r>
                </w:p>
              </w:tc>
              <w:tc>
                <w:tcPr/>
                <w:p>
                  <w:pPr>
                    <w:pStyle w:val="Compact"/>
                    <w:jc w:val="center"/>
                  </w:pPr>
                  <w:r>
                    <w:t xml:space="preserve">4.6077</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1.8226</w:t>
                  </w:r>
                </w:p>
              </w:tc>
              <w:tc>
                <w:tcPr/>
                <w:p>
                  <w:pPr>
                    <w:pStyle w:val="Compact"/>
                    <w:jc w:val="center"/>
                  </w:pPr>
                  <w:r>
                    <w:t xml:space="preserve">1.7786</w:t>
                  </w:r>
                </w:p>
              </w:tc>
              <w:tc>
                <w:tcPr/>
                <w:p>
                  <w:pPr>
                    <w:pStyle w:val="Compact"/>
                    <w:jc w:val="center"/>
                  </w:pPr>
                  <w:r>
                    <w:t xml:space="preserve">1.8657</w:t>
                  </w:r>
                </w:p>
              </w:tc>
            </w:tr>
            <w:tr>
              <w:tc>
                <w:tcPr/>
                <w:p>
                  <w:pPr>
                    <w:pStyle w:val="Compact"/>
                    <w:jc w:val="center"/>
                  </w:pPr>
                  <w:r>
                    <w:t xml:space="preserve">ell</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0.038</w:t>
                  </w:r>
                </w:p>
              </w:tc>
              <w:tc>
                <w:tcPr/>
                <w:p>
                  <w:pPr>
                    <w:pStyle w:val="Compact"/>
                    <w:jc w:val="center"/>
                  </w:pPr>
                  <w:r>
                    <w:t xml:space="preserve">0.0256</w:t>
                  </w:r>
                </w:p>
              </w:tc>
              <w:tc>
                <w:tcPr/>
                <w:p>
                  <w:pPr>
                    <w:pStyle w:val="Compact"/>
                    <w:jc w:val="center"/>
                  </w:pPr>
                  <w:r>
                    <w:t xml:space="preserve">0.0522</w:t>
                  </w:r>
                </w:p>
              </w:tc>
            </w:tr>
            <w:tr>
              <w:tc>
                <w:tcPr/>
                <w:p>
                  <w:pPr>
                    <w:pStyle w:val="Compact"/>
                    <w:jc w:val="center"/>
                  </w:pPr>
                  <w:r>
                    <w:t xml:space="preserve">u</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0.9313</w:t>
                  </w:r>
                </w:p>
              </w:tc>
              <w:tc>
                <w:tcPr/>
                <w:p>
                  <w:pPr>
                    <w:pStyle w:val="Compact"/>
                    <w:jc w:val="center"/>
                  </w:pPr>
                  <w:r>
                    <w:t xml:space="preserve">0.9139</w:t>
                  </w:r>
                </w:p>
              </w:tc>
              <w:tc>
                <w:tcPr/>
                <w:p>
                  <w:pPr>
                    <w:pStyle w:val="Compact"/>
                    <w:jc w:val="center"/>
                  </w:pPr>
                  <w:r>
                    <w:t xml:space="preserve">0.946</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8.2622</w:t>
                  </w:r>
                </w:p>
              </w:tc>
              <w:tc>
                <w:tcPr/>
                <w:p>
                  <w:pPr>
                    <w:pStyle w:val="Compact"/>
                    <w:jc w:val="center"/>
                  </w:pPr>
                  <w:r>
                    <w:t xml:space="preserve">6.9469</w:t>
                  </w:r>
                </w:p>
              </w:tc>
              <w:tc>
                <w:tcPr/>
                <w:p>
                  <w:pPr>
                    <w:pStyle w:val="Compact"/>
                    <w:jc w:val="center"/>
                  </w:pPr>
                  <w:r>
                    <w:t xml:space="preserve">10.0503</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1.5094</w:t>
                  </w:r>
                </w:p>
              </w:tc>
              <w:tc>
                <w:tcPr/>
                <w:p>
                  <w:pPr>
                    <w:pStyle w:val="Compact"/>
                    <w:jc w:val="center"/>
                  </w:pPr>
                  <w:r>
                    <w:t xml:space="preserve">1.4847</w:t>
                  </w:r>
                </w:p>
              </w:tc>
              <w:tc>
                <w:tcPr/>
                <w:p>
                  <w:pPr>
                    <w:pStyle w:val="Compact"/>
                    <w:jc w:val="center"/>
                  </w:pPr>
                  <w:r>
                    <w:t xml:space="preserve">1.5329</w:t>
                  </w:r>
                </w:p>
              </w:tc>
            </w:tr>
            <w:tr>
              <w:tc>
                <w:tcPr/>
                <w:p>
                  <w:pPr>
                    <w:pStyle w:val="Compact"/>
                    <w:jc w:val="center"/>
                  </w:pPr>
                  <w:r>
                    <w:t xml:space="preserve">ell</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0.0448</w:t>
                  </w:r>
                </w:p>
              </w:tc>
              <w:tc>
                <w:tcPr/>
                <w:p>
                  <w:pPr>
                    <w:pStyle w:val="Compact"/>
                    <w:jc w:val="center"/>
                  </w:pPr>
                  <w:r>
                    <w:t xml:space="preserve">0.0362</w:t>
                  </w:r>
                </w:p>
              </w:tc>
              <w:tc>
                <w:tcPr/>
                <w:p>
                  <w:pPr>
                    <w:pStyle w:val="Compact"/>
                    <w:jc w:val="center"/>
                  </w:pPr>
                  <w:r>
                    <w:t xml:space="preserve">0.0543</w:t>
                  </w:r>
                </w:p>
              </w:tc>
            </w:tr>
            <w:tr>
              <w:tc>
                <w:tcPr/>
                <w:p>
                  <w:pPr>
                    <w:pStyle w:val="Compact"/>
                    <w:jc w:val="center"/>
                  </w:pPr>
                  <w:r>
                    <w:t xml:space="preserve">u</w:t>
                  </w:r>
                </w:p>
              </w:tc>
              <w:tc>
                <w:tcPr/>
                <w:p>
                  <w:pPr>
                    <w:pStyle w:val="Compact"/>
                    <w:jc w:val="center"/>
                  </w:pPr>
                  <w:r>
                    <w:t xml:space="preserve">36</w:t>
                  </w:r>
                </w:p>
              </w:tc>
              <w:tc>
                <w:tcPr/>
                <w:p>
                  <w:pPr>
                    <w:pStyle w:val="Compact"/>
                    <w:jc w:val="center"/>
                  </w:pPr>
                  <w:r>
                    <w:t xml:space="preserve">0.807</w:t>
                  </w:r>
                </w:p>
              </w:tc>
              <w:tc>
                <w:tcPr/>
                <w:p>
                  <w:pPr>
                    <w:pStyle w:val="Compact"/>
                    <w:jc w:val="center"/>
                  </w:pPr>
                  <w:r>
                    <w:t xml:space="preserve">0.832</w:t>
                  </w:r>
                </w:p>
              </w:tc>
              <w:tc>
                <w:tcPr/>
                <w:p>
                  <w:pPr>
                    <w:pStyle w:val="Compact"/>
                    <w:jc w:val="center"/>
                  </w:pPr>
                  <w:r>
                    <w:t xml:space="preserve">0.8066</w:t>
                  </w:r>
                </w:p>
              </w:tc>
              <w:tc>
                <w:tcPr/>
                <w:p>
                  <w:pPr>
                    <w:pStyle w:val="Compact"/>
                    <w:jc w:val="center"/>
                  </w:pPr>
                  <w:r>
                    <w:t xml:space="preserve">0.8549</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14.577</w:t>
                  </w:r>
                </w:p>
              </w:tc>
              <w:tc>
                <w:tcPr/>
                <w:p>
                  <w:pPr>
                    <w:pStyle w:val="Compact"/>
                    <w:jc w:val="center"/>
                  </w:pPr>
                  <w:r>
                    <w:t xml:space="preserve">16.5791</w:t>
                  </w:r>
                </w:p>
              </w:tc>
              <w:tc>
                <w:tcPr/>
                <w:p>
                  <w:pPr>
                    <w:pStyle w:val="Compact"/>
                    <w:jc w:val="center"/>
                  </w:pPr>
                  <w:r>
                    <w:t xml:space="preserve">12.6808</w:t>
                  </w:r>
                </w:p>
              </w:tc>
              <w:tc>
                <w:tcPr/>
                <w:p>
                  <w:pPr>
                    <w:pStyle w:val="Compact"/>
                    <w:jc w:val="center"/>
                  </w:pPr>
                  <w:r>
                    <w:t xml:space="preserve">22.614</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1.195</w:t>
                  </w:r>
                </w:p>
              </w:tc>
              <w:tc>
                <w:tcPr/>
                <w:p>
                  <w:pPr>
                    <w:pStyle w:val="Compact"/>
                    <w:jc w:val="center"/>
                  </w:pPr>
                  <w:r>
                    <w:t xml:space="preserve">1.173</w:t>
                  </w:r>
                </w:p>
              </w:tc>
              <w:tc>
                <w:tcPr/>
                <w:p>
                  <w:pPr>
                    <w:pStyle w:val="Compact"/>
                    <w:jc w:val="center"/>
                  </w:pPr>
                  <w:r>
                    <w:t xml:space="preserve">1.2219</w:t>
                  </w:r>
                </w:p>
              </w:tc>
            </w:tr>
            <w:tr>
              <w:tc>
                <w:tcPr/>
                <w:p>
                  <w:pPr>
                    <w:pStyle w:val="Compact"/>
                    <w:jc w:val="center"/>
                  </w:pPr>
                  <w:r>
                    <w:t xml:space="preserve">ell</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0.053</w:t>
                  </w:r>
                </w:p>
              </w:tc>
              <w:tc>
                <w:tcPr/>
                <w:p>
                  <w:pPr>
                    <w:pStyle w:val="Compact"/>
                    <w:jc w:val="center"/>
                  </w:pPr>
                  <w:r>
                    <w:t xml:space="preserve">0.041</w:t>
                  </w:r>
                </w:p>
              </w:tc>
              <w:tc>
                <w:tcPr/>
                <w:p>
                  <w:pPr>
                    <w:pStyle w:val="Compact"/>
                    <w:jc w:val="center"/>
                  </w:pPr>
                  <w:r>
                    <w:t xml:space="preserve">0.0668</w:t>
                  </w:r>
                </w:p>
              </w:tc>
            </w:tr>
            <w:tr>
              <w:tc>
                <w:tcPr/>
                <w:p>
                  <w:pPr>
                    <w:pStyle w:val="Compact"/>
                    <w:jc w:val="center"/>
                  </w:pPr>
                  <w:r>
                    <w:t xml:space="preserve">u</w:t>
                  </w:r>
                </w:p>
              </w:tc>
              <w:tc>
                <w:tcPr/>
                <w:p>
                  <w:pPr>
                    <w:pStyle w:val="Compact"/>
                    <w:jc w:val="center"/>
                  </w:pPr>
                  <w:r>
                    <w:t xml:space="preserve">38</w:t>
                  </w:r>
                </w:p>
              </w:tc>
              <w:tc>
                <w:tcPr/>
                <w:p>
                  <w:pPr>
                    <w:pStyle w:val="Compact"/>
                    <w:jc w:val="center"/>
                  </w:pPr>
                  <w:r>
                    <w:t xml:space="preserve">0.666</w:t>
                  </w:r>
                </w:p>
              </w:tc>
              <w:tc>
                <w:tcPr/>
                <w:p>
                  <w:pPr>
                    <w:pStyle w:val="Compact"/>
                    <w:jc w:val="center"/>
                  </w:pPr>
                  <w:r>
                    <w:t xml:space="preserve">0.6916</w:t>
                  </w:r>
                </w:p>
              </w:tc>
              <w:tc>
                <w:tcPr/>
                <w:p>
                  <w:pPr>
                    <w:pStyle w:val="Compact"/>
                    <w:jc w:val="center"/>
                  </w:pPr>
                  <w:r>
                    <w:t xml:space="preserve">0.651</w:t>
                  </w:r>
                </w:p>
              </w:tc>
              <w:tc>
                <w:tcPr/>
                <w:p>
                  <w:pPr>
                    <w:pStyle w:val="Compact"/>
                    <w:jc w:val="center"/>
                  </w:pPr>
                  <w:r>
                    <w:t xml:space="preserve">0.7324</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26.561</w:t>
                  </w:r>
                </w:p>
              </w:tc>
              <w:tc>
                <w:tcPr/>
                <w:p>
                  <w:pPr>
                    <w:pStyle w:val="Compact"/>
                    <w:jc w:val="center"/>
                  </w:pPr>
                  <w:r>
                    <w:t xml:space="preserve">33.251</w:t>
                  </w:r>
                </w:p>
              </w:tc>
              <w:tc>
                <w:tcPr/>
                <w:p>
                  <w:pPr>
                    <w:pStyle w:val="Compact"/>
                    <w:jc w:val="center"/>
                  </w:pPr>
                  <w:r>
                    <w:t xml:space="preserve">22.9004</w:t>
                  </w:r>
                </w:p>
              </w:tc>
              <w:tc>
                <w:tcPr/>
                <w:p>
                  <w:pPr>
                    <w:pStyle w:val="Compact"/>
                    <w:jc w:val="center"/>
                  </w:pPr>
                  <w:r>
                    <w:t xml:space="preserve">50.7956</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0.8815</w:t>
                  </w:r>
                </w:p>
              </w:tc>
              <w:tc>
                <w:tcPr/>
                <w:p>
                  <w:pPr>
                    <w:pStyle w:val="Compact"/>
                    <w:jc w:val="center"/>
                  </w:pPr>
                  <w:r>
                    <w:t xml:space="preserve">0.8402</w:t>
                  </w:r>
                </w:p>
              </w:tc>
              <w:tc>
                <w:tcPr/>
                <w:p>
                  <w:pPr>
                    <w:pStyle w:val="Compact"/>
                    <w:jc w:val="center"/>
                  </w:pPr>
                  <w:r>
                    <w:t xml:space="preserve">0.9275</w:t>
                  </w:r>
                </w:p>
              </w:tc>
            </w:tr>
          </w:tbl>
          <w:bookmarkEnd w:id="77"/>
          <w:p/>
        </w:tc>
      </w:tr>
    </w:tbl>
    <w:p>
      <w:pPr>
        <w:pStyle w:val="BodyText"/>
      </w:pPr>
      <w:r>
        <w:t xml:space="preserve">Now we apply the same</w:t>
      </w:r>
      <w:r>
        <w:t xml:space="preserve"> </w:t>
      </w:r>
      <w:r>
        <w:rPr>
          <w:rStyle w:val="VerbatimChar"/>
        </w:rPr>
        <w:t xml:space="preserve">extract_tdt()</w:t>
      </w:r>
      <w:r>
        <w:t xml:space="preserve"> </w:t>
      </w:r>
      <w:r>
        <w:t xml:space="preserve">call as in</w:t>
      </w:r>
      <w:r>
        <w:t xml:space="preserve"> </w:t>
      </w:r>
      <w:hyperlink w:anchor="sec-joint-derive">
        <w:r>
          <w:rPr>
            <w:rStyle w:val="Hyperlink"/>
          </w:rPr>
          <w:t xml:space="preserve">Section 2.0.4</w:t>
        </w:r>
      </w:hyperlink>
      <w:r>
        <w:t xml:space="preserve"> </w:t>
      </w:r>
      <w:r>
        <w:t xml:space="preserve">— there is no separate</w:t>
      </w:r>
      <w:r>
        <w:t xml:space="preserve"> </w:t>
      </w:r>
      <w:r>
        <w:t xml:space="preserve">“T-varying”</w:t>
      </w:r>
      <w:r>
        <w:t xml:space="preserve"> </w:t>
      </w:r>
      <w:r>
        <w:t xml:space="preserve">workflow because</w:t>
      </w:r>
      <w:r>
        <w:t xml:space="preserve"> </w:t>
      </w:r>
      <w:r>
        <w:rPr>
          <w:rStyle w:val="VerbatimChar"/>
        </w:rPr>
        <w:t xml:space="preserve">extract_tdt()</w:t>
      </w:r>
      <w:r>
        <w:t xml:space="preserve"> </w:t>
      </w:r>
      <w:r>
        <w:t xml:space="preserve">already inverts the fitted surface numerically per draw:</w:t>
      </w:r>
    </w:p>
    <w:p>
      <w:pPr>
        <w:pStyle w:val="SourceCode"/>
      </w:pPr>
      <w:r>
        <w:rPr>
          <w:rStyle w:val="NormalTok"/>
        </w:rPr>
        <w:t xml:space="preserve">et_ext </w:t>
      </w:r>
      <w:r>
        <w:rPr>
          <w:rStyle w:val="OtherTok"/>
        </w:rPr>
        <w:t xml:space="preserve">&lt;-</w:t>
      </w:r>
      <w:r>
        <w:rPr>
          <w:rStyle w:val="NormalTok"/>
        </w:rPr>
        <w:t xml:space="preserve"> </w:t>
      </w:r>
      <w:r>
        <w:rPr>
          <w:rStyle w:val="FunctionTok"/>
        </w:rPr>
        <w:t xml:space="preserve">extract_tdt</w:t>
      </w:r>
      <w:r>
        <w:rPr>
          <w:rStyle w:val="NormalTok"/>
        </w:rPr>
        <w:t xml:space="preserve">(wf_ext,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p>
    <w:p>
      <w:pPr>
        <w:pStyle w:val="FirstParagraph"/>
      </w:pPr>
      <w:hyperlink w:anchor="tbl-extract-ext">
        <w:r>
          <w:rPr>
            <w:rStyle w:val="Hyperlink"/>
          </w:rPr>
          <w:t xml:space="preserve">Table S8</w:t>
        </w:r>
      </w:hyperlink>
      <w:r>
        <w:t xml:space="preserve"> </w:t>
      </w:r>
      <w:r>
        <w:t xml:space="preserve">compares the three classical TDT quantities from</w:t>
      </w:r>
      <w:r>
        <w:t xml:space="preserve"> </w:t>
      </w:r>
      <w:r>
        <w:rPr>
          <w:rStyle w:val="VerbatimChar"/>
        </w:rPr>
        <w:t xml:space="preserve">extract_tdt()</w:t>
      </w:r>
      <w:r>
        <w:t xml:space="preserve"> </w:t>
      </w:r>
      <w:r>
        <w:t xml:space="preserve">to the analytical truth derived above.</w:t>
      </w:r>
    </w:p>
    <w:tbl>
      <w:tblPr>
        <w:tblStyle w:val="Table"/>
        <w:tblW w:type="pct" w:w="5000"/>
        <w:tblLayout w:type="fixed"/>
        <w:tblLook w:firstRow="0" w:lastRow="0" w:firstColumn="0" w:lastColumn="0" w:noHBand="0" w:noVBand="0" w:val="0000"/>
      </w:tblPr>
      <w:tblGrid>
        <w:gridCol w:w="7920"/>
      </w:tblGrid>
      <w:tr>
        <w:tc>
          <w:tcPr/>
          <w:bookmarkStart w:id="78" w:name="tbl-extract-ext"/>
          <w:p>
            <w:pPr>
              <w:jc w:val="center"/>
            </w:pPr>
            <w:pPr>
              <w:jc w:val="start"/>
              <w:spacing w:before="200"/>
              <w:pStyle w:val="ImageCaption"/>
            </w:pPr>
            <w:r>
              <w:t xml:space="preserve">Table S8: Classical TDT quantities from</w:t>
            </w:r>
            <w:r>
              <w:t xml:space="preserve"> </w:t>
            </w:r>
            <w:r>
              <w:rPr>
                <w:rStyle w:val="VerbatimChar"/>
              </w:rPr>
              <w:t xml:space="preserve">extract_tdt()</w:t>
            </w:r>
            <w:r>
              <w:t xml:space="preserve"> </w:t>
            </w:r>
            <w:r>
              <w:t xml:space="preserve">on the T-varying fit, compared against analytical truth. The single-summary</w:t>
            </w:r>
            <w:r>
              <w:t xml:space="preserve"> </w:t>
            </w:r>
            <m:oMath>
              <m:r>
                <m:t>z</m:t>
              </m:r>
            </m:oMath>
            <w:r>
              <w:t xml:space="preserve"> </w:t>
            </w:r>
            <w:r>
              <w:t xml:space="preserve">is the slope of a per-draw OLS regression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w:t>
            </w:r>
            <w:r>
              <w:t xml:space="preserve">across the assay grid; the truth row reports the mean of the analytical local</w:t>
            </w:r>
            <w:r>
              <w:t xml:space="preserve"> </w:t>
            </w:r>
            <m:oMath>
              <m:r>
                <m:t>z</m:t>
              </m:r>
              <m:d>
                <m:dPr>
                  <m:begChr m:val="("/>
                  <m:sepChr m:val=""/>
                  <m:endChr m:val=")"/>
                  <m:grow/>
                </m:dPr>
                <m:e>
                  <m:r>
                    <m:t>T</m:t>
                  </m:r>
                </m:e>
              </m:d>
            </m:oMath>
            <w:r>
              <w:t xml:space="preserve"> </w:t>
            </w:r>
            <w:r>
              <w:t xml:space="preserve">at the same assay temperatures, which is what the OLS slope estimates when the curve is bent.</w:t>
            </w:r>
            <w:r>
              <w:t xml:space="preserve"> </w:t>
            </w:r>
            <m:oMath>
              <m:r>
                <m:t>C</m:t>
              </m:r>
              <m:sSub>
                <m:e>
                  <m:r>
                    <m:t>T</m:t>
                  </m:r>
                </m:e>
                <m:sub>
                  <m:r>
                    <m:t>m</m:t>
                  </m:r>
                  <m:r>
                    <m:t>a</m:t>
                  </m:r>
                  <m:sSub>
                    <m:e>
                      <m:r>
                        <m:t>x</m:t>
                      </m:r>
                    </m:e>
                    <m:sub>
                      <m:r>
                        <m:t>1</m:t>
                      </m:r>
                      <m:r>
                        <m:t>h</m:t>
                      </m:r>
                      <m:r>
                        <m:t>r</m:t>
                      </m:r>
                    </m:sub>
                  </m:sSub>
                </m:sub>
              </m:sSub>
            </m:oMath>
            <w:r>
              <w:t xml:space="preserve"> </w:t>
            </w:r>
            <w:r>
              <w:t xml:space="preserve">comes from direct numerical inversion of the fitted 4PL at 60 min per draw.</w:t>
            </w:r>
          </w:p>
          <w:tbl>
            <w:tblPr>
              <w:tblStyle w:val="Table"/>
              <w:tblW w:type="pct" w:w="3750"/>
              <w:tblLayout w:type="fixed"/>
              <w:tblLook w:firstRow="1" w:lastRow="0" w:firstColumn="0" w:lastColumn="0" w:noHBand="0" w:noVBand="0" w:val="0020"/>
            </w:tblPr>
            <w:tblGrid>
              <w:gridCol w:w="2310"/>
              <w:gridCol w:w="880"/>
              <w:gridCol w:w="990"/>
              <w:gridCol w:w="880"/>
              <w:gridCol w:w="880"/>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6.28</w:t>
                  </w:r>
                </w:p>
              </w:tc>
              <w:tc>
                <w:tcPr/>
                <w:p>
                  <w:pPr>
                    <w:pStyle w:val="Compact"/>
                    <w:jc w:val="center"/>
                  </w:pPr>
                  <w:r>
                    <w:t xml:space="preserve">6.15</w:t>
                  </w:r>
                </w:p>
              </w:tc>
              <w:tc>
                <w:tcPr/>
                <w:p>
                  <w:pPr>
                    <w:pStyle w:val="Compact"/>
                    <w:jc w:val="center"/>
                  </w:pPr>
                  <w:r>
                    <w:t xml:space="preserve">5.73</w:t>
                  </w:r>
                </w:p>
              </w:tc>
              <w:tc>
                <w:tcPr/>
                <w:p>
                  <w:pPr>
                    <w:pStyle w:val="Compact"/>
                    <w:jc w:val="center"/>
                  </w:pPr>
                  <w:r>
                    <w:t xml:space="preserve">6.63</w:t>
                  </w:r>
                </w:p>
              </w:tc>
            </w:tr>
            <w:tr>
              <w:tc>
                <w:tcPr/>
                <w:p>
                  <w:pPr>
                    <w:pStyle w:val="Compact"/>
                    <w:jc w:val="center"/>
                  </w:pPr>
                  <w:r>
                    <w:t xml:space="preserve">CTmax at 1 hr (°C)</w:t>
                  </w:r>
                </w:p>
              </w:tc>
              <w:tc>
                <w:tcPr/>
                <w:p>
                  <w:pPr>
                    <w:pStyle w:val="Compact"/>
                    <w:jc w:val="center"/>
                  </w:pPr>
                  <w:r>
                    <w:t xml:space="preserve">32.21</w:t>
                  </w:r>
                </w:p>
              </w:tc>
              <w:tc>
                <w:tcPr/>
                <w:p>
                  <w:pPr>
                    <w:pStyle w:val="Compact"/>
                    <w:jc w:val="center"/>
                  </w:pPr>
                  <w:r>
                    <w:t xml:space="preserve">32.3</w:t>
                  </w:r>
                </w:p>
              </w:tc>
              <w:tc>
                <w:tcPr/>
                <w:p>
                  <w:pPr>
                    <w:pStyle w:val="Compact"/>
                    <w:jc w:val="center"/>
                  </w:pPr>
                  <w:r>
                    <w:t xml:space="preserve">32.05</w:t>
                  </w:r>
                </w:p>
              </w:tc>
              <w:tc>
                <w:tcPr/>
                <w:p>
                  <w:pPr>
                    <w:pStyle w:val="Compact"/>
                    <w:jc w:val="center"/>
                  </w:pPr>
                  <w:r>
                    <w:t xml:space="preserve">32.51</w:t>
                  </w:r>
                </w:p>
              </w:tc>
            </w:tr>
            <w:tr>
              <w:tc>
                <w:tcPr/>
                <w:p>
                  <w:pPr>
                    <w:pStyle w:val="Compact"/>
                    <w:jc w:val="center"/>
                  </w:pPr>
                  <w:r>
                    <w:t xml:space="preserve">T_crit (°C)</w:t>
                  </w:r>
                </w:p>
              </w:tc>
              <w:tc>
                <w:tcPr/>
                <w:p>
                  <w:pPr>
                    <w:pStyle w:val="Compact"/>
                    <w:jc w:val="center"/>
                  </w:pPr>
                  <w:r>
                    <w:t xml:space="preserve">NA</w:t>
                  </w:r>
                </w:p>
              </w:tc>
              <w:tc>
                <w:tcPr/>
                <w:p>
                  <w:pPr>
                    <w:pStyle w:val="Compact"/>
                    <w:jc w:val="center"/>
                  </w:pPr>
                  <w:r>
                    <w:t xml:space="preserve">16.77</w:t>
                  </w:r>
                </w:p>
              </w:tc>
              <w:tc>
                <w:tcPr/>
                <w:p>
                  <w:pPr>
                    <w:pStyle w:val="Compact"/>
                    <w:jc w:val="center"/>
                  </w:pPr>
                  <w:r>
                    <w:t xml:space="preserve">13.61</w:t>
                  </w:r>
                </w:p>
              </w:tc>
              <w:tc>
                <w:tcPr/>
                <w:p>
                  <w:pPr>
                    <w:pStyle w:val="Compact"/>
                    <w:jc w:val="center"/>
                  </w:pPr>
                  <w:r>
                    <w:t xml:space="preserve">20.09</w:t>
                  </w:r>
                </w:p>
              </w:tc>
            </w:tr>
          </w:tbl>
          <w:bookmarkEnd w:id="78"/>
          <w:p/>
        </w:tc>
      </w:tr>
    </w:tbl>
    <w:p>
      <w:pPr>
        <w:pStyle w:val="BodyText"/>
      </w:pPr>
      <w:r>
        <w:t xml:space="preserve">Both posteriors comfortably cover their analytical truth. The single-summary</w:t>
      </w:r>
      <w:r>
        <w:t xml:space="preserve"> </w:t>
      </w:r>
      <m:oMath>
        <m:r>
          <m:t>z</m:t>
        </m:r>
      </m:oMath>
      <w:r>
        <w:t xml:space="preserve"> </w:t>
      </w:r>
      <w:r>
        <w:t xml:space="preserve">is the OLS slope across the assay grid — which, on a bent curve, estimates the</w:t>
      </w:r>
      <w:r>
        <w:t xml:space="preserve"> </w:t>
      </w:r>
      <w:r>
        <w:rPr>
          <w:i/>
          <w:iCs/>
        </w:rPr>
        <w:t xml:space="preserve">average</w:t>
      </w:r>
      <w:r>
        <w:t xml:space="preserve"> </w:t>
      </w:r>
      <w:r>
        <w:t xml:space="preserve">local slope (truth = 6.28 °C, posterior median 6.15 °C, 95% CrI [5.73, 6.63] °C).</w:t>
      </w:r>
      <w:r>
        <w:t xml:space="preserve"> </w:t>
      </w:r>
      <m:oMath>
        <m:r>
          <m:t>C</m:t>
        </m:r>
        <m:sSub>
          <m:e>
            <m:r>
              <m:t>T</m:t>
            </m:r>
          </m:e>
          <m:sub>
            <m:r>
              <m:t>m</m:t>
            </m:r>
            <m:r>
              <m:t>a</m:t>
            </m:r>
            <m:sSub>
              <m:e>
                <m:r>
                  <m:t>x</m:t>
                </m:r>
              </m:e>
              <m:sub>
                <m:r>
                  <m:t>1</m:t>
                </m:r>
                <m:r>
                  <m:t>h</m:t>
                </m:r>
                <m:r>
                  <m:t>r</m:t>
                </m:r>
              </m:sub>
            </m:sSub>
          </m:sub>
        </m:sSub>
      </m:oMath>
      <w:r>
        <w:t xml:space="preserve"> </w:t>
      </w:r>
      <w:r>
        <w:t xml:space="preserve">is recovered by direct 4PL inversion at the reference duration and lands on the truth (32.21 °C → posterior median 32.3 °C, 95% CrI [32.05, 32.51] °C); the numerical inversion does not depend on the asymmetry correction being constant in</w:t>
      </w:r>
      <w:r>
        <w:t xml:space="preserve"> </w:t>
      </w:r>
      <m:oMath>
        <m:r>
          <m:t>T</m:t>
        </m:r>
      </m:oMath>
      <w:r>
        <w:t xml:space="preserve">.</w:t>
      </w:r>
    </w:p>
    <w:p>
      <w:pPr>
        <w:pStyle w:val="BodyText"/>
      </w:pPr>
      <w:r>
        <w:t xml:space="preserve">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itself is the intermediate object both quantities are built from; it lives in</w:t>
      </w:r>
      <w:r>
        <w:t xml:space="preserve"> </w:t>
      </w:r>
      <w:r>
        <w:rPr>
          <w:rStyle w:val="VerbatimChar"/>
        </w:rPr>
        <w:t xml:space="preserve">et_ext$lt50_curve</w:t>
      </w:r>
      <w:r>
        <w:t xml:space="preserve"> </w:t>
      </w:r>
      <w:r>
        <w:t xml:space="preserve">(the output of</w:t>
      </w:r>
      <w:r>
        <w:t xml:space="preserve"> </w:t>
      </w:r>
      <w:r>
        <w:rPr>
          <w:rStyle w:val="VerbatimChar"/>
        </w:rPr>
        <w:t xml:space="preserve">derive_ltx_curve()</w:t>
      </w:r>
      <w:r>
        <w:t xml:space="preserve">) and can be plotted directly (</w:t>
      </w:r>
      <w:hyperlink w:anchor="fig-lt50-curve-ext">
        <w:r>
          <w:rPr>
            <w:rStyle w:val="Hyperlink"/>
          </w:rPr>
          <w:t xml:space="preserve">Figure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2" w:name="fig-lt50-curve-ext"/>
          <w:p>
            <w:pPr>
              <w:jc w:val="center"/>
            </w:pPr>
            <w:r>
              <w:drawing>
                <wp:inline>
                  <wp:extent cx="5943600" cy="3962400"/>
                  <wp:effectExtent b="0" l="0" r="0" t="0"/>
                  <wp:docPr descr="" title="" id="80" name="Picture"/>
                  <a:graphic>
                    <a:graphicData uri="http://schemas.openxmlformats.org/drawingml/2006/picture">
                      <pic:pic>
                        <pic:nvPicPr>
                          <pic:cNvPr descr="supplement_files/figure-docx/plot-lt50-curve-ext-1.png" id="81" name="Picture"/>
                          <pic:cNvPicPr>
                            <a:picLocks noChangeArrowheads="1" noChangeAspect="1"/>
                          </pic:cNvPicPr>
                        </pic:nvPicPr>
                        <pic:blipFill>
                          <a:blip r:embed="rId79"/>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 Posterior</w:t>
            </w:r>
            <w:r>
              <w:t xml:space="preserve"> </w:t>
            </w:r>
            <m:oMath>
              <m:r>
                <m:rPr>
                  <m:nor/>
                  <m:sty m:val="p"/>
                </m:rPr>
                <m:t>LT50</m:t>
              </m:r>
              <m:d>
                <m:dPr>
                  <m:begChr m:val="("/>
                  <m:sepChr m:val=""/>
                  <m:endChr m:val=")"/>
                  <m:grow/>
                </m:dPr>
                <m:e>
                  <m:r>
                    <m:t>T</m:t>
                  </m:r>
                </m:e>
              </m:d>
            </m:oMath>
            <w:r>
              <w:t xml:space="preserve"> </w:t>
            </w:r>
            <w:r>
              <w:t xml:space="preserve">curve (median + 95% CrI, blue) recovered by</w:t>
            </w:r>
            <w:r>
              <w:t xml:space="preserve"> </w:t>
            </w:r>
            <w:r>
              <w:rPr>
                <w:rStyle w:val="VerbatimChar"/>
              </w:rPr>
              <w:t xml:space="preserve">derive_ltx_curve()</w:t>
            </w:r>
            <w:r>
              <w:t xml:space="preserve"> </w:t>
            </w:r>
            <w:r>
              <w:t xml:space="preserve">from the T-varying fit, with the analytical truth overlaid (dashed black). The curve is visibly bent rather than straight in</w:t>
            </w:r>
            <w:r>
              <w:t xml:space="preserve"> </w:t>
            </w:r>
            <m:oMath>
              <m:r>
                <m:t>T</m:t>
              </m:r>
            </m:oMath>
            <w:r>
              <w:t xml:space="preserve">, and the posterior tracks the truth.</w:t>
            </w:r>
          </w:p>
          <w:bookmarkEnd w:id="82"/>
        </w:tc>
      </w:tr>
    </w:tbl>
    <w:p>
      <w:pPr>
        <w:pStyle w:val="BodyText"/>
      </w:pPr>
      <w:r>
        <w:t xml:space="preserve">We can also drop down to the per-draw level and compute a</w:t>
      </w:r>
      <w:r>
        <w:t xml:space="preserve"> </w:t>
      </w:r>
      <w:r>
        <w:rPr>
          <w:i/>
          <w:iCs/>
        </w:rPr>
        <w:t xml:space="preserve">local</w:t>
      </w:r>
      <w:r>
        <w:t xml:space="preserve"> </w:t>
      </w:r>
      <m:oMath>
        <m:r>
          <m:t>z</m:t>
        </m:r>
        <m:d>
          <m:dPr>
            <m:begChr m:val="("/>
            <m:sepChr m:val=""/>
            <m:endChr m:val=")"/>
            <m:grow/>
          </m:dPr>
          <m:e>
            <m:r>
              <m:t>T</m:t>
            </m:r>
          </m:e>
        </m:d>
      </m:oMath>
      <w:r>
        <w:t xml:space="preserve"> </w:t>
      </w:r>
      <w:r>
        <w:t xml:space="preserve">at each assay temperature from the same</w:t>
      </w:r>
      <w:r>
        <w:t xml:space="preserve"> </w:t>
      </w:r>
      <w:r>
        <w:rPr>
          <w:rStyle w:val="VerbatimChar"/>
        </w:rPr>
        <w:t xml:space="preserve">et_ext$lt50_curve</w:t>
      </w:r>
      <w:r>
        <w:t xml:space="preserve"> </w:t>
      </w:r>
      <w:r>
        <w:t xml:space="preserve">posterior — a finite difference of</w:t>
      </w:r>
      <w:r>
        <w:t xml:space="preserve"> </w:t>
      </w:r>
      <m:oMath>
        <m:sSub>
          <m:e>
            <m:r>
              <m:rPr>
                <m:sty m:val="p"/>
              </m:rPr>
              <m:t>log</m:t>
            </m:r>
          </m:e>
          <m:sub>
            <m:r>
              <m:t>10</m:t>
            </m:r>
          </m:sub>
        </m:sSub>
        <m:r>
          <m:rPr>
            <m:nor/>
            <m:sty m:val="p"/>
          </m:rPr>
          <m:t>LT50</m:t>
        </m:r>
      </m:oMath>
      <w:r>
        <w:t xml:space="preserve"> </w:t>
      </w:r>
      <w:r>
        <w:t xml:space="preserve">around</w:t>
      </w:r>
      <w:r>
        <w:t xml:space="preserve"> </w:t>
      </w:r>
      <m:oMath>
        <m:r>
          <m:t>T</m:t>
        </m:r>
      </m:oMath>
      <w:r>
        <w:t xml:space="preserve"> </w:t>
      </w:r>
      <w:r>
        <w:t xml:space="preserve">per draw, summarised across draws (</w:t>
      </w:r>
      <w:hyperlink w:anchor="fig-local-z-ext">
        <w:r>
          <w:rPr>
            <w:rStyle w:val="Hyperlink"/>
          </w:rPr>
          <w:t xml:space="preserve">Figure S7</w:t>
        </w:r>
      </w:hyperlink>
      <w:r>
        <w:t xml:space="preserve">).</w:t>
      </w:r>
    </w:p>
    <w:p>
      <w:pPr>
        <w:pStyle w:val="SourceCode"/>
      </w:pPr>
      <w:r>
        <w:rPr>
          <w:rStyle w:val="CommentTok"/>
        </w:rPr>
        <w:t xml:space="preserve"># Finite-difference local z at each assay T, per posterior draw, derived</w:t>
      </w:r>
      <w:r>
        <w:br/>
      </w:r>
      <w:r>
        <w:rPr>
          <w:rStyle w:val="CommentTok"/>
        </w:rPr>
        <w:t xml:space="preserve"># from et_ext$lt50_curve (the same per-draw LT50(T) curve extract_tdt</w:t>
      </w:r>
      <w:r>
        <w:br/>
      </w:r>
      <w:r>
        <w:rPr>
          <w:rStyle w:val="CommentTok"/>
        </w:rPr>
        <w:t xml:space="preserve"># already computed for the OLS).</w:t>
      </w:r>
      <w:r>
        <w:br/>
      </w:r>
      <w:r>
        <w:rPr>
          <w:rStyle w:val="NormalTok"/>
        </w:rPr>
        <w:t xml:space="preserve">half_step </w:t>
      </w:r>
      <w:r>
        <w:rPr>
          <w:rStyle w:val="OtherTok"/>
        </w:rPr>
        <w:t xml:space="preserve">&lt;-</w:t>
      </w:r>
      <w:r>
        <w:rPr>
          <w:rStyle w:val="NormalTok"/>
        </w:rPr>
        <w:t xml:space="preserve"> </w:t>
      </w:r>
      <w:r>
        <w:rPr>
          <w:rStyle w:val="FloatTok"/>
        </w:rPr>
        <w:t xml:space="preserve">0.5</w:t>
      </w:r>
      <w:r>
        <w:br/>
      </w:r>
      <w:r>
        <w:br/>
      </w:r>
      <w:r>
        <w:rPr>
          <w:rStyle w:val="NormalTok"/>
        </w:rPr>
        <w:t xml:space="preserve">local_z_summary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(T_at) {</w:t>
      </w:r>
      <w:r>
        <w:br/>
      </w:r>
      <w:r>
        <w:rPr>
          <w:rStyle w:val="NormalTok"/>
        </w:rPr>
        <w:t xml:space="preserve">  z_per_draw </w:t>
      </w:r>
      <w:r>
        <w:rPr>
          <w:rStyle w:val="OtherTok"/>
        </w:rPr>
        <w:t xml:space="preserve">&lt;-</w:t>
      </w:r>
      <w:r>
        <w:rPr>
          <w:rStyle w:val="NormalTok"/>
        </w:rPr>
        <w:t xml:space="preserve"> et_ext</w:t>
      </w:r>
      <w:r>
        <w:rPr>
          <w:rStyle w:val="SpecialCharTok"/>
        </w:rPr>
        <w:t xml:space="preserve">$</w:t>
      </w:r>
      <w:r>
        <w:rPr>
          <w:rStyle w:val="NormalTok"/>
        </w:rPr>
        <w:t xml:space="preserve">lt50_curve</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z_local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((stats</w:t>
      </w:r>
      <w:r>
        <w:rPr>
          <w:rStyle w:val="SpecialCharTok"/>
        </w:rPr>
        <w:t xml:space="preserve">::</w:t>
      </w:r>
      <w:r>
        <w:rPr>
          <w:rStyle w:val="FunctionTok"/>
        </w:rPr>
        <w:t xml:space="preserve">approx</w:t>
      </w:r>
      <w:r>
        <w:rPr>
          <w:rStyle w:val="NormalTok"/>
        </w:rPr>
        <w:t xml:space="preserve">(temp, </w:t>
      </w:r>
      <w:r>
        <w:rPr>
          <w:rStyle w:val="FunctionTok"/>
        </w:rPr>
        <w:t xml:space="preserve">log10</w:t>
      </w:r>
      <w:r>
        <w:rPr>
          <w:rStyle w:val="NormalTok"/>
        </w:rPr>
        <w:t xml:space="preserve">(duration_out),</w:t>
      </w:r>
      <w:r>
        <w:br/>
      </w:r>
      <w:r>
        <w:rPr>
          <w:rStyle w:val="NormalTok"/>
        </w:rPr>
        <w:t xml:space="preserve">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stats</w:t>
      </w:r>
      <w:r>
        <w:rPr>
          <w:rStyle w:val="SpecialCharTok"/>
        </w:rPr>
        <w:t xml:space="preserve">::</w:t>
      </w:r>
      <w:r>
        <w:rPr>
          <w:rStyle w:val="FunctionTok"/>
        </w:rPr>
        <w:t xml:space="preserve">approx</w:t>
      </w:r>
      <w:r>
        <w:rPr>
          <w:rStyle w:val="NormalTok"/>
        </w:rPr>
        <w:t xml:space="preserve">(temp, </w:t>
      </w:r>
      <w:r>
        <w:rPr>
          <w:rStyle w:val="FunctionTok"/>
        </w:rPr>
        <w:t xml:space="preserve">log10</w:t>
      </w:r>
      <w:r>
        <w:rPr>
          <w:rStyle w:val="NormalTok"/>
        </w:rPr>
        <w:t xml:space="preserve">(duration_out),</w:t>
      </w:r>
      <w:r>
        <w:br/>
      </w:r>
      <w:r>
        <w:rPr>
          <w:rStyle w:val="NormalTok"/>
        </w:rPr>
        <w:t xml:space="preserve">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(z_per_draw</w:t>
      </w:r>
      <w:r>
        <w:rPr>
          <w:rStyle w:val="SpecialCharTok"/>
        </w:rPr>
        <w:t xml:space="preserve">$</w:t>
      </w:r>
      <w:r>
        <w:rPr>
          <w:rStyle w:val="NormalTok"/>
        </w:rPr>
        <w:t xml:space="preserve">z_local,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T_at,</w:t>
      </w:r>
      <w:r>
        <w:br/>
      </w:r>
      <w:r>
        <w:rPr>
          <w:rStyle w:val="NormalTok"/>
        </w:rPr>
        <w:t xml:space="preserve">                 </w:t>
      </w:r>
      <w:r>
        <w:rPr>
          <w:rStyle w:val="AttributeTok"/>
        </w:rPr>
        <w:t xml:space="preserve">z_local_median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z_local_lower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z_local_upper  =</w:t>
      </w:r>
      <w:r>
        <w:rPr>
          <w:rStyle w:val="NormalTok"/>
        </w:rPr>
        <w:t xml:space="preserve"> q[</w:t>
      </w:r>
      <w:r>
        <w:rPr>
          <w:rStyle w:val="DecValTok"/>
        </w:rPr>
        <w:t xml:space="preserve">3</w:t>
      </w:r>
      <w:r>
        <w:rPr>
          <w:rStyle w:val="NormalTok"/>
        </w:rPr>
        <w:t xml:space="preserve">])</w:t>
      </w:r>
      <w:r>
        <w:br/>
      </w:r>
      <w:r>
        <w:rPr>
          <w:rStyle w:val="NormalTok"/>
        </w:rPr>
        <w:t xml:space="preserve">})</w:t>
      </w:r>
      <w:r>
        <w:br/>
      </w:r>
      <w:r>
        <w:br/>
      </w:r>
      <w:r>
        <w:rPr>
          <w:rStyle w:val="NormalTok"/>
        </w:rPr>
        <w:t xml:space="preserve">local_z_summary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temps, </w:t>
      </w:r>
      <w:r>
        <w:rPr>
          <w:rStyle w:val="AttributeTok"/>
        </w:rPr>
        <w:t xml:space="preserve">z_local_truth =</w:t>
      </w:r>
      <w:r>
        <w:rPr>
          <w:rStyle w:val="NormalTok"/>
        </w:rPr>
        <w:t xml:space="preserve"> truth_ext</w:t>
      </w:r>
      <w:r>
        <w:rPr>
          <w:rStyle w:val="SpecialCharTok"/>
        </w:rPr>
        <w:t xml:space="preserve">$</w:t>
      </w:r>
      <w:r>
        <w:rPr>
          <w:rStyle w:val="NormalTok"/>
        </w:rPr>
        <w:t xml:space="preserve">local_z_true),</w:t>
      </w:r>
      <w:r>
        <w:br/>
      </w:r>
      <w:r>
        <w:rPr>
          <w:rStyle w:val="NormalTok"/>
        </w:rPr>
        <w:t xml:space="preserve">    </w:t>
      </w:r>
      <w:r>
        <w:rPr>
          <w:rStyle w:val="AttributeTok"/>
        </w:rPr>
        <w:t xml:space="preserve">by =</w:t>
      </w:r>
      <w:r>
        <w:rPr>
          <w:rStyle w:val="NormalTok"/>
        </w:rPr>
        <w:t xml:space="preserve"> </w:t>
      </w:r>
      <w:r>
        <w:rPr>
          <w:rStyle w:val="StringTok"/>
        </w:rPr>
        <w:t xml:space="preserve">"T_at"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(T_at, z_local_truth, z_local_median,</w:t>
      </w:r>
      <w:r>
        <w:br/>
      </w:r>
      <w:r>
        <w:rPr>
          <w:rStyle w:val="NormalTok"/>
        </w:rPr>
        <w:t xml:space="preserve">                z_local_lower, z_local_upper)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T_at,</w:t>
      </w:r>
      <w:r>
        <w:br/>
      </w:r>
      <w:r>
        <w:rPr>
          <w:rStyle w:val="NormalTok"/>
        </w:rPr>
        <w:t xml:space="preserve">    </w:t>
      </w:r>
      <w:r>
        <w:rPr>
          <w:rStyle w:val="StringTok"/>
        </w:rPr>
        <w:t xml:space="preserve">`</w:t>
      </w:r>
      <w:r>
        <w:rPr>
          <w:rStyle w:val="AttributeTok"/>
        </w:rPr>
        <w:t xml:space="preserve">z local truth (°C)</w:t>
      </w:r>
      <w:r>
        <w:rPr>
          <w:rStyle w:val="StringTok"/>
        </w:rPr>
        <w:t xml:space="preserve">`</w:t>
      </w:r>
      <w:r>
        <w:rPr>
          <w:rStyle w:val="NormalTok"/>
        </w:rPr>
        <w:t xml:space="preserve">  </w:t>
      </w:r>
      <w:r>
        <w:rPr>
          <w:rStyle w:val="OtherTok"/>
        </w:rPr>
        <w:t xml:space="preserve">=</w:t>
      </w:r>
      <w:r>
        <w:rPr>
          <w:rStyle w:val="NormalTok"/>
        </w:rPr>
        <w:t xml:space="preserve"> z_local_truth,</w:t>
      </w:r>
      <w:r>
        <w:br/>
      </w:r>
      <w:r>
        <w:rPr>
          <w:rStyle w:val="NormalTok"/>
        </w:rPr>
        <w:t xml:space="preserve">    </w:t>
      </w:r>
      <w:r>
        <w:rPr>
          <w:rStyle w:val="AttributeTok"/>
        </w:rPr>
        <w:t xml:space="preserve">Median                =</w:t>
      </w:r>
      <w:r>
        <w:rPr>
          <w:rStyle w:val="NormalTok"/>
        </w:rPr>
        <w:t xml:space="preserve"> z_local_median,</w:t>
      </w:r>
      <w:r>
        <w:br/>
      </w:r>
      <w:r>
        <w:rPr>
          <w:rStyle w:val="NormalTok"/>
        </w:rPr>
        <w:t xml:space="preserve">    </w:t>
      </w:r>
      <w:r>
        <w:rPr>
          <w:rStyle w:val="AttributeTok"/>
        </w:rPr>
        <w:t xml:space="preserve">Lower                 =</w:t>
      </w:r>
      <w:r>
        <w:rPr>
          <w:rStyle w:val="NormalTok"/>
        </w:rPr>
        <w:t xml:space="preserve"> z_local_lower,</w:t>
      </w:r>
      <w:r>
        <w:br/>
      </w:r>
      <w:r>
        <w:rPr>
          <w:rStyle w:val="NormalTok"/>
        </w:rPr>
        <w:t xml:space="preserve">    </w:t>
      </w:r>
      <w:r>
        <w:rPr>
          <w:rStyle w:val="AttributeTok"/>
        </w:rPr>
        <w:t xml:space="preserve">Upper                 =</w:t>
      </w:r>
      <w:r>
        <w:rPr>
          <w:rStyle w:val="NormalTok"/>
        </w:rPr>
        <w:t xml:space="preserve"> z_local_upper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3819"/>
        <w:tblLayout w:type="fixed"/>
        <w:tblLook w:firstRow="1" w:lastRow="0" w:firstColumn="0" w:lastColumn="0" w:noHBand="0" w:noVBand="0" w:val="0020"/>
      </w:tblPr>
      <w:tblGrid>
        <w:gridCol w:w="990"/>
        <w:gridCol w:w="2310"/>
        <w:gridCol w:w="990"/>
        <w:gridCol w:w="880"/>
        <w:gridCol w:w="880"/>
      </w:tblGrid>
      <w:tr>
        <w:trPr>
          <w:tblHeader w:val="on"/>
        </w:trPr>
        <w:tc>
          <w:tcPr/>
          <w:p>
            <w:pPr>
              <w:pStyle w:val="Compact"/>
            </w:pPr>
            <w:r>
              <w:t xml:space="preserve">T (°C)</w:t>
            </w:r>
          </w:p>
        </w:tc>
        <w:tc>
          <w:tcPr/>
          <w:p>
            <w:pPr>
              <w:pStyle w:val="Compact"/>
            </w:pPr>
            <w:r>
              <w:t xml:space="preserve">z local truth (°C)</w:t>
            </w:r>
          </w:p>
        </w:tc>
        <w:tc>
          <w:tcPr/>
          <w:p>
            <w:pPr>
              <w:pStyle w:val="Compact"/>
            </w:pPr>
            <w:r>
              <w:t xml:space="preserve">Median</w:t>
            </w:r>
          </w:p>
        </w:tc>
        <w:tc>
          <w:tcPr/>
          <w:p>
            <w:pPr>
              <w:pStyle w:val="Compact"/>
            </w:pPr>
            <w:r>
              <w:t xml:space="preserve">Lower</w:t>
            </w:r>
          </w:p>
        </w:tc>
        <w:tc>
          <w:tcPr/>
          <w:p>
            <w:pPr>
              <w:pStyle w:val="Compact"/>
            </w:pPr>
            <w:r>
              <w:t xml:space="preserve">Upper</w:t>
            </w:r>
          </w:p>
        </w:tc>
      </w:tr>
      <w:tr>
        <w:tc>
          <w:tcPr/>
          <w:p>
            <w:pPr>
              <w:pStyle w:val="Compact"/>
            </w:pPr>
            <w:r>
              <w:t xml:space="preserve">30</w:t>
            </w:r>
          </w:p>
        </w:tc>
        <w:tc>
          <w:tcPr/>
          <w:p>
            <w:pPr>
              <w:pStyle w:val="Compact"/>
            </w:pPr>
            <w:r>
              <w:t xml:space="preserve">6.05</w:t>
            </w:r>
          </w:p>
        </w:tc>
        <w:tc>
          <w:tcPr/>
          <w:p>
            <w:pPr>
              <w:pStyle w:val="Compact"/>
            </w:pPr>
            <w:r>
              <w:t xml:space="preserve">6.01</w:t>
            </w:r>
          </w:p>
        </w:tc>
        <w:tc>
          <w:tcPr/>
          <w:p>
            <w:pPr>
              <w:pStyle w:val="Compact"/>
            </w:pPr>
            <w:r>
              <w:t xml:space="preserve">5.51</w:t>
            </w:r>
          </w:p>
        </w:tc>
        <w:tc>
          <w:tcPr/>
          <w:p>
            <w:pPr>
              <w:pStyle w:val="Compact"/>
            </w:pPr>
            <w:r>
              <w:t xml:space="preserve">6.56</w:t>
            </w:r>
          </w:p>
        </w:tc>
      </w:tr>
      <w:tr>
        <w:tc>
          <w:tcPr/>
          <w:p>
            <w:pPr>
              <w:pStyle w:val="Compact"/>
            </w:pPr>
            <w:r>
              <w:t xml:space="preserve">32</w:t>
            </w:r>
          </w:p>
        </w:tc>
        <w:tc>
          <w:tcPr/>
          <w:p>
            <w:pPr>
              <w:pStyle w:val="Compact"/>
            </w:pPr>
            <w:r>
              <w:t xml:space="preserve">6.22</w:t>
            </w:r>
          </w:p>
        </w:tc>
        <w:tc>
          <w:tcPr/>
          <w:p>
            <w:pPr>
              <w:pStyle w:val="Compact"/>
            </w:pPr>
            <w:r>
              <w:t xml:space="preserve">6.1</w:t>
            </w:r>
          </w:p>
        </w:tc>
        <w:tc>
          <w:tcPr/>
          <w:p>
            <w:pPr>
              <w:pStyle w:val="Compact"/>
            </w:pPr>
            <w:r>
              <w:t xml:space="preserve">5.69</w:t>
            </w:r>
          </w:p>
        </w:tc>
        <w:tc>
          <w:tcPr/>
          <w:p>
            <w:pPr>
              <w:pStyle w:val="Compact"/>
            </w:pPr>
            <w:r>
              <w:t xml:space="preserve">6.59</w:t>
            </w:r>
          </w:p>
        </w:tc>
      </w:tr>
      <w:tr>
        <w:tc>
          <w:tcPr/>
          <w:p>
            <w:pPr>
              <w:pStyle w:val="Compact"/>
            </w:pPr>
            <w:r>
              <w:t xml:space="preserve">34</w:t>
            </w:r>
          </w:p>
        </w:tc>
        <w:tc>
          <w:tcPr/>
          <w:p>
            <w:pPr>
              <w:pStyle w:val="Compact"/>
            </w:pPr>
            <w:r>
              <w:t xml:space="preserve">6.27</w:t>
            </w:r>
          </w:p>
        </w:tc>
        <w:tc>
          <w:tcPr/>
          <w:p>
            <w:pPr>
              <w:pStyle w:val="Compact"/>
            </w:pPr>
            <w:r>
              <w:t xml:space="preserve">6.14</w:t>
            </w:r>
          </w:p>
        </w:tc>
        <w:tc>
          <w:tcPr/>
          <w:p>
            <w:pPr>
              <w:pStyle w:val="Compact"/>
            </w:pPr>
            <w:r>
              <w:t xml:space="preserve">5.73</w:t>
            </w:r>
          </w:p>
        </w:tc>
        <w:tc>
          <w:tcPr/>
          <w:p>
            <w:pPr>
              <w:pStyle w:val="Compact"/>
            </w:pPr>
            <w:r>
              <w:t xml:space="preserve">6.63</w:t>
            </w:r>
          </w:p>
        </w:tc>
      </w:tr>
      <w:tr>
        <w:tc>
          <w:tcPr/>
          <w:p>
            <w:pPr>
              <w:pStyle w:val="Compact"/>
            </w:pPr>
            <w:r>
              <w:t xml:space="preserve">36</w:t>
            </w:r>
          </w:p>
        </w:tc>
        <w:tc>
          <w:tcPr/>
          <w:p>
            <w:pPr>
              <w:pStyle w:val="Compact"/>
            </w:pPr>
            <w:r>
              <w:t xml:space="preserve">6.34</w:t>
            </w:r>
          </w:p>
        </w:tc>
        <w:tc>
          <w:tcPr/>
          <w:p>
            <w:pPr>
              <w:pStyle w:val="Compact"/>
            </w:pPr>
            <w:r>
              <w:t xml:space="preserve">6.18</w:t>
            </w:r>
          </w:p>
        </w:tc>
        <w:tc>
          <w:tcPr/>
          <w:p>
            <w:pPr>
              <w:pStyle w:val="Compact"/>
            </w:pPr>
            <w:r>
              <w:t xml:space="preserve">5.78</w:t>
            </w:r>
          </w:p>
        </w:tc>
        <w:tc>
          <w:tcPr/>
          <w:p>
            <w:pPr>
              <w:pStyle w:val="Compact"/>
            </w:pPr>
            <w:r>
              <w:t xml:space="preserve">6.67</w:t>
            </w:r>
          </w:p>
        </w:tc>
      </w:tr>
      <w:tr>
        <w:tc>
          <w:tcPr/>
          <w:p>
            <w:pPr>
              <w:pStyle w:val="Compact"/>
            </w:pPr>
            <w:r>
              <w:t xml:space="preserve">38</w:t>
            </w:r>
          </w:p>
        </w:tc>
        <w:tc>
          <w:tcPr/>
          <w:p>
            <w:pPr>
              <w:pStyle w:val="Compact"/>
            </w:pPr>
            <w:r>
              <w:t xml:space="preserve">6.53</w:t>
            </w:r>
          </w:p>
        </w:tc>
        <w:tc>
          <w:tcPr/>
          <w:p>
            <w:pPr>
              <w:pStyle w:val="Compact"/>
            </w:pPr>
            <w:r>
              <w:t xml:space="preserve">6.29</w:t>
            </w:r>
          </w:p>
        </w:tc>
        <w:tc>
          <w:tcPr/>
          <w:p>
            <w:pPr>
              <w:pStyle w:val="Compact"/>
            </w:pPr>
            <w:r>
              <w:t xml:space="preserve">5.87</w:t>
            </w:r>
          </w:p>
        </w:tc>
        <w:tc>
          <w:tcPr/>
          <w:p>
            <w:pPr>
              <w:pStyle w:val="Compact"/>
            </w:pPr>
            <w:r>
              <w:t xml:space="preserve">6.82</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6" w:name="fig-local-z-ext"/>
          <w:p>
            <w:pPr>
              <w:jc w:val="center"/>
            </w:pPr>
            <w:r>
              <w:drawing>
                <wp:inline>
                  <wp:extent cx="5943600" cy="3962400"/>
                  <wp:effectExtent b="0" l="0" r="0" t="0"/>
                  <wp:docPr descr="" title="" id="84" name="Picture"/>
                  <a:graphic>
                    <a:graphicData uri="http://schemas.openxmlformats.org/drawingml/2006/picture">
                      <pic:pic>
                        <pic:nvPicPr>
                          <pic:cNvPr descr="supplement_files/figure-docx/plot-local-z-ext-1.png" id="85" name="Picture"/>
                          <pic:cNvPicPr>
                            <a:picLocks noChangeArrowheads="1" noChangeAspect="1"/>
                          </pic:cNvPicPr>
                        </pic:nvPicPr>
                        <pic:blipFill>
                          <a:blip r:embed="rId83"/>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 Local thermal sensitivity</w:t>
            </w:r>
            <w:r>
              <w:t xml:space="preserve"> </w:t>
            </w:r>
            <m:oMath>
              <m:r>
                <m:t>z</m:t>
              </m:r>
              <m:d>
                <m:dPr>
                  <m:begChr m:val="("/>
                  <m:sepChr m:val=""/>
                  <m:endChr m:val=")"/>
                  <m:grow/>
                </m:dPr>
                <m:e>
                  <m:r>
                    <m:t>T</m:t>
                  </m:r>
                </m:e>
              </m:d>
            </m:oMath>
            <w:r>
              <w:t xml:space="preserve"> </w:t>
            </w:r>
            <w:r>
              <w:t xml:space="preserve">recovered from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(blue median + 95% CrI), with the analytical truth overlaid (dashed black). Where the constant-shape simple-case fit would give the same</w:t>
            </w:r>
            <w:r>
              <w:t xml:space="preserve"> </w:t>
            </w:r>
            <m:oMath>
              <m:r>
                <m:t>z</m:t>
              </m:r>
            </m:oMath>
            <w:r>
              <w:t xml:space="preserve"> </w:t>
            </w:r>
            <w:r>
              <w:t xml:space="preserve">at every assay temperature, here local</w:t>
            </w:r>
            <w:r>
              <w:t xml:space="preserve"> </w:t>
            </w:r>
            <m:oMath>
              <m:r>
                <m:t>z</m:t>
              </m:r>
            </m:oMath>
            <w:r>
              <w:t xml:space="preserve"> </w:t>
            </w:r>
            <w:r>
              <w:t xml:space="preserve">varies with</w:t>
            </w:r>
            <w:r>
              <w:t xml:space="preserve"> </w:t>
            </w:r>
            <m:oMath>
              <m:r>
                <m:t>T</m:t>
              </m:r>
            </m:oMath>
            <w:r>
              <w:t xml:space="preserve"> </w:t>
            </w:r>
            <w:r>
              <w:t xml:space="preserve">in lock-step with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bookmarkEnd w:id="86"/>
        </w:tc>
      </w:tr>
    </w:tbl>
    <w:p>
      <w:pPr>
        <w:pStyle w:val="BodyText"/>
      </w:pPr>
      <w:r>
        <w:t xml:space="preserve">The</w:t>
      </w:r>
      <w:r>
        <w:t xml:space="preserve"> </w:t>
      </w:r>
      <w:r>
        <w:rPr>
          <w:i/>
          <w:iCs/>
        </w:rPr>
        <w:t xml:space="preserve">same</w:t>
      </w:r>
      <w:r>
        <w:t xml:space="preserve"> </w:t>
      </w:r>
      <w:r>
        <w:rPr>
          <w:rStyle w:val="VerbatimChar"/>
        </w:rPr>
        <w:t xml:space="preserve">fit_4pl()</w:t>
      </w:r>
      <w:r>
        <w:t xml:space="preserve"> </w:t>
      </w:r>
      <w:r>
        <w:t xml:space="preserve">and</w:t>
      </w:r>
      <w:r>
        <w:t xml:space="preserve"> </w:t>
      </w:r>
      <w:r>
        <w:rPr>
          <w:rStyle w:val="VerbatimChar"/>
        </w:rPr>
        <w:t xml:space="preserve">extract_tdt()</w:t>
      </w:r>
      <w:r>
        <w:t xml:space="preserve"> </w:t>
      </w:r>
      <w:r>
        <w:t xml:space="preserve">calls recover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the average</w:t>
      </w:r>
      <w:r>
        <w:t xml:space="preserve"> </w:t>
      </w:r>
      <m:oMath>
        <m:r>
          <m:t>z</m:t>
        </m:r>
      </m:oMath>
      <w:r>
        <w:t xml:space="preserve"> </w:t>
      </w:r>
      <w:r>
        <w:t xml:space="preserve">across the assay grid, and the per-draw</w:t>
      </w:r>
      <w:r>
        <w:t xml:space="preserve"> </w:t>
      </w:r>
      <m:oMath>
        <m:r>
          <m:t>C</m:t>
        </m:r>
        <m:sSub>
          <m:e>
            <m:r>
              <m:t>T</m:t>
            </m:r>
          </m:e>
          <m:sub>
            <m:r>
              <m:t>m</m:t>
            </m:r>
            <m:r>
              <m:t>a</m:t>
            </m:r>
            <m:sSub>
              <m:e>
                <m:r>
                  <m:t>x</m:t>
                </m:r>
              </m:e>
              <m:sub>
                <m:r>
                  <m:t>1</m:t>
                </m:r>
                <m:r>
                  <m:t>h</m:t>
                </m:r>
                <m:r>
                  <m:t>r</m:t>
                </m:r>
              </m:sub>
            </m:sSub>
          </m:sub>
        </m:sSub>
      </m:oMath>
      <w:r>
        <w:t xml:space="preserve"> </w:t>
      </w:r>
      <w:r>
        <w:t xml:space="preserve">without modification. When the truth is constant-shape (as in</w:t>
      </w:r>
      <w:r>
        <w:t xml:space="preserve"> </w:t>
      </w:r>
      <w:hyperlink w:anchor="sec-joint-derive">
        <w:r>
          <w:rPr>
            <w:rStyle w:val="Hyperlink"/>
          </w:rPr>
          <w:t xml:space="preserve">Section 2.0.4</w:t>
        </w:r>
      </w:hyperlink>
      <w:r>
        <w:t xml:space="preserve">) the same fit returns near-zero slopes on</w:t>
      </w:r>
      <w:r>
        <w:t xml:space="preserve"> </w:t>
      </w:r>
      <m:oMath>
        <m:r>
          <m:t>u</m:t>
        </m:r>
      </m:oMath>
      <w:r>
        <w:t xml:space="preserve">,</w:t>
      </w:r>
      <w:r>
        <w:t xml:space="preserve"> </w:t>
      </w:r>
      <m:oMath>
        <m:r>
          <m:rPr>
            <m:sty m:val="p"/>
          </m:rPr>
          <m:t>ℓ</m:t>
        </m:r>
      </m:oMath>
      <w:r>
        <w:t xml:space="preserve"> </w:t>
      </w:r>
      <w:r>
        <w:t xml:space="preserve">and</w:t>
      </w:r>
      <w:r>
        <w:t xml:space="preserve"> </w:t>
      </w:r>
      <m:oMath>
        <m:r>
          <m:t>k</m:t>
        </m:r>
      </m:oMath>
      <w:r>
        <w:t xml:space="preserve">, the bent-curve calculation collapses to the closed-form one.</w:t>
      </w:r>
    </w:p>
    <w:bookmarkEnd w:id="87"/>
    <w:bookmarkStart w:id="98" w:name="X9cf40c7d1936b4c9000199c466e6fe8024e356c"/>
    <w:p>
      <w:pPr>
        <w:pStyle w:val="Heading3"/>
      </w:pPr>
      <w:r>
        <w:t xml:space="preserve">2.0.7 Heat injury accumulation and survival under a fluctuating trace</w:t>
      </w:r>
    </w:p>
    <w:p>
      <w:pPr>
        <w:pStyle w:val="FirstParagraph"/>
      </w:pPr>
      <w:r>
        <w:t xml:space="preserve">A particularly powerful aspect of TLS models is their ability to translate dynamic temperature time-series from nature and predict how such temperatures lead to heat injury (HI) accumulation towards a threshold (e.g.,</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Bayesian 4PL fit gives us not just 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but their full joint posterior, which we can push through the HI integral to obtain a posterior distribution over the predicted HI trajectory. We can also use the</w:t>
      </w:r>
      <w:r>
        <w:t xml:space="preserve"> </w:t>
      </w:r>
      <w:r>
        <w:rPr>
          <w:i/>
          <w:iCs/>
        </w:rPr>
        <w:t xml:space="preserve">full</w:t>
      </w:r>
      <w:r>
        <w:t xml:space="preserve"> </w:t>
      </w:r>
      <w:r>
        <w:t xml:space="preserve">4PL surface to predict the cumulative survival fraction</w:t>
      </w:r>
      <w:r>
        <w:t xml:space="preserve"> </w:t>
      </w:r>
      <m:oMath>
        <m:sSub>
          <m:e>
            <m:r>
              <m:t>S</m:t>
            </m:r>
          </m:e>
          <m:sub>
            <m:r>
              <m:rPr>
                <m:nor/>
                <m:sty m:val="p"/>
              </m:rPr>
              <m:t>pred</m:t>
            </m:r>
          </m:sub>
        </m:sSub>
        <m:d>
          <m:dPr>
            <m:begChr m:val="("/>
            <m:sepChr m:val=""/>
            <m:endChr m:val=")"/>
            <m:grow/>
          </m:dPr>
          <m:e>
            <m:r>
              <m:t>t</m:t>
            </m:r>
          </m:e>
        </m:d>
      </m:oMath>
      <w:r>
        <w:t xml:space="preserve"> </w:t>
      </w:r>
      <w:r>
        <w:t xml:space="preserve">across the trajectory (Equation 9 of the manuscript). The library function</w:t>
      </w:r>
      <w:r>
        <w:t xml:space="preserve"> </w:t>
      </w:r>
      <w:r>
        <w:rPr>
          <w:rStyle w:val="VerbatimChar"/>
        </w:rPr>
        <w:t xml:space="preserve">predict_heat_injury()</w:t>
      </w:r>
      <w:r>
        <w:t xml:space="preserve"> </w:t>
      </w:r>
      <w:r>
        <w:t xml:space="preserve">does both calculations in a single call and returns both trajectories with full posterior uncertainty.</w:t>
      </w:r>
    </w:p>
    <w:bookmarkStart w:id="92" w:name="X2565bbe8bf2ef4bf1ac0b43de14fb322f1e6d4c"/>
    <w:p>
      <w:pPr>
        <w:pStyle w:val="Heading4"/>
      </w:pPr>
      <w:r>
        <w:t xml:space="preserve">2.0.7.1 A simulated temperature profile across 5 days</w:t>
      </w:r>
    </w:p>
    <w:p>
      <w:pPr>
        <w:pStyle w:val="FirstParagraph"/>
      </w:pPr>
      <w:r>
        <w:t xml:space="preserve">To mimic conditions a moderately heat-tolerant ectotherm might experience, we generate 5 days of hourly temperatures with a sinusoidal diurnal cycle, ranging from 12 °C overnight to a midday peak of 24 °C. The critical temperature</w:t>
      </w:r>
      <w:r>
        <w:t xml:space="preserve"> </w:t>
      </w:r>
      <m:oMath>
        <m:sSub>
          <m:e>
            <m:r>
              <m:t>T</m:t>
            </m:r>
          </m:e>
          <m:sub>
            <m:r>
              <m:t>c</m:t>
            </m:r>
          </m:sub>
        </m:sSub>
      </m:oMath>
      <w:r>
        <w:t xml:space="preserve"> </w:t>
      </w:r>
      <w:r>
        <w:t xml:space="preserve">— below which damage is repaired as fast as it accrues and so there is no net damage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r>
        <w:t xml:space="preserve">— is set to 20 °C.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°C and</w:t>
      </w:r>
      <w:r>
        <w:t xml:space="preserve"> </w:t>
      </w:r>
      <m:oMath>
        <m:r>
          <m:t>z</m:t>
        </m:r>
        <m:r>
          <m:rPr>
            <m:sty m:val="p"/>
          </m:rPr>
          <m:t>≈</m:t>
        </m:r>
        <m:r>
          <m:t>6.7</m:t>
        </m:r>
      </m:oMath>
      <w:r>
        <w:t xml:space="preserve">°C, so the daily peak at 24 °C remains 8 °C below the 1-hour critical limit — moderate, sub-lethal stress that builds cumulatively.</w:t>
      </w:r>
    </w:p>
    <w:p>
      <w:pPr>
        <w:pStyle w:val="SourceCode"/>
      </w:pPr>
      <w:r>
        <w:rPr>
          <w:rStyle w:val="NormalTok"/>
        </w:rPr>
        <w:t xml:space="preserve">hi_trace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time_h =</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91" w:name="fig-hi-trace"/>
          <w:p>
            <w:pPr>
              <w:jc w:val="center"/>
            </w:pPr>
            <w:r>
              <w:drawing>
                <wp:inline>
                  <wp:extent cx="5943600" cy="2122714"/>
                  <wp:effectExtent b="0" l="0" r="0" t="0"/>
                  <wp:docPr descr="" title="" id="89" name="Picture"/>
                  <a:graphic>
                    <a:graphicData uri="http://schemas.openxmlformats.org/drawingml/2006/picture">
                      <pic:pic>
                        <pic:nvPicPr>
                          <pic:cNvPr descr="supplement_files/figure-docx/plot-hi-trace-1.png" id="90" name="Picture"/>
                          <pic:cNvPicPr>
                            <a:picLocks noChangeArrowheads="1" noChangeAspect="1"/>
                          </pic:cNvPicPr>
                        </pic:nvPicPr>
                        <pic:blipFill>
                          <a:blip r:embed="rId88"/>
                          <a:stretch>
                            <a:fillRect/>
                          </a:stretch>
                        </pic:blipFill>
                        <pic:spPr bwMode="auto">
                          <a:xfrm>
                            <a:off x="0" y="0"/>
                            <a:ext cx="5943600" cy="21227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 5-day diurnal temperature trace.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so accumulation is sub-lethal and gradual.</w:t>
            </w:r>
          </w:p>
          <w:bookmarkEnd w:id="91"/>
        </w:tc>
      </w:tr>
    </w:tbl>
    <w:bookmarkEnd w:id="92"/>
    <w:bookmarkStart w:id="97" w:name="X932e52c9d0e9b301a3d5f4a8c31c8e3be86e5b8"/>
    <w:p>
      <w:pPr>
        <w:pStyle w:val="Heading4"/>
      </w:pPr>
      <w:r>
        <w:t xml:space="preserve">2.0.7.2 Posterior HI and survival via</w:t>
      </w:r>
      <w:r>
        <w:t xml:space="preserve"> </w:t>
      </w:r>
      <w:r>
        <w:rPr>
          <w:rStyle w:val="VerbatimChar"/>
        </w:rPr>
        <w:t xml:space="preserve">predict_heat_injury()</w:t>
      </w:r>
    </w:p>
    <w:p>
      <w:pPr>
        <w:pStyle w:val="FirstParagraph"/>
      </w:pPr>
      <w:r>
        <w:rPr>
          <w:rStyle w:val="VerbatimChar"/>
        </w:rPr>
        <w:t xml:space="preserve">predict_heat_injury()</w:t>
      </w:r>
      <w:r>
        <w:t xml:space="preserve"> </w:t>
      </w:r>
      <w:r>
        <w:t xml:space="preserve">takes a temperature trace plus a fitted workflow, propagates the full posterior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HI integral, and returns the median and 95% credible band of cumulative HI and predicted survival at every time point. We supply</w:t>
      </w:r>
      <w:r>
        <w:t xml:space="preserve"> </w:t>
      </w:r>
      <w:r>
        <w:rPr>
          <w:rStyle w:val="VerbatimChar"/>
        </w:rPr>
        <w:t xml:space="preserve">T_c</w:t>
      </w:r>
      <w:r>
        <w:t xml:space="preserve"> </w:t>
      </w:r>
      <w:r>
        <w:t xml:space="preserve">to enforce zero damage accumulation below the threshold (matching Equation 7 of the manuscript). The model time units here are minutes (because</w:t>
      </w:r>
      <w:r>
        <w:t xml:space="preserve"> </w:t>
      </w:r>
      <w:r>
        <w:rPr>
          <w:rStyle w:val="VerbatimChar"/>
        </w:rPr>
        <w:t xml:space="preserve">standardize_data()</w:t>
      </w:r>
      <w:r>
        <w:t xml:space="preserve"> </w:t>
      </w:r>
      <w:r>
        <w:t xml:space="preserve">was called with</w:t>
      </w:r>
      <w:r>
        <w:t xml:space="preserve"> </w:t>
      </w:r>
      <w:r>
        <w:rPr>
          <w:rStyle w:val="VerbatimChar"/>
        </w:rPr>
        <w:t xml:space="preserve">duration_unit = "minutes"</w:t>
      </w:r>
      <w:r>
        <w:t xml:space="preserve">), so the trace’s</w:t>
      </w:r>
      <w:r>
        <w:t xml:space="preserve"> </w:t>
      </w:r>
      <w:r>
        <w:rPr>
          <w:rStyle w:val="VerbatimChar"/>
        </w:rPr>
        <w:t xml:space="preserve">time_h</w:t>
      </w:r>
      <w:r>
        <w:t xml:space="preserve"> </w:t>
      </w:r>
      <w:r>
        <w:t xml:space="preserve">is in hours and damage rates are computed accordingly internally.</w:t>
      </w:r>
    </w:p>
    <w:p>
      <w:pPr>
        <w:pStyle w:val="SourceCode"/>
      </w:pPr>
      <w:r>
        <w:rPr>
          <w:rStyle w:val="CommentTok"/>
        </w:rPr>
        <w:t xml:space="preserve"># Convert hourly trace to minutes to match the model's time units.</w:t>
      </w:r>
      <w:r>
        <w:br/>
      </w:r>
      <w:r>
        <w:rPr>
          <w:rStyle w:val="NormalTok"/>
        </w:rPr>
        <w:t xml:space="preserve">hi_trace_min </w:t>
      </w:r>
      <w:r>
        <w:rPr>
          <w:rStyle w:val="OtherTok"/>
        </w:rPr>
        <w:t xml:space="preserve">&lt;-</w:t>
      </w:r>
      <w:r>
        <w:rPr>
          <w:rStyle w:val="NormalTok"/>
        </w:rPr>
        <w:t xml:space="preserve"> dplyr</w:t>
      </w:r>
      <w:r>
        <w:rPr>
          <w:rStyle w:val="SpecialCharTok"/>
        </w:rPr>
        <w:t xml:space="preserve">::</w:t>
      </w:r>
      <w:r>
        <w:rPr>
          <w:rStyle w:val="FunctionTok"/>
        </w:rPr>
        <w:t xml:space="preserve">mutate</w:t>
      </w:r>
      <w:r>
        <w:rPr>
          <w:rStyle w:val="NormalTok"/>
        </w:rPr>
        <w:t xml:space="preserve">(hi_trace,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br/>
      </w:r>
      <w:r>
        <w:rPr>
          <w:rStyle w:val="NormalTok"/>
        </w:rPr>
        <w:t xml:space="preserve">hi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hi_trace_min,</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hi_T_c,</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6" w:name="fig-hi-trajectory"/>
          <w:p>
            <w:pPr>
              <w:jc w:val="center"/>
            </w:pPr>
            <w:r>
              <w:drawing>
                <wp:inline>
                  <wp:extent cx="5943600" cy="4669971"/>
                  <wp:effectExtent b="0" l="0" r="0" t="0"/>
                  <wp:docPr descr="" title="" id="94" name="Picture"/>
                  <a:graphic>
                    <a:graphicData uri="http://schemas.openxmlformats.org/drawingml/2006/picture">
                      <pic:pic>
                        <pic:nvPicPr>
                          <pic:cNvPr descr="supplement_files/figure-docx/plot-hi-trajectory-1.png" id="95" name="Picture"/>
                          <pic:cNvPicPr>
                            <a:picLocks noChangeArrowheads="1" noChangeAspect="1"/>
                          </pic:cNvPicPr>
                        </pic:nvPicPr>
                        <pic:blipFill>
                          <a:blip r:embed="rId93"/>
                          <a:stretch>
                            <a:fillRect/>
                          </a:stretch>
                        </pic:blipFill>
                        <pic:spPr bwMode="auto">
                          <a:xfrm>
                            <a:off x="0" y="0"/>
                            <a:ext cx="5943600" cy="466997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S9: Posterior heat-injury accumulation (top, red) and predicted survival fraction (bottom, blue) under the 5-day field trace. Solid lines are posterior medians across 500 draws from</w:t>
            </w:r>
            <w:r>
              <w:t xml:space="preserve"> </w:t>
            </w:r>
            <w:r>
              <w:rPr>
                <w:rStyle w:val="VerbatimChar"/>
              </w:rPr>
              <w:t xml:space="preserve">wf_bb</w:t>
            </w:r>
            <w:r>
              <w:t xml:space="preserve">; shaded bands are 95% credible intervals. The dashed lines mark the LT50 threshold (HI = 100%) and 50% survival respectively. The two trajectories tell the same story:</w:t>
            </w:r>
            <w:r>
              <w:t xml:space="preserve"> </w:t>
            </w:r>
            <m:oMath>
              <m:sSub>
                <m:e>
                  <m:r>
                    <m:t>S</m:t>
                  </m:r>
                </m:e>
                <m:sub>
                  <m:r>
                    <m:rPr>
                      <m:nor/>
                      <m:sty m:val="p"/>
                    </m:rPr>
                    <m:t>pred</m:t>
                  </m:r>
                </m:sub>
              </m:sSub>
              <m:d>
                <m:dPr>
                  <m:begChr m:val="("/>
                  <m:sepChr m:val=""/>
                  <m:endChr m:val=")"/>
                  <m:grow/>
                </m:dPr>
                <m:e>
                  <m:r>
                    <m:t>t</m:t>
                  </m:r>
                </m:e>
              </m:d>
            </m:oMath>
            <w:r>
              <w:t xml:space="preserve"> </w:t>
            </w:r>
            <w:r>
              <w:t xml:space="preserve">falls through 0.5 at the same time HI(</w:t>
            </w:r>
            <m:oMath>
              <m:r>
                <m:t>t</m:t>
              </m:r>
            </m:oMath>
            <w:r>
              <w:t xml:space="preserve">) crosses 100%.</w:t>
            </w:r>
          </w:p>
          <w:bookmarkEnd w:id="96"/>
        </w:tc>
      </w:tr>
    </w:tbl>
    <w:p>
      <w:pPr>
        <w:pStyle w:val="BodyText"/>
      </w:pPr>
      <w:r>
        <w:t xml:space="preserve">By the end of day 5 the posterior median HI is 164% (95% CI: 133% to 194%), and median predicted survival is 0.18 (95% CI: 0.12 to 0.29).</w:t>
      </w:r>
    </w:p>
    <w:bookmarkEnd w:id="97"/>
    <w:bookmarkEnd w:id="98"/>
    <w:bookmarkStart w:id="99" w:name="sec-hi-validation"/>
    <w:p>
      <w:pPr>
        <w:pStyle w:val="Heading3"/>
      </w:pPr>
      <w:r>
        <w:t xml:space="preserve">2.0.8 Validation: recovering known planted doses</w:t>
      </w:r>
    </w:p>
    <w:p>
      <w:pPr>
        <w:pStyle w:val="FirstParagraph"/>
      </w:pPr>
      <w:r>
        <w:t xml:space="preserve">Before trusting</w:t>
      </w:r>
      <w:r>
        <w:t xml:space="preserve"> </w:t>
      </w:r>
      <w:r>
        <w:rPr>
          <w:rStyle w:val="VerbatimChar"/>
        </w:rPr>
        <w:t xml:space="preserve">predict_heat_injury()</w:t>
      </w:r>
      <w:r>
        <w:t xml:space="preserve"> </w:t>
      </w:r>
      <w:r>
        <w:t xml:space="preserve">on real field data, we validate it against analytical truth on three reference traces with known dosing structure.</w:t>
      </w:r>
      <w:r>
        <w:t xml:space="preserve"> </w:t>
      </w:r>
      <w:r>
        <w:rPr>
          <w:rStyle w:val="VerbatimChar"/>
        </w:rPr>
        <w:t xml:space="preserve">make_temperature_scenarios()</w:t>
      </w:r>
      <w:r>
        <w:t xml:space="preserve"> </w:t>
      </w:r>
      <w:r>
        <w:t xml:space="preserve">builds the traces;</w:t>
      </w:r>
      <w:r>
        <w:t xml:space="preserve"> </w:t>
      </w:r>
      <w:r>
        <w:rPr>
          <w:rStyle w:val="VerbatimChar"/>
        </w:rPr>
        <w:t xml:space="preserve">planted_dose_from_trace()</w:t>
      </w:r>
      <w:r>
        <w:t xml:space="preserve"> </w:t>
      </w:r>
      <w:r>
        <w:t xml:space="preserve">implements the classical HI integral (Equation 7) directly given known</w:t>
      </w:r>
      <w:r>
        <w:t xml:space="preserve"> </w:t>
      </w:r>
      <w:r>
        <w:rPr>
          <w:rStyle w:val="VerbatimChar"/>
        </w:rPr>
        <w:t xml:space="preserve">z</w:t>
      </w:r>
      <w:r>
        <w:t xml:space="preserve"> </w:t>
      </w:r>
      <w:r>
        <w:t xml:space="preserve">and</w:t>
      </w:r>
      <w:r>
        <w:t xml:space="preserve"> </w:t>
      </w:r>
      <w:r>
        <w:rPr>
          <w:rStyle w:val="VerbatimChar"/>
        </w:rPr>
        <w:t xml:space="preserve">CTmax_1hr</w:t>
      </w:r>
      <w:r>
        <w:t xml:space="preserve">. Posterior medians from</w:t>
      </w:r>
      <w:r>
        <w:t xml:space="preserve"> </w:t>
      </w:r>
      <w:r>
        <w:rPr>
          <w:rStyle w:val="VerbatimChar"/>
        </w:rPr>
        <w:t xml:space="preserve">predict_heat_injury()</w:t>
      </w:r>
      <w:r>
        <w:t xml:space="preserve"> </w:t>
      </w:r>
      <w:r>
        <w:t xml:space="preserve">should sit near the analytical truth, and the 95% credible intervals should cover it.</w:t>
      </w:r>
    </w:p>
    <w:p>
      <w:pPr>
        <w:pStyle w:val="SourceCode"/>
      </w:pPr>
      <w:r>
        <w:rPr>
          <w:rStyle w:val="CommentTok"/>
        </w:rPr>
        <w:t xml:space="preserve"># Three traces: flat baseline (zero HI), single hourly spike, three spikes.</w:t>
      </w:r>
      <w:r>
        <w:br/>
      </w:r>
      <w:r>
        <w:rPr>
          <w:rStyle w:val="NormalTok"/>
        </w:rPr>
        <w:t xml:space="preserve">val_scens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spike_temp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w:t>
      </w:r>
      <w:r>
        <w:br/>
      </w:r>
      <w:r>
        <w:rPr>
          <w:rStyle w:val="NormalTok"/>
        </w:rPr>
        <w:t xml:space="preserve">val_T_c </w:t>
      </w:r>
      <w:r>
        <w:rPr>
          <w:rStyle w:val="OtherTok"/>
        </w:rPr>
        <w:t xml:space="preserve">&lt;-</w:t>
      </w:r>
      <w:r>
        <w:rPr>
          <w:rStyle w:val="NormalTok"/>
        </w:rPr>
        <w:t xml:space="preserve"> </w:t>
      </w:r>
      <w:r>
        <w:rPr>
          <w:rStyle w:val="DecValTok"/>
        </w:rPr>
        <w:t xml:space="preserve">24</w:t>
      </w:r>
      <w:r>
        <w:br/>
      </w:r>
      <w:r>
        <w:br/>
      </w:r>
      <w:r>
        <w:rPr>
          <w:rStyle w:val="CommentTok"/>
        </w:rPr>
        <w:t xml:space="preserve"># Analytical truth, given the simulation parameters (true_z, true_CTmax).</w:t>
      </w:r>
      <w:r>
        <w:br/>
      </w:r>
      <w:r>
        <w:rPr>
          <w:rStyle w:val="NormalTok"/>
        </w:rPr>
        <w:t xml:space="preserve">planted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planted_dose_from_trace,</w:t>
      </w:r>
      <w:r>
        <w:br/>
      </w:r>
      <w:r>
        <w:rPr>
          <w:rStyle w:val="NormalTok"/>
        </w:rPr>
        <w:t xml:space="preserve">                      </w:t>
      </w:r>
      <w:r>
        <w:rPr>
          <w:rStyle w:val="AttributeTok"/>
        </w:rPr>
        <w:t xml:space="preserve">z =</w:t>
      </w:r>
      <w:r>
        <w:rPr>
          <w:rStyle w:val="NormalTok"/>
        </w:rPr>
        <w:t xml:space="preserve"> true_z, </w:t>
      </w:r>
      <w:r>
        <w:rPr>
          <w:rStyle w:val="AttributeTok"/>
        </w:rPr>
        <w:t xml:space="preserve">CTmax_1hr =</w:t>
      </w:r>
      <w:r>
        <w:rPr>
          <w:rStyle w:val="NormalTok"/>
        </w:rPr>
        <w:t xml:space="preserve"> true_CTmax, </w:t>
      </w:r>
      <w:r>
        <w:rPr>
          <w:rStyle w:val="AttributeTok"/>
        </w:rPr>
        <w:t xml:space="preserve">T_c =</w:t>
      </w:r>
      <w:r>
        <w:rPr>
          <w:rStyle w:val="NormalTok"/>
        </w:rPr>
        <w:t xml:space="preserve"> val_T_c)</w:t>
      </w:r>
      <w:r>
        <w:br/>
      </w:r>
      <w:r>
        <w:br/>
      </w:r>
      <w:r>
        <w:rPr>
          <w:rStyle w:val="CommentTok"/>
        </w:rPr>
        <w:t xml:space="preserve"># Posterior predictions from the fitted beta-binomial workflow. The model</w:t>
      </w:r>
      <w:r>
        <w:br/>
      </w:r>
      <w:r>
        <w:rPr>
          <w:rStyle w:val="CommentTok"/>
        </w:rPr>
        <w:t xml:space="preserve"># expects minutes; convert each trace's time axis.</w:t>
      </w:r>
      <w:r>
        <w:br/>
      </w:r>
      <w:r>
        <w:rPr>
          <w:rStyle w:val="NormalTok"/>
        </w:rPr>
        <w:t xml:space="preserve">predicted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dplyr</w:t>
      </w:r>
      <w:r>
        <w:rPr>
          <w:rStyle w:val="SpecialCharTok"/>
        </w:rPr>
        <w:t xml:space="preserve">::</w:t>
      </w:r>
      <w:r>
        <w:rPr>
          <w:rStyle w:val="FunctionTok"/>
        </w:rPr>
        <w:t xml:space="preserve">mutate</w:t>
      </w:r>
      <w:r>
        <w:rPr>
          <w:rStyle w:val="NormalTok"/>
        </w:rPr>
        <w:t xml:space="preserve">(sc,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val_T_c,</w:t>
      </w:r>
      <w:r>
        <w:br/>
      </w:r>
      <w:r>
        <w:rPr>
          <w:rStyle w:val="NormalTok"/>
        </w:rPr>
        <w:t xml:space="preserve">    </w:t>
      </w:r>
      <w:r>
        <w:rPr>
          <w:rStyle w:val="AttributeTok"/>
        </w:rPr>
        <w:t xml:space="preserve">ndraws      =</w:t>
      </w:r>
      <w:r>
        <w:rPr>
          <w:rStyle w:val="NormalTok"/>
        </w:rPr>
        <w:t xml:space="preserve"> </w:t>
      </w:r>
      <w:r>
        <w:rPr>
          <w:rStyle w:val="DecValTok"/>
        </w:rPr>
        <w:t xml:space="preserve">300</w:t>
      </w:r>
      <w:r>
        <w:br/>
      </w:r>
      <w:r>
        <w:rPr>
          <w:rStyle w:val="NormalTok"/>
        </w:rPr>
        <w:t xml:space="preserve">  )</w:t>
      </w:r>
      <w:r>
        <w:br/>
      </w:r>
      <w:r>
        <w:rPr>
          <w:rStyle w:val="NormalTok"/>
        </w:rPr>
        <w:t xml:space="preserve">})</w:t>
      </w:r>
      <w:r>
        <w:br/>
      </w:r>
      <w:r>
        <w:br/>
      </w:r>
      <w:r>
        <w:rPr>
          <w:rStyle w:val="CommentTok"/>
        </w:rPr>
        <w:t xml:space="preserve"># Final HI per scenario: analytical truth vs posterior median + CrI.</w:t>
      </w:r>
      <w:r>
        <w:br/>
      </w:r>
      <w:r>
        <w:rPr>
          <w:rStyle w:val="NormalTok"/>
        </w:rPr>
        <w:t xml:space="preserve">val_table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Scenario     =</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 </w:t>
      </w:r>
      <w:r>
        <w:rPr>
          <w:rStyle w:val="StringTok"/>
        </w:rPr>
        <w:t xml:space="preserve">"Single spike"</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(planted</w:t>
      </w:r>
      <w:r>
        <w:rPr>
          <w:rStyle w:val="SpecialCharTok"/>
        </w:rPr>
        <w:t xml:space="preserve">$</w:t>
      </w:r>
      <w:r>
        <w:rPr>
          <w:rStyle w:val="NormalTok"/>
        </w:rPr>
        <w:t xml:space="preserve">flat</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single_spike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multi_spike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Posterior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w:t>
      </w:r>
      <w:r>
        <w:br/>
      </w:r>
      <w:r>
        <w:rPr>
          <w:rStyle w:val="NormalTok"/>
        </w:rPr>
        <w:t xml:space="preserve">val_table</w:t>
      </w:r>
      <w:r>
        <w:rPr>
          <w:rStyle w:val="SpecialCharTok"/>
        </w:rPr>
        <w:t xml:space="preserve">$</w:t>
      </w:r>
      <w:r>
        <w:rPr>
          <w:rStyle w:val="StringTok"/>
        </w:rPr>
        <w:t xml:space="preserve">`</w:t>
      </w:r>
      <w:r>
        <w:rPr>
          <w:rStyle w:val="AttributeTok"/>
        </w:rPr>
        <w:t xml:space="preserve">Truth in CrI?</w:t>
      </w:r>
      <w:r>
        <w:rPr>
          <w:rStyle w:val="StringTok"/>
        </w:rPr>
        <w:t xml:space="preserve">`</w:t>
      </w:r>
      <w:r>
        <w:rPr>
          <w:rStyle w:val="NormalTok"/>
        </w:rPr>
        <w:t xml:space="preserve"> </w:t>
      </w:r>
      <w:r>
        <w:rPr>
          <w:rStyle w:val="OtherTok"/>
        </w:rPr>
        <w:t xml:space="preserve">&lt;-</w:t>
      </w:r>
      <w:r>
        <w:rPr>
          <w:rStyle w:val="NormalTok"/>
        </w:rPr>
        <w:t xml:space="preserve"> </w:t>
      </w:r>
      <w:r>
        <w:rPr>
          <w:rStyle w:val="FunctionTok"/>
        </w:rPr>
        <w:t xml:space="preserve">with</w:t>
      </w:r>
      <w:r>
        <w:rPr>
          <w:rStyle w:val="NormalTok"/>
        </w:rPr>
        <w:t xml:space="preserve">(val_table,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&amp;</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(val_table,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4798"/>
        <w:tblLayout w:type="fixed"/>
        <w:tblLook w:firstRow="1" w:lastRow="0" w:firstColumn="0" w:lastColumn="0" w:noHBand="0" w:noVBand="0" w:val="0020"/>
      </w:tblPr>
      <w:tblGrid>
        <w:gridCol w:w="1200"/>
        <w:gridCol w:w="1360"/>
        <w:gridCol w:w="1840"/>
        <w:gridCol w:w="960"/>
        <w:gridCol w:w="960"/>
        <w:gridCol w:w="1280"/>
      </w:tblGrid>
      <w:tr>
        <w:trPr>
          <w:tblHeader w:val="on"/>
        </w:trPr>
        <w:tc>
          <w:tcPr/>
          <w:p>
            <w:pPr>
              <w:pStyle w:val="Compact"/>
            </w:pPr>
            <w:r>
              <w:t xml:space="preserve">Scenario</w:t>
            </w:r>
          </w:p>
        </w:tc>
        <w:tc>
          <w:tcPr/>
          <w:p>
            <w:pPr>
              <w:pStyle w:val="Compact"/>
            </w:pPr>
            <w:r>
              <w:t xml:space="preserve">Planted HI (%)</w:t>
            </w:r>
          </w:p>
        </w:tc>
        <w:tc>
          <w:tcPr/>
          <w:p>
            <w:pPr>
              <w:pStyle w:val="Compact"/>
            </w:pPr>
            <w:r>
              <w:t xml:space="preserve">Posterior median (%)</w:t>
            </w:r>
          </w:p>
        </w:tc>
        <w:tc>
          <w:tcPr/>
          <w:p>
            <w:pPr>
              <w:pStyle w:val="Compact"/>
            </w:pPr>
            <w:r>
              <w:t xml:space="preserve">Lower (%)</w:t>
            </w:r>
          </w:p>
        </w:tc>
        <w:tc>
          <w:tcPr/>
          <w:p>
            <w:pPr>
              <w:pStyle w:val="Compact"/>
            </w:pPr>
            <w:r>
              <w:t xml:space="preserve">Upper (%)</w:t>
            </w:r>
          </w:p>
        </w:tc>
        <w:tc>
          <w:tcPr/>
          <w:p>
            <w:pPr>
              <w:pStyle w:val="Compact"/>
            </w:pPr>
            <w:r>
              <w:t xml:space="preserve">Truth in CrI?</w:t>
            </w:r>
          </w:p>
        </w:tc>
      </w:tr>
      <w:tr>
        <w:tc>
          <w:tcPr/>
          <w:p>
            <w:pPr>
              <w:pStyle w:val="Compact"/>
            </w:pPr>
            <w:r>
              <w:t xml:space="preserve">Flat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TRUE</w:t>
            </w:r>
          </w:p>
        </w:tc>
      </w:tr>
      <w:tr>
        <w:tc>
          <w:tcPr/>
          <w:p>
            <w:pPr>
              <w:pStyle w:val="Compact"/>
            </w:pPr>
            <w:r>
              <w:t xml:space="preserve">Single spike</w:t>
            </w:r>
          </w:p>
        </w:tc>
        <w:tc>
          <w:tcPr/>
          <w:p>
            <w:pPr>
              <w:pStyle w:val="Compact"/>
            </w:pPr>
            <w:r>
              <w:t xml:space="preserve">24</w:t>
            </w:r>
          </w:p>
        </w:tc>
        <w:tc>
          <w:tcPr/>
          <w:p>
            <w:pPr>
              <w:pStyle w:val="Compact"/>
            </w:pPr>
            <w:r>
              <w:t xml:space="preserve">22</w:t>
            </w:r>
          </w:p>
        </w:tc>
        <w:tc>
          <w:tcPr/>
          <w:p>
            <w:pPr>
              <w:pStyle w:val="Compact"/>
            </w:pPr>
            <w:r>
              <w:t xml:space="preserve">20</w:t>
            </w:r>
          </w:p>
        </w:tc>
        <w:tc>
          <w:tcPr/>
          <w:p>
            <w:pPr>
              <w:pStyle w:val="Compact"/>
            </w:pPr>
            <w:r>
              <w:t xml:space="preserve">25</w:t>
            </w:r>
          </w:p>
        </w:tc>
        <w:tc>
          <w:tcPr/>
          <w:p>
            <w:pPr>
              <w:pStyle w:val="Compact"/>
            </w:pPr>
            <w:r>
              <w:t xml:space="preserve">TRUE</w:t>
            </w:r>
          </w:p>
        </w:tc>
      </w:tr>
      <w:tr>
        <w:tc>
          <w:tcPr/>
          <w:p>
            <w:pPr>
              <w:pStyle w:val="Compact"/>
            </w:pPr>
            <w:r>
              <w:t xml:space="preserve">Multi spike</w:t>
            </w:r>
          </w:p>
        </w:tc>
        <w:tc>
          <w:tcPr/>
          <w:p>
            <w:pPr>
              <w:pStyle w:val="Compact"/>
            </w:pPr>
            <w:r>
              <w:t xml:space="preserve">72</w:t>
            </w:r>
          </w:p>
        </w:tc>
        <w:tc>
          <w:tcPr/>
          <w:p>
            <w:pPr>
              <w:pStyle w:val="Compact"/>
            </w:pPr>
            <w:r>
              <w:t xml:space="preserve">67</w:t>
            </w:r>
          </w:p>
        </w:tc>
        <w:tc>
          <w:tcPr/>
          <w:p>
            <w:pPr>
              <w:pStyle w:val="Compact"/>
            </w:pPr>
            <w:r>
              <w:t xml:space="preserve">61</w:t>
            </w:r>
          </w:p>
        </w:tc>
        <w:tc>
          <w:tcPr/>
          <w:p>
            <w:pPr>
              <w:pStyle w:val="Compact"/>
            </w:pPr>
            <w:r>
              <w:t xml:space="preserve">73</w:t>
            </w:r>
          </w:p>
        </w:tc>
        <w:tc>
          <w:tcPr/>
          <w:p>
            <w:pPr>
              <w:pStyle w:val="Compact"/>
            </w:pPr>
            <w:r>
              <w:t xml:space="preserve">TRUE</w:t>
            </w:r>
          </w:p>
        </w:tc>
      </w:tr>
    </w:tbl>
    <w:p>
      <w:pPr>
        <w:pStyle w:val="BodyText"/>
      </w:pPr>
      <w:r>
        <w:t xml:space="preserve">The flat trace stays below</w:t>
      </w:r>
      <w:r>
        <w:t xml:space="preserve"> </w:t>
      </w:r>
      <m:oMath>
        <m:sSub>
          <m:e>
            <m:r>
              <m:t>T</m:t>
            </m:r>
          </m:e>
          <m:sub>
            <m:r>
              <m:t>c</m:t>
            </m:r>
          </m:sub>
        </m:sSub>
      </m:oMath>
      <w:r>
        <w:t xml:space="preserve"> </w:t>
      </w:r>
      <w:r>
        <w:t xml:space="preserve">for its entire duration and so accrues zero HI, matching the analytical truth exactly. The single- and multi-spike traces deliver known doses analytically;</w:t>
      </w:r>
      <w:r>
        <w:t xml:space="preserve"> </w:t>
      </w:r>
      <w:r>
        <w:rPr>
          <w:rStyle w:val="VerbatimChar"/>
        </w:rPr>
        <w:t xml:space="preserve">predict_heat_injury()</w:t>
      </w:r>
      <w:r>
        <w:t xml:space="preserve"> </w:t>
      </w:r>
      <w:r>
        <w:t xml:space="preserve">recovers each with the truth lying inside its credible interval. This sanity-check pattern — three traces with known doses, plus the recovery check — is what each new dataset’s heat-injury prediction should pass before being trusted.</w:t>
      </w:r>
    </w:p>
    <w:bookmarkEnd w:id="99"/>
    <w:bookmarkEnd w:id="100"/>
    <w:bookmarkStart w:id="138" w:name="sec-shrimp"/>
    <w:p>
      <w:pPr>
        <w:pStyle w:val="Heading1"/>
      </w:pPr>
      <w:r>
        <w:t xml:space="preserve">3. </w:t>
      </w:r>
      <w:r>
        <w:rPr>
          <w:b/>
          <w:bCs/>
        </w:rPr>
        <w:t xml:space="preserve">Case Study 1: Shrimp data</w:t>
      </w:r>
    </w:p>
    <w:p>
      <w:pPr>
        <w:pStyle w:val="FirstParagraph"/>
      </w:pPr>
      <w:r>
        <w:t xml:space="preserve">We now apply the full workflow described above —</w:t>
      </w:r>
      <w:r>
        <w:t xml:space="preserve"> </w:t>
      </w:r>
      <w:r>
        <w:rPr>
          <w:rStyle w:val="VerbatimChar"/>
        </w:rPr>
        <w:t xml:space="preserve">standardize_data()</w:t>
      </w:r>
      <w:r>
        <w:t xml:space="preserve"> </w:t>
      </w:r>
      <w:r>
        <w:t xml:space="preserve">→</w:t>
      </w:r>
      <w:r>
        <w:t xml:space="preserve"> </w:t>
      </w:r>
      <w:r>
        <w:rPr>
          <w:rStyle w:val="VerbatimChar"/>
        </w:rPr>
        <w:t xml:space="preserve">fit_4pl()</w:t>
      </w:r>
      <w:r>
        <w:t xml:space="preserve"> </w:t>
      </w:r>
      <w:r>
        <w:t xml:space="preserve">→</w:t>
      </w:r>
      <w:r>
        <w:t xml:space="preserve"> </w:t>
      </w:r>
      <w:r>
        <w:rPr>
          <w:rStyle w:val="VerbatimChar"/>
        </w:rPr>
        <w:t xml:space="preserve">extract_tdt()</w:t>
      </w:r>
      <w:r>
        <w:t xml:space="preserve"> </w:t>
      </w:r>
      <w:r>
        <w:t xml:space="preserve">→</w:t>
      </w:r>
      <w:r>
        <w:t xml:space="preserve"> </w:t>
      </w:r>
      <w:r>
        <w:rPr>
          <w:rStyle w:val="VerbatimChar"/>
        </w:rPr>
        <w:t xml:space="preserve">predict_heat_injury()</w:t>
      </w:r>
      <w:r>
        <w:t xml:space="preserve"> </w:t>
      </w:r>
      <w:r>
        <w:t xml:space="preserve">— to lethal-TDT data from brown shrimp (</w:t>
      </w:r>
      <w:r>
        <w:rPr>
          <w:i/>
          <w:iCs/>
        </w:rPr>
        <w:t xml:space="preserve">Crangon crangon</w:t>
      </w:r>
      <w:r>
        <w:t xml:space="preserve">). The data are 148 replicate trials spanning 30–33 °C and 5 min to 6 hours of exposure, with each replicate exposing a tank of individuals to a fixed temperature × duration combination on a specific date. The two grouping factors</w:t>
      </w:r>
      <w:r>
        <w:t xml:space="preserve"> </w:t>
      </w:r>
      <w:r>
        <w:rPr>
          <w:rStyle w:val="VerbatimChar"/>
        </w:rPr>
        <w:t xml:space="preserve">Date</w:t>
      </w:r>
      <w:r>
        <w:t xml:space="preserve"> </w:t>
      </w:r>
      <w:r>
        <w:t xml:space="preserve">and</w:t>
      </w:r>
      <w:r>
        <w:t xml:space="preserve"> </w:t>
      </w:r>
      <w:r>
        <w:rPr>
          <w:rStyle w:val="VerbatimChar"/>
        </w:rPr>
        <w:t xml:space="preserve">Tank</w:t>
      </w:r>
      <w:r>
        <w:t xml:space="preserve"> </w:t>
      </w:r>
      <w:r>
        <w:t xml:space="preserve">enter the model as random intercepts on</w:t>
      </w:r>
      <w:r>
        <w:t xml:space="preserve"> </w:t>
      </w:r>
      <w:r>
        <w:rPr>
          <w:rStyle w:val="VerbatimChar"/>
        </w:rPr>
        <w:t xml:space="preserve">mid</w:t>
      </w:r>
      <w:r>
        <w:t xml:space="preserve">, allowing day-to-day batch variation and tank-level cohort variation to be partitioned out of the dose-response surface.</w:t>
      </w:r>
    </w:p>
    <w:bookmarkStart w:id="102" w:name="sec-shrimp-data"/>
    <w:p>
      <w:pPr>
        <w:pStyle w:val="Heading2"/>
      </w:pPr>
      <w:r>
        <w:t xml:space="preserve">3.1 Data and standardisation</w:t>
      </w:r>
    </w:p>
    <w:p>
      <w:pPr>
        <w:pStyle w:val="SourceCode"/>
      </w:pPr>
      <w:r>
        <w:rPr>
          <w:rStyle w:val="NormalTok"/>
        </w:rPr>
        <w:t xml:space="preserve">shrimp_raw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"Data_Shrimp_TDT_CTmax_experiment.xlsx"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"LETHAL_TDT"</w:t>
      </w:r>
      <w:r>
        <w:br/>
      </w:r>
      <w:r>
        <w:rPr>
          <w:rStyle w:val="NormalTok"/>
        </w:rPr>
        <w:t xml:space="preserve">)</w:t>
      </w:r>
      <w:r>
        <w:br/>
      </w:r>
      <w:r>
        <w:br/>
      </w:r>
      <w:r>
        <w:rPr>
          <w:rStyle w:val="NormalTok"/>
        </w:rPr>
        <w:t xml:space="preserve">shrimp_std </w:t>
      </w:r>
      <w:r>
        <w:rPr>
          <w:rStyle w:val="OtherTok"/>
        </w:rPr>
        <w:t xml:space="preserve">&lt;-</w:t>
      </w:r>
      <w:r>
        <w:rPr>
          <w:rStyle w:val="NormalTok"/>
        </w:rPr>
        <w:t xml:space="preserve"> </w:t>
      </w:r>
      <w:r>
        <w:rPr>
          <w:rStyle w:val="FunctionTok"/>
        </w:rPr>
        <w:t xml:space="preserve">standardize_data</w:t>
      </w:r>
      <w:r>
        <w:rPr>
          <w:rStyle w:val="NormalTok"/>
        </w:rPr>
        <w:t xml:space="preserve">(</w:t>
      </w:r>
      <w:r>
        <w:br/>
      </w:r>
      <w:r>
        <w:rPr>
          <w:rStyle w:val="NormalTok"/>
        </w:rPr>
        <w:t xml:space="preserve">  </w:t>
      </w:r>
      <w:r>
        <w:rPr>
          <w:rStyle w:val="AttributeTok"/>
        </w:rPr>
        <w:t xml:space="preserve">data           =</w:t>
      </w:r>
      <w:r>
        <w:rPr>
          <w:rStyle w:val="NormalTok"/>
        </w:rPr>
        <w:t xml:space="preserve"> shrimp_raw,</w:t>
      </w:r>
      <w:r>
        <w:br/>
      </w:r>
      <w:r>
        <w:rPr>
          <w:rStyle w:val="NormalTok"/>
        </w:rPr>
        <w:t xml:space="preserve">  </w:t>
      </w:r>
      <w:r>
        <w:rPr>
          <w:rStyle w:val="AttributeTok"/>
        </w:rPr>
        <w:t xml:space="preserve">temp           =</w:t>
      </w:r>
      <w:r>
        <w:rPr>
          <w:rStyle w:val="NormalTok"/>
        </w:rPr>
        <w:t xml:space="preserve"> </w:t>
      </w:r>
      <w:r>
        <w:rPr>
          <w:rStyle w:val="StringTok"/>
        </w:rPr>
        <w:t xml:space="preserve">"Temperature_assay"</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"Duration_exposure_hours"</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"N_individuals_after_trial"</w:t>
      </w:r>
      <w:r>
        <w:rPr>
          <w:rStyle w:val="NormalTok"/>
        </w:rPr>
        <w:t xml:space="preserve">,</w:t>
      </w:r>
      <w:r>
        <w:br/>
      </w:r>
      <w:r>
        <w:rPr>
          <w:rStyle w:val="NormalTok"/>
        </w:rPr>
        <w:t xml:space="preserve">  </w:t>
      </w:r>
      <w:r>
        <w:rPr>
          <w:rStyle w:val="AttributeTok"/>
        </w:rPr>
        <w:t xml:space="preserve">mortality      =</w:t>
      </w:r>
      <w:r>
        <w:rPr>
          <w:rStyle w:val="NormalTok"/>
        </w:rPr>
        <w:t xml:space="preserve"> </w:t>
      </w:r>
      <w:r>
        <w:rPr>
          <w:rStyle w:val="StringTok"/>
        </w:rPr>
        <w:t xml:space="preserve">"Mortality_after_trial"</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"Tank"</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"hours"</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01" w:name="tbl-shrimp-summary"/>
          <w:p>
            <w:pPr>
              <w:jc w:val="center"/>
            </w:pPr>
            <w:pPr>
              <w:jc w:val="start"/>
              <w:spacing w:before="200"/>
              <w:pStyle w:val="ImageCaption"/>
            </w:pPr>
            <w:r>
              <w:t xml:space="preserve">Table S9: Summary of the shrimp lethal-TDT dataset after standardisation. Temperature centre is the grand mean used by the model for</w:t>
            </w:r>
            <w:r>
              <w:t xml:space="preserve"> </w:t>
            </w:r>
            <w:r>
              <w:rPr>
                <w:rStyle w:val="VerbatimChar"/>
              </w:rPr>
              <w:t xml:space="preserve">temp_c</w:t>
            </w:r>
            <w:r>
              <w:t xml:space="preserve">.</w:t>
            </w:r>
          </w:p>
          <w:tbl>
            <w:tblPr>
              <w:tblStyle w:val="Table"/>
              <w:tblW w:type="pct" w:w="4816"/>
              <w:tblLayout w:type="fixed"/>
              <w:tblLook w:firstRow="1" w:lastRow="0" w:firstColumn="0" w:lastColumn="0" w:noHBand="0" w:noVBand="0" w:val="0020"/>
            </w:tblPr>
            <w:tblGrid>
              <w:gridCol w:w="640"/>
              <w:gridCol w:w="1455"/>
              <w:gridCol w:w="1281"/>
              <w:gridCol w:w="1572"/>
              <w:gridCol w:w="1514"/>
              <w:gridCol w:w="582"/>
              <w:gridCol w:w="582"/>
            </w:tblGrid>
            <w:tr>
              <w:trPr>
                <w:tblHeader w:val="on"/>
              </w:trPr>
              <w:tc>
                <w:tcPr/>
                <w:p>
                  <w:pPr>
                    <w:pStyle w:val="Compact"/>
                    <w:jc w:val="center"/>
                  </w:pPr>
                  <w:r>
                    <w:t xml:space="preserve">n trials</w:t>
                  </w:r>
                </w:p>
              </w:tc>
              <w:tc>
                <w:tcPr/>
                <w:p>
                  <w:pPr>
                    <w:pStyle w:val="Compact"/>
                    <w:jc w:val="center"/>
                  </w:pPr>
                  <w:r>
                    <w:t xml:space="preserve">Temperature range (°C)</w:t>
                  </w:r>
                </w:p>
              </w:tc>
              <w:tc>
                <w:tcPr/>
                <w:p>
                  <w:pPr>
                    <w:pStyle w:val="Compact"/>
                    <w:jc w:val="center"/>
                  </w:pPr>
                  <w:r>
                    <w:t xml:space="preserve">Duration range (hr)</w:t>
                  </w:r>
                </w:p>
              </w:tc>
              <w:tc>
                <w:tcPr/>
                <w:p>
                  <w:pPr>
                    <w:pStyle w:val="Compact"/>
                    <w:jc w:val="center"/>
                  </w:pPr>
                  <w:r>
                    <w:t xml:space="preserve">Median individuals/trial</w:t>
                  </w:r>
                </w:p>
              </w:tc>
              <w:tc>
                <w:tcPr/>
                <w:p>
                  <w:pPr>
                    <w:pStyle w:val="Compact"/>
                    <w:jc w:val="center"/>
                  </w:pPr>
                  <w:r>
                    <w:t xml:space="preserve">Temperature centre (°C)</w:t>
                  </w:r>
                </w:p>
              </w:tc>
              <w:tc>
                <w:tcPr/>
                <w:p>
                  <w:pPr>
                    <w:pStyle w:val="Compact"/>
                    <w:jc w:val="center"/>
                  </w:pPr>
                  <w:r>
                    <w:t xml:space="preserve">n Dates</w:t>
                  </w:r>
                </w:p>
              </w:tc>
              <w:tc>
                <w:tcPr/>
                <w:p>
                  <w:pPr>
                    <w:pStyle w:val="Compact"/>
                    <w:jc w:val="center"/>
                  </w:pPr>
                  <w:r>
                    <w:t xml:space="preserve">n Tanks</w:t>
                  </w:r>
                </w:p>
              </w:tc>
            </w:tr>
            <w:tr>
              <w:tc>
                <w:tcPr/>
                <w:p>
                  <w:pPr>
                    <w:pStyle w:val="Compact"/>
                    <w:jc w:val="center"/>
                  </w:pPr>
                  <w:r>
                    <w:t xml:space="preserve">148</w:t>
                  </w:r>
                </w:p>
              </w:tc>
              <w:tc>
                <w:tcPr/>
                <w:p>
                  <w:pPr>
                    <w:pStyle w:val="Compact"/>
                    <w:jc w:val="center"/>
                  </w:pPr>
                  <w:r>
                    <w:t xml:space="preserve">30–33</w:t>
                  </w:r>
                </w:p>
              </w:tc>
              <w:tc>
                <w:tcPr/>
                <w:p>
                  <w:pPr>
                    <w:pStyle w:val="Compact"/>
                    <w:jc w:val="center"/>
                  </w:pPr>
                  <w:r>
                    <w:t xml:space="preserve">0.08–6</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4</w:t>
                  </w:r>
                </w:p>
              </w:tc>
              <w:tc>
                <w:tcPr/>
                <w:p>
                  <w:pPr>
                    <w:pStyle w:val="Compact"/>
                    <w:jc w:val="center"/>
                  </w:pPr>
                  <w:r>
                    <w:t xml:space="preserve">6</w:t>
                  </w:r>
                </w:p>
              </w:tc>
            </w:tr>
          </w:tbl>
          <w:bookmarkEnd w:id="101"/>
          <w:p/>
        </w:tc>
      </w:tr>
    </w:tbl>
    <w:bookmarkEnd w:id="102"/>
    <w:bookmarkStart w:id="107" w:name="sec-shrimp-fit"/>
    <w:p>
      <w:pPr>
        <w:pStyle w:val="Heading2"/>
      </w:pPr>
      <w:r>
        <w:t xml:space="preserve">3.2 Fitting the joint Bayesian 4PL</w:t>
      </w:r>
    </w:p>
    <w:p>
      <w:pPr>
        <w:pStyle w:val="FirstParagraph"/>
      </w:pPr>
      <w:r>
        <w:t xml:space="preserve">We fit the default</w:t>
      </w:r>
      <w:r>
        <w:t xml:space="preserve"> </w:t>
      </w:r>
      <w:r>
        <w:rPr>
          <w:rStyle w:val="VerbatimChar"/>
        </w:rPr>
        <w:t xml:space="preserve">fit_4pl()</w:t>
      </w:r>
      <w:r>
        <w:t xml:space="preserve"> </w:t>
      </w:r>
      <w:r>
        <w:t xml:space="preserve">model — beta-binomial likelihood, identity link, the disjoint-bounds asymptote reparameterisation, and</w:t>
      </w:r>
      <w:r>
        <w:t xml:space="preserve"> </w:t>
      </w:r>
      <w:r>
        <w:rPr>
          <w:rStyle w:val="VerbatimChar"/>
        </w:rPr>
        <w:t xml:space="preserve">temp_c</w:t>
      </w:r>
      <w:r>
        <w:t xml:space="preserve"> </w:t>
      </w:r>
      <w:r>
        <w:t xml:space="preserve">slopes on all four 4PL sub-parameters — with random intercepts on</w:t>
      </w:r>
      <w:r>
        <w:t xml:space="preserve"> </w:t>
      </w:r>
      <w:r>
        <w:rPr>
          <w:rStyle w:val="VerbatimChar"/>
        </w:rPr>
        <w:t xml:space="preserve">mid</w:t>
      </w:r>
      <w:r>
        <w:t xml:space="preserve"> </w:t>
      </w:r>
      <w:r>
        <w:t xml:space="preserve">for</w:t>
      </w:r>
      <w:r>
        <w:t xml:space="preserve"> </w:t>
      </w:r>
      <w:r>
        <w:rPr>
          <w:rStyle w:val="VerbatimChar"/>
        </w:rPr>
        <w:t xml:space="preserve">Date</w:t>
      </w:r>
      <w:r>
        <w:t xml:space="preserve"> </w:t>
      </w:r>
      <w:r>
        <w:t xml:space="preserve">and</w:t>
      </w:r>
      <w:r>
        <w:t xml:space="preserve"> </w:t>
      </w:r>
      <w:r>
        <w:rPr>
          <w:rStyle w:val="VerbatimChar"/>
        </w:rPr>
        <w:t xml:space="preserve">Tank</w:t>
      </w:r>
      <w:r>
        <w:t xml:space="preserve">. The fit takes a few minutes on first render; subsequent renders reload it from disk because</w:t>
      </w:r>
      <w:r>
        <w:t xml:space="preserve"> </w:t>
      </w:r>
      <w:r>
        <w:rPr>
          <w:rStyle w:val="VerbatimChar"/>
        </w:rPr>
        <w:t xml:space="preserve">file_refit = "on_change"</w:t>
      </w:r>
      <w:r>
        <w:t xml:space="preserve">.</w:t>
      </w:r>
    </w:p>
    <w:p>
      <w:pPr>
        <w:pStyle w:val="SourceCode"/>
      </w:pPr>
      <w:r>
        <w:rPr>
          <w:rStyle w:val="NormalTok"/>
        </w:rPr>
        <w:t xml:space="preserve">wf_shrimp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shrimp_std,</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"Tank"</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1500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"fit_shrimp_lethal_4pl"</w:t>
      </w:r>
      <w:r>
        <w:rPr>
          <w:rStyle w:val="NormalTok"/>
        </w:rPr>
        <w:t xml:space="preserve">)</w:t>
      </w:r>
      <w:r>
        <w:br/>
      </w:r>
      <w:r>
        <w:rPr>
          <w:rStyle w:val="NormalTok"/>
        </w:rPr>
        <w:t xml:space="preserve">)</w:t>
      </w:r>
    </w:p>
    <w:bookmarkStart w:id="104" w:name="sampling-diagnostics"/>
    <w:p>
      <w:pPr>
        <w:pStyle w:val="Heading3"/>
      </w:pPr>
      <w:r>
        <w:t xml:space="preserve">3.2.1 Sampling diagnostics</w:t>
      </w:r>
    </w:p>
    <w:tbl>
      <w:tblPr>
        <w:tblStyle w:val="Table"/>
        <w:tblW w:type="pct" w:w="5000"/>
        <w:tblLayout w:type="fixed"/>
        <w:tblLook w:firstRow="0" w:lastRow="0" w:firstColumn="0" w:lastColumn="0" w:noHBand="0" w:noVBand="0" w:val="0000"/>
      </w:tblPr>
      <w:tblGrid>
        <w:gridCol w:w="7920"/>
      </w:tblGrid>
      <w:tr>
        <w:tc>
          <w:tcPr/>
          <w:bookmarkStart w:id="103" w:name="tbl-shrimp-diagnostics"/>
          <w:p>
            <w:pPr>
              <w:jc w:val="center"/>
            </w:pPr>
            <w:pPr>
              <w:jc w:val="start"/>
              <w:spacing w:before="200"/>
              <w:pStyle w:val="ImageCaption"/>
            </w:pPr>
            <w:r>
              <w:t xml:space="preserve">Table S10: Sampling diagnostics for the shrimp 4PL fit. Healthy targets: Rhat &lt; 1.01, ESS &gt; 400, zero divergences.</w:t>
            </w:r>
          </w:p>
          <w:tbl>
            <w:tblPr>
              <w:tblStyle w:val="Table"/>
              <w:tblW w:type="pct" w:w="4748"/>
              <w:tblLayout w:type="fixed"/>
              <w:tblLook w:firstRow="1" w:lastRow="0" w:firstColumn="0" w:lastColumn="0" w:noHBand="0" w:noVBand="0" w:val="0020"/>
            </w:tblPr>
            <w:tblGrid>
              <w:gridCol w:w="732"/>
              <w:gridCol w:w="998"/>
              <w:gridCol w:w="998"/>
              <w:gridCol w:w="931"/>
              <w:gridCol w:w="1131"/>
              <w:gridCol w:w="798"/>
              <w:gridCol w:w="732"/>
              <w:gridCol w:w="1197"/>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r>
            <w:tr>
              <w:tc>
                <w:tcPr/>
                <w:p>
                  <w:pPr>
                    <w:pStyle w:val="Compact"/>
                    <w:jc w:val="center"/>
                  </w:pPr>
                  <w:r>
                    <w:t xml:space="preserve">1</w:t>
                  </w:r>
                </w:p>
              </w:tc>
              <w:tc>
                <w:tcPr/>
                <w:p>
                  <w:pPr>
                    <w:pStyle w:val="Compact"/>
                    <w:jc w:val="center"/>
                  </w:pPr>
                  <w:r>
                    <w:t xml:space="preserve">1468</w:t>
                  </w:r>
                </w:p>
              </w:tc>
              <w:tc>
                <w:tcPr/>
                <w:p>
                  <w:pPr>
                    <w:pStyle w:val="Compact"/>
                    <w:jc w:val="center"/>
                  </w:pPr>
                  <w:r>
                    <w:t xml:space="preserve">2374</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r>
          </w:tbl>
          <w:bookmarkEnd w:id="103"/>
          <w:p/>
        </w:tc>
      </w:tr>
    </w:tbl>
    <w:bookmarkEnd w:id="104"/>
    <w:bookmarkStart w:id="106" w:name="X413ad0641805f27ec2195aa549ca42eaa465ca1"/>
    <w:p>
      <w:pPr>
        <w:pStyle w:val="Heading3"/>
      </w:pPr>
      <w:r>
        <w:t xml:space="preserve">3.2.2 Posterior parameters on the natural scale</w:t>
      </w:r>
    </w:p>
    <w:tbl>
      <w:tblPr>
        <w:tblStyle w:val="Table"/>
        <w:tblW w:type="pct" w:w="5000"/>
        <w:tblLayout w:type="fixed"/>
        <w:tblLook w:firstRow="0" w:lastRow="0" w:firstColumn="0" w:lastColumn="0" w:noHBand="0" w:noVBand="0" w:val="0000"/>
      </w:tblPr>
      <w:tblGrid>
        <w:gridCol w:w="7920"/>
      </w:tblGrid>
      <w:tr>
        <w:tc>
          <w:tcPr/>
          <w:bookmarkStart w:id="105" w:name="tbl-shrimp-parameters"/>
          <w:p>
            <w:pPr>
              <w:jc w:val="center"/>
            </w:pPr>
            <w:pPr>
              <w:jc w:val="start"/>
              <w:spacing w:before="200"/>
              <w:pStyle w:val="ImageCaption"/>
            </w:pPr>
            <w:r>
              <w:t xml:space="preserve">Table S11: Posterior medians and 95% credible intervals for the shrimp 4PL fit, transformed back to the natural scale.</w:t>
            </w:r>
            <w:r>
              <w:t xml:space="preserve"> </w:t>
            </w:r>
            <w:r>
              <w:rPr>
                <w:rStyle w:val="VerbatimChar"/>
              </w:rPr>
              <w:t xml:space="preserve">low</w:t>
            </w:r>
            <w:r>
              <w:t xml:space="preserve"> </w:t>
            </w:r>
            <w:r>
              <w:t xml:space="preserve">and</w:t>
            </w:r>
            <w:r>
              <w:t xml:space="preserve"> </w:t>
            </w:r>
            <w:r>
              <w:rPr>
                <w:rStyle w:val="VerbatimChar"/>
              </w:rPr>
              <w:t xml:space="preserve">up</w:t>
            </w:r>
            <w:r>
              <w:t xml:space="preserve"> </w:t>
            </w:r>
            <w:r>
              <w:t xml:space="preserve">are the bottom and top asymptotes of the survival curve at the grand-mean temperature;</w:t>
            </w:r>
            <w:r>
              <w:t xml:space="preserve"> </w:t>
            </w:r>
            <w:r>
              <w:rPr>
                <w:rStyle w:val="VerbatimChar"/>
              </w:rPr>
              <w:t xml:space="preserve">k</w:t>
            </w:r>
            <w:r>
              <w:t xml:space="preserve"> </w:t>
            </w:r>
            <w:r>
              <w:t xml:space="preserve">is the slope on</w:t>
            </w:r>
            <w:r>
              <w:t xml:space="preserve"> </w:t>
            </w:r>
            <m:oMath>
              <m:sSub>
                <m:e>
                  <m:r>
                    <m:rPr>
                      <m:sty m:val="p"/>
                    </m:rPr>
                    <m:t>log</m:t>
                  </m:r>
                </m:e>
                <m:sub>
                  <m:r>
                    <m:t>10</m:t>
                  </m:r>
                </m:sub>
              </m:sSub>
            </m:oMath>
            <w:r>
              <w:t xml:space="preserve"> </w:t>
            </w:r>
            <w:r>
              <w:t xml:space="preserve">time;</w:t>
            </w:r>
            <w:r>
              <w:t xml:space="preserve"> </w:t>
            </w:r>
            <w:r>
              <w:rPr>
                <w:rStyle w:val="VerbatimChar"/>
              </w:rPr>
              <w:t xml:space="preserve">mid</w:t>
            </w:r>
            <w:r>
              <w:t xml:space="preserve"> </w:t>
            </w:r>
            <w:r>
              <w:t xml:space="preserve">intercept is</w:t>
            </w:r>
            <w:r>
              <w:t xml:space="preserve"> </w:t>
            </w:r>
            <m:oMath>
              <m:sSub>
                <m:e>
                  <m:r>
                    <m:rPr>
                      <m:sty m:val="p"/>
                    </m:rPr>
                    <m:t>log</m:t>
                  </m:r>
                </m:e>
                <m:sub>
                  <m:r>
                    <m:t>10</m:t>
                  </m:r>
                </m:sub>
              </m:sSub>
              <m:r>
                <m:rPr>
                  <m:nor/>
                  <m:sty m:val="p"/>
                </m:rPr>
                <m:t>LT50</m:t>
              </m:r>
            </m:oMath>
            <w:r>
              <w:t xml:space="preserve"> </w:t>
            </w:r>
            <w:r>
              <w:t xml:space="preserve">in hours at the grand-mean temperature;</w:t>
            </w:r>
            <w:r>
              <w:t xml:space="preserve"> </w:t>
            </w:r>
            <w:r>
              <w:rPr>
                <w:rStyle w:val="VerbatimChar"/>
              </w:rPr>
              <w:t xml:space="preserve">mid temp_c slope</w:t>
            </w:r>
            <w:r>
              <w:t xml:space="preserve"> </w:t>
            </w:r>
            <w:r>
              <w:t xml:space="preserve">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w:t>
            </w:r>
          </w:p>
          <w:tbl>
            <w:tblPr>
              <w:tblStyle w:val="Table"/>
              <w:tblW w:type="pct" w:w="4097"/>
              <w:tblLayout w:type="fixed"/>
              <w:tblLook w:firstRow="1" w:lastRow="0" w:firstColumn="0" w:lastColumn="0" w:noHBand="0" w:noVBand="0" w:val="0020"/>
            </w:tblPr>
            <w:tblGrid>
              <w:gridCol w:w="2970"/>
              <w:gridCol w:w="1210"/>
              <w:gridCol w:w="1210"/>
              <w:gridCol w:w="1100"/>
            </w:tblGrid>
            <w:tr>
              <w:trPr>
                <w:tblHeader w:val="on"/>
              </w:trPr>
              <w:tc>
                <w:tcPr/>
                <w:p>
                  <w:pPr>
                    <w:pStyle w:val="Compact"/>
                    <w:jc w:val="center"/>
                  </w:pPr>
                  <w:r>
                    <w:t xml:space="preserve">parameter</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low (lower asymptote)</w:t>
                  </w:r>
                </w:p>
              </w:tc>
              <w:tc>
                <w:tcPr/>
                <w:p>
                  <w:pPr>
                    <w:pStyle w:val="Compact"/>
                    <w:jc w:val="center"/>
                  </w:pPr>
                  <w:r>
                    <w:t xml:space="preserve">0.00692</w:t>
                  </w:r>
                </w:p>
              </w:tc>
              <w:tc>
                <w:tcPr/>
                <w:p>
                  <w:pPr>
                    <w:pStyle w:val="Compact"/>
                    <w:jc w:val="center"/>
                  </w:pPr>
                  <w:r>
                    <w:t xml:space="preserve">0.00228</w:t>
                  </w:r>
                </w:p>
              </w:tc>
              <w:tc>
                <w:tcPr/>
                <w:p>
                  <w:pPr>
                    <w:pStyle w:val="Compact"/>
                    <w:jc w:val="center"/>
                  </w:pPr>
                  <w:r>
                    <w:t xml:space="preserve">0.0222</w:t>
                  </w:r>
                </w:p>
              </w:tc>
            </w:tr>
            <w:tr>
              <w:tc>
                <w:tcPr/>
                <w:p>
                  <w:pPr>
                    <w:pStyle w:val="Compact"/>
                    <w:jc w:val="center"/>
                  </w:pPr>
                  <w:r>
                    <w:t xml:space="preserve">up (upper asymptote)</w:t>
                  </w:r>
                </w:p>
              </w:tc>
              <w:tc>
                <w:tcPr/>
                <w:p>
                  <w:pPr>
                    <w:pStyle w:val="Compact"/>
                    <w:jc w:val="center"/>
                  </w:pPr>
                  <w:r>
                    <w:t xml:space="preserve">0.95174</w:t>
                  </w:r>
                </w:p>
              </w:tc>
              <w:tc>
                <w:tcPr/>
                <w:p>
                  <w:pPr>
                    <w:pStyle w:val="Compact"/>
                    <w:jc w:val="center"/>
                  </w:pPr>
                  <w:r>
                    <w:t xml:space="preserve">0.89351</w:t>
                  </w:r>
                </w:p>
              </w:tc>
              <w:tc>
                <w:tcPr/>
                <w:p>
                  <w:pPr>
                    <w:pStyle w:val="Compact"/>
                    <w:jc w:val="center"/>
                  </w:pPr>
                  <w:r>
                    <w:t xml:space="preserve">0.9928</w:t>
                  </w:r>
                </w:p>
              </w:tc>
            </w:tr>
            <w:tr>
              <w:tc>
                <w:tcPr/>
                <w:p>
                  <w:pPr>
                    <w:pStyle w:val="Compact"/>
                    <w:jc w:val="center"/>
                  </w:pPr>
                  <w:r>
                    <w:t xml:space="preserve">k (slope)</w:t>
                  </w:r>
                </w:p>
              </w:tc>
              <w:tc>
                <w:tcPr/>
                <w:p>
                  <w:pPr>
                    <w:pStyle w:val="Compact"/>
                    <w:jc w:val="center"/>
                  </w:pPr>
                  <w:r>
                    <w:t xml:space="preserve">5.82927</w:t>
                  </w:r>
                </w:p>
              </w:tc>
              <w:tc>
                <w:tcPr/>
                <w:p>
                  <w:pPr>
                    <w:pStyle w:val="Compact"/>
                    <w:jc w:val="center"/>
                  </w:pPr>
                  <w:r>
                    <w:t xml:space="preserve">4.68871</w:t>
                  </w:r>
                </w:p>
              </w:tc>
              <w:tc>
                <w:tcPr/>
                <w:p>
                  <w:pPr>
                    <w:pStyle w:val="Compact"/>
                    <w:jc w:val="center"/>
                  </w:pPr>
                  <w:r>
                    <w:t xml:space="preserve">7.4851</w:t>
                  </w:r>
                </w:p>
              </w:tc>
            </w:tr>
            <w:tr>
              <w:tc>
                <w:tcPr/>
                <w:p>
                  <w:pPr>
                    <w:pStyle w:val="Compact"/>
                    <w:jc w:val="center"/>
                  </w:pPr>
                  <w:r>
                    <w:t xml:space="preserve">mid intercept (at T_bar)</w:t>
                  </w:r>
                </w:p>
              </w:tc>
              <w:tc>
                <w:tcPr/>
                <w:p>
                  <w:pPr>
                    <w:pStyle w:val="Compact"/>
                    <w:jc w:val="center"/>
                  </w:pPr>
                  <w:r>
                    <w:t xml:space="preserve">0.05697</w:t>
                  </w:r>
                </w:p>
              </w:tc>
              <w:tc>
                <w:tcPr/>
                <w:p>
                  <w:pPr>
                    <w:pStyle w:val="Compact"/>
                    <w:jc w:val="center"/>
                  </w:pPr>
                  <w:r>
                    <w:t xml:space="preserve">-0.30812</w:t>
                  </w:r>
                </w:p>
              </w:tc>
              <w:tc>
                <w:tcPr/>
                <w:p>
                  <w:pPr>
                    <w:pStyle w:val="Compact"/>
                    <w:jc w:val="center"/>
                  </w:pPr>
                  <w:r>
                    <w:t xml:space="preserve">0.4094</w:t>
                  </w:r>
                </w:p>
              </w:tc>
            </w:tr>
            <w:tr>
              <w:tc>
                <w:tcPr/>
                <w:p>
                  <w:pPr>
                    <w:pStyle w:val="Compact"/>
                    <w:jc w:val="center"/>
                  </w:pPr>
                  <w:r>
                    <w:t xml:space="preserve">mid temp_c slope</w:t>
                  </w:r>
                </w:p>
              </w:tc>
              <w:tc>
                <w:tcPr/>
                <w:p>
                  <w:pPr>
                    <w:pStyle w:val="Compact"/>
                    <w:jc w:val="center"/>
                  </w:pPr>
                  <w:r>
                    <w:t xml:space="preserve">-0.36949</w:t>
                  </w:r>
                </w:p>
              </w:tc>
              <w:tc>
                <w:tcPr/>
                <w:p>
                  <w:pPr>
                    <w:pStyle w:val="Compact"/>
                    <w:jc w:val="center"/>
                  </w:pPr>
                  <w:r>
                    <w:t xml:space="preserve">-0.42841</w:t>
                  </w:r>
                </w:p>
              </w:tc>
              <w:tc>
                <w:tcPr/>
                <w:p>
                  <w:pPr>
                    <w:pStyle w:val="Compact"/>
                    <w:jc w:val="center"/>
                  </w:pPr>
                  <w:r>
                    <w:t xml:space="preserve">-0.3109</w:t>
                  </w:r>
                </w:p>
              </w:tc>
            </w:tr>
            <w:tr>
              <w:tc>
                <w:tcPr/>
                <w:p>
                  <w:pPr>
                    <w:pStyle w:val="Compact"/>
                    <w:jc w:val="center"/>
                  </w:pPr>
                  <w:r>
                    <w:t xml:space="preserve">z (°C)</w:t>
                  </w:r>
                </w:p>
              </w:tc>
              <w:tc>
                <w:tcPr/>
                <w:p>
                  <w:pPr>
                    <w:pStyle w:val="Compact"/>
                    <w:jc w:val="center"/>
                  </w:pPr>
                  <w:r>
                    <w:t xml:space="preserve">2.70643</w:t>
                  </w:r>
                </w:p>
              </w:tc>
              <w:tc>
                <w:tcPr/>
                <w:p>
                  <w:pPr>
                    <w:pStyle w:val="Compact"/>
                    <w:jc w:val="center"/>
                  </w:pPr>
                  <w:r>
                    <w:t xml:space="preserve">2.33424</w:t>
                  </w:r>
                </w:p>
              </w:tc>
              <w:tc>
                <w:tcPr/>
                <w:p>
                  <w:pPr>
                    <w:pStyle w:val="Compact"/>
                    <w:jc w:val="center"/>
                  </w:pPr>
                  <w:r>
                    <w:t xml:space="preserve">3.2163</w:t>
                  </w:r>
                </w:p>
              </w:tc>
            </w:tr>
          </w:tbl>
          <w:bookmarkEnd w:id="105"/>
          <w:p/>
        </w:tc>
      </w:tr>
    </w:tbl>
    <w:bookmarkEnd w:id="106"/>
    <w:bookmarkEnd w:id="107"/>
    <w:bookmarkStart w:id="112" w:name="sec-shrimp-survival-curves"/>
    <w:p>
      <w:pPr>
        <w:pStyle w:val="Heading2"/>
      </w:pPr>
      <w:r>
        <w:t xml:space="preserve">3.3 Survival curves with observed overlay</w:t>
      </w:r>
    </w:p>
    <w:p>
      <w:pPr>
        <w:pStyle w:val="FirstParagraph"/>
      </w:pPr>
      <w:r>
        <w:t xml:space="preserve">We predict survival probability across the observed temperature × duration grid and overlay the observed proportions per replicate. The fitted curves should track the observed clouds at every temperature.</w:t>
      </w:r>
    </w:p>
    <w:tbl>
      <w:tblPr>
        <w:tblStyle w:val="Table"/>
        <w:tblW w:type="pct" w:w="5000"/>
        <w:tblLayout w:type="fixed"/>
        <w:tblLook w:firstRow="0" w:lastRow="0" w:firstColumn="0" w:lastColumn="0" w:noHBand="0" w:noVBand="0" w:val="0000"/>
      </w:tblPr>
      <w:tblGrid>
        <w:gridCol w:w="7920"/>
      </w:tblGrid>
      <w:tr>
        <w:tc>
          <w:tcPr/>
          <w:bookmarkStart w:id="111" w:name="fig-shrimp-survival-curves"/>
          <w:p>
            <w:pPr>
              <w:pStyle w:val="Compact"/>
              <w:jc w:val="center"/>
            </w:pPr>
            <w:r>
              <w:drawing>
                <wp:inline>
                  <wp:extent cx="5943600" cy="3714750"/>
                  <wp:effectExtent b="0" l="0" r="0" t="0"/>
                  <wp:docPr descr="" title="" id="109" name="Picture"/>
                  <a:graphic>
                    <a:graphicData uri="http://schemas.openxmlformats.org/drawingml/2006/picture">
                      <pic:pic>
                        <pic:nvPicPr>
                          <pic:cNvPr descr="supplement_files/figure-docx/fig-shrimp-survival-curves-1.png" id="110" name="Picture"/>
                          <pic:cNvPicPr>
                            <a:picLocks noChangeArrowheads="1" noChangeAspect="1"/>
                          </pic:cNvPicPr>
                        </pic:nvPicPr>
                        <pic:blipFill>
                          <a:blip r:embed="rId108"/>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S10: Posterior survival curves for brown shrimp at each assayed temperature, with 95% credible bands. Coloured points are observed per-replicate survival proportions. Duration on the log scale; population-level prediction (random effects marginalised).</w:t>
            </w:r>
          </w:p>
          <w:bookmarkEnd w:id="111"/>
        </w:tc>
      </w:tr>
    </w:tbl>
    <w:bookmarkEnd w:id="112"/>
    <w:bookmarkStart w:id="117" w:name="sec-shrimp-landscape"/>
    <w:p>
      <w:pPr>
        <w:pStyle w:val="Heading2"/>
      </w:pPr>
      <w:r>
        <w:t xml:space="preserve">3.4 TDT landscape</w:t>
      </w:r>
    </w:p>
    <w:p>
      <w:pPr>
        <w:pStyle w:val="FirstParagraph"/>
      </w:pPr>
      <w:r>
        <w:t xml:space="preserve">A dense 2-D view of survival across the entire (temperature, duration) plane shows the dose-response surface as a heatmap with overlaid contours at 25, 50, and 75% survival.</w:t>
      </w:r>
    </w:p>
    <w:tbl>
      <w:tblPr>
        <w:tblStyle w:val="Table"/>
        <w:tblW w:type="pct" w:w="5000"/>
        <w:tblLayout w:type="fixed"/>
        <w:tblLook w:firstRow="0" w:lastRow="0" w:firstColumn="0" w:lastColumn="0" w:noHBand="0" w:noVBand="0" w:val="0000"/>
      </w:tblPr>
      <w:tblGrid>
        <w:gridCol w:w="7920"/>
      </w:tblGrid>
      <w:tr>
        <w:tc>
          <w:tcPr/>
          <w:bookmarkStart w:id="116" w:name="fig-shrimp-landscape"/>
          <w:p>
            <w:pPr>
              <w:pStyle w:val="Compact"/>
              <w:jc w:val="center"/>
            </w:pPr>
            <w:r>
              <w:drawing>
                <wp:inline>
                  <wp:extent cx="5943600" cy="4457700"/>
                  <wp:effectExtent b="0" l="0" r="0" t="0"/>
                  <wp:docPr descr="" title="" id="114" name="Picture"/>
                  <a:graphic>
                    <a:graphicData uri="http://schemas.openxmlformats.org/drawingml/2006/picture">
                      <pic:pic>
                        <pic:nvPicPr>
                          <pic:cNvPr descr="supplement_files/figure-docx/fig-shrimp-landscape-1.png" id="115" name="Picture"/>
                          <pic:cNvPicPr>
                            <a:picLocks noChangeArrowheads="1" noChangeAspect="1"/>
                          </pic:cNvPicPr>
                        </pic:nvPicPr>
                        <pic:blipFill>
                          <a:blip r:embed="rId113"/>
                          <a:stretch>
                            <a:fillRect/>
                          </a:stretch>
                        </pic:blipFill>
                        <pic:spPr bwMode="auto">
                          <a:xfrm>
                            <a:off x="0" y="0"/>
                            <a:ext cx="5943600" cy="4457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S11: TDT landscape for brown shrimp: posterior median predicted survival across a 120 × 120 grid of assay temperatures × durations. White contours mark 25%, 50%, and 75% survival isolines. Overlaid points are raw observed proportions.</w:t>
            </w:r>
          </w:p>
          <w:bookmarkEnd w:id="116"/>
        </w:tc>
      </w:tr>
    </w:tbl>
    <w:bookmarkEnd w:id="117"/>
    <w:bookmarkStart w:id="123" w:name="sec-shrimp-extract"/>
    <w:p>
      <w:pPr>
        <w:pStyle w:val="Heading2"/>
      </w:pPr>
      <w:r>
        <w:t xml:space="preserve">3.5 Classical TDT quantities: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p>
    <w:p>
      <w:pPr>
        <w:pStyle w:val="FirstParagraph"/>
      </w:pPr>
      <w:r>
        <w:rPr>
          <w:rStyle w:val="VerbatimChar"/>
        </w:rPr>
        <w:t xml:space="preserve">extract_tdt()</w:t>
      </w:r>
      <w:r>
        <w:t xml:space="preserve"> </w:t>
      </w:r>
      <w:r>
        <w:t xml:space="preserve">bundles z (from per-draw log-linear regression of the LT50 curve),</w:t>
      </w:r>
      <w:r>
        <w:t xml:space="preserve"> </w:t>
      </w:r>
      <m:oMath>
        <m:r>
          <m:t>C</m:t>
        </m:r>
        <m:sSub>
          <m:e>
            <m:r>
              <m:t>T</m:t>
            </m:r>
          </m:e>
          <m:sub>
            <m:r>
              <m:t>m</m:t>
            </m:r>
            <m:r>
              <m:t>a</m:t>
            </m:r>
            <m:sSub>
              <m:e>
                <m:r>
                  <m:t>x</m:t>
                </m:r>
              </m:e>
              <m:sub>
                <m:r>
                  <m:t>1</m:t>
                </m:r>
                <m:r>
                  <m:t>h</m:t>
                </m:r>
                <m:r>
                  <m:t>r</m:t>
                </m:r>
              </m:sub>
            </m:sSub>
          </m:sub>
        </m:sSub>
      </m:oMath>
      <w:r>
        <w:t xml:space="preserve"> </w:t>
      </w:r>
      <w:r>
        <w:t xml:space="preserve">(4PL inversion at the 60-minute reference for 50% survival), and</w:t>
      </w:r>
      <w:r>
        <w:t xml:space="preserve"> </w:t>
      </w:r>
      <m:oMath>
        <m:sSub>
          <m:e>
            <m:r>
              <m:t>T</m:t>
            </m:r>
          </m:e>
          <m:sub>
            <m:r>
              <m:t>c</m:t>
            </m:r>
            <m:r>
              <m:t>r</m:t>
            </m:r>
            <m:r>
              <m:t>i</m:t>
            </m:r>
            <m:r>
              <m:t>t</m:t>
            </m:r>
          </m:sub>
        </m:sSub>
      </m:oMath>
      <w:r>
        <w:t xml:space="preserve"> </w:t>
      </w:r>
      <w:r>
        <w:t xml:space="preserve">(the rate-multiplier damage-threshold,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 see</w:t>
      </w:r>
      <w:r>
        <w:t xml:space="preserve"> </w:t>
      </w:r>
      <w:hyperlink w:anchor="eq-tcrit">
        <w:r>
          <w:rPr>
            <w:rStyle w:val="Hyperlink"/>
          </w:rPr>
          <w:t xml:space="preserve">Equation S3</w:t>
        </w:r>
      </w:hyperlink>
      <w:r>
        <w:t xml:space="preserve">) in a single call. Every output inherits the model’s posterior, so all three quantities come with calibrated credible intervals.</w:t>
      </w:r>
    </w:p>
    <w:p>
      <w:pPr>
        <w:pStyle w:val="SourceCode"/>
      </w:pPr>
      <w:r>
        <w:rPr>
          <w:rStyle w:val="NormalTok"/>
        </w:rPr>
        <w:t xml:space="preserve">et_shrimp </w:t>
      </w:r>
      <w:r>
        <w:rPr>
          <w:rStyle w:val="OtherTok"/>
        </w:rPr>
        <w:t xml:space="preserve">&lt;-</w:t>
      </w:r>
      <w:r>
        <w:rPr>
          <w:rStyle w:val="NormalTok"/>
        </w:rPr>
        <w:t xml:space="preserve"> </w:t>
      </w:r>
      <w:r>
        <w:rPr>
          <w:rStyle w:val="FunctionTok"/>
        </w:rPr>
        <w:t xml:space="preserve">extract_tdt</w:t>
      </w:r>
      <w:r>
        <w:rPr>
          <w:rStyle w:val="NormalTok"/>
        </w:rPr>
        <w:t xml:space="preserve">(</w:t>
      </w:r>
      <w:r>
        <w:br/>
      </w:r>
      <w:r>
        <w:rPr>
          <w:rStyle w:val="NormalTok"/>
        </w:rPr>
        <w:t xml:space="preserve">  wf_shrimp,</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CommentTok"/>
        </w:rPr>
        <w:t xml:space="preserve"># CTmax defined at 1-hour exposure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     </w:t>
      </w:r>
      <w:r>
        <w:rPr>
          <w:rStyle w:val="CommentTok"/>
        </w:rPr>
        <w:t xml:space="preserve"># T_crit integrated over r* in % HI/hr</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8" w:name="tbl-shrimp-extract"/>
          <w:p>
            <w:pPr>
              <w:jc w:val="center"/>
            </w:pPr>
            <w:pPr>
              <w:jc w:val="start"/>
              <w:spacing w:before="200"/>
              <w:pStyle w:val="ImageCaption"/>
            </w:pPr>
            <w:r>
              <w:t xml:space="preserve">Table S12: Classical TDT summaries for brown shrimp, with full posterior uncertainty.</w:t>
            </w:r>
            <w:r>
              <w:t xml:space="preserve"> </w:t>
            </w:r>
            <m:oMath>
              <m:r>
                <m:t>z</m:t>
              </m:r>
            </m:oMath>
            <w:r>
              <w:t xml:space="preserve"> </w:t>
            </w:r>
            <w:r>
              <w:t xml:space="preserve">comes from a per-draw log-linear regression of</w:t>
            </w:r>
            <w:r>
              <w:t xml:space="preserve"> </w:t>
            </w:r>
            <m:oMath>
              <m:sSub>
                <m:e>
                  <m:r>
                    <m:rPr>
                      <m:sty m:val="p"/>
                    </m:rPr>
                    <m:t>log</m:t>
                  </m:r>
                </m:e>
                <m:sub>
                  <m:r>
                    <m:t>10</m:t>
                  </m:r>
                </m:sub>
              </m:sSub>
              <m:r>
                <m:rPr>
                  <m:nor/>
                  <m:sty m:val="p"/>
                </m:rPr>
                <m:t>LT50</m:t>
              </m:r>
            </m:oMath>
            <w:r>
              <w:t xml:space="preserve"> </w:t>
            </w:r>
            <w:r>
              <w:t xml:space="preserve">on temperature.</w:t>
            </w:r>
            <w:r>
              <w:t xml:space="preserve"> </w:t>
            </w:r>
            <m:oMath>
              <m:r>
                <m:t>C</m:t>
              </m:r>
              <m:sSub>
                <m:e>
                  <m:r>
                    <m:t>T</m:t>
                  </m:r>
                </m:e>
                <m:sub>
                  <m:r>
                    <m:t>m</m:t>
                  </m:r>
                  <m:r>
                    <m:t>a</m:t>
                  </m:r>
                  <m:sSub>
                    <m:e>
                      <m:r>
                        <m:t>x</m:t>
                      </m:r>
                    </m:e>
                    <m:sub>
                      <m:r>
                        <m:t>1</m:t>
                      </m:r>
                      <m:r>
                        <m:t>h</m:t>
                      </m:r>
                      <m:r>
                        <m:t>r</m:t>
                      </m:r>
                    </m:sub>
                  </m:sSub>
                </m:sub>
              </m:sSub>
            </m:oMath>
            <w:r>
              <w:t xml:space="preserve"> </w:t>
            </w:r>
            <w:r>
              <w:t xml:space="preserve">is the temperature at 50% survival after 1-hour exposure (4PL inversion per draw).</w:t>
            </w:r>
            <w:r>
              <w:t xml:space="preserve"> </w:t>
            </w:r>
            <m:oMath>
              <m:sSub>
                <m:e>
                  <m:r>
                    <m:t>T</m:t>
                  </m:r>
                </m:e>
                <m:sub>
                  <m:r>
                    <m:t>c</m:t>
                  </m:r>
                  <m:r>
                    <m:t>r</m:t>
                  </m:r>
                  <m:r>
                    <m:t>i</m:t>
                  </m:r>
                  <m:r>
                    <m:t>t</m:t>
                  </m:r>
                </m:sub>
              </m:sSub>
            </m:oMath>
            <w:r>
              <w:t xml:space="preserve"> </w:t>
            </w:r>
            <w:r>
              <w:t xml:space="preserve">is the temperature at which the TDT damage rate falls below</w:t>
            </w:r>
            <w:r>
              <w:t xml:space="preserve"> </w:t>
            </w:r>
            <m:oMath>
              <m:sSup>
                <m:e>
                  <m:r>
                    <m:t>r</m:t>
                  </m:r>
                </m:e>
                <m:sup>
                  <m:r>
                    <m:rPr>
                      <m:sty m:val="p"/>
                    </m:rPr>
                    <m:t>*</m:t>
                  </m:r>
                </m:sup>
              </m:sSup>
            </m:oMath>
            <w:r>
              <w:t xml:space="preserve"> </w:t>
            </w:r>
            <w:r>
              <w:t xml:space="preserve">% HI per hour, with</w:t>
            </w:r>
            <w:r>
              <w:t xml:space="preserve"> </w:t>
            </w:r>
            <m:oMath>
              <m:sSup>
                <m:e>
                  <m:r>
                    <m:t>r</m:t>
                  </m:r>
                </m:e>
                <m:sup>
                  <m:r>
                    <m:rPr>
                      <m:sty m:val="p"/>
                    </m:rPr>
                    <m:t>*</m:t>
                  </m:r>
                </m:sup>
              </m:sSup>
            </m:oMath>
            <w:r>
              <w:t xml:space="preserve"> </w:t>
            </w:r>
            <w:r>
              <w:t xml:space="preserve">sampled uniformly on</w:t>
            </w:r>
            <w:r>
              <w:t xml:space="preserve"> </w:t>
            </w:r>
            <m:oMath>
              <m:sSub>
                <m:e>
                  <m:r>
                    <m:rPr>
                      <m:sty m:val="p"/>
                    </m:rPr>
                    <m:t>log</m:t>
                  </m:r>
                </m:e>
                <m:sub>
                  <m:r>
                    <m:t>10</m:t>
                  </m:r>
                </m:sub>
              </m:sSub>
            </m:oMath>
            <w:r>
              <w:t xml:space="preserve"> </w:t>
            </w:r>
            <w:r>
              <w:t xml:space="preserve">across</w:t>
            </w:r>
            <w:r>
              <w:t xml:space="preserve"> </w:t>
            </w:r>
            <m:oMath>
              <m:d>
                <m:dPr>
                  <m:begChr m:val="["/>
                  <m:sepChr m:val=""/>
                  <m:endChr m:val="]"/>
                  <m:grow/>
                </m:dPr>
                <m:e>
                  <m:r>
                    <m:t>0.1</m:t>
                  </m:r>
                  <m:r>
                    <m:rPr>
                      <m:sty m:val="p"/>
                    </m:rPr>
                    <m:t>,</m:t>
                  </m:r>
                  <m:r>
                    <m:t>1</m:t>
                  </m:r>
                </m:e>
              </m:d>
            </m:oMath>
            <w:r>
              <w:t xml:space="preserve"> </w:t>
            </w:r>
            <w:r>
              <w:t xml:space="preserve">— the pooled posterior carries both parameter uncertainty and operational uncertainty in</w:t>
            </w:r>
            <w:r>
              <w:t xml:space="preserve"> </w:t>
            </w:r>
            <m:oMath>
              <m:sSup>
                <m:e>
                  <m:r>
                    <m:t>r</m:t>
                  </m:r>
                </m:e>
                <m:sup>
                  <m:r>
                    <m:rPr>
                      <m:sty m:val="p"/>
                    </m:rPr>
                    <m:t>*</m:t>
                  </m:r>
                </m:sup>
              </m:sSup>
            </m:oMath>
            <w:r>
              <w:t xml:space="preserve">.</w:t>
            </w:r>
          </w:p>
          <w:tbl>
            <w:tblPr>
              <w:tblStyle w:val="Table"/>
              <w:tblW w:type="pct" w:w="4444"/>
              <w:tblLayout w:type="fixed"/>
              <w:tblLook w:firstRow="1" w:lastRow="0" w:firstColumn="0" w:lastColumn="0" w:noHBand="0" w:noVBand="0" w:val="0020"/>
            </w:tblPr>
            <w:tblGrid>
              <w:gridCol w:w="4290"/>
              <w:gridCol w:w="990"/>
              <w:gridCol w:w="88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 per decade of time)</w:t>
                  </w:r>
                </w:p>
              </w:tc>
              <w:tc>
                <w:tcPr/>
                <w:p>
                  <w:pPr>
                    <w:pStyle w:val="Compact"/>
                    <w:jc w:val="center"/>
                  </w:pPr>
                  <w:r>
                    <w:t xml:space="preserve">2.6</w:t>
                  </w:r>
                </w:p>
              </w:tc>
              <w:tc>
                <w:tcPr/>
                <w:p>
                  <w:pPr>
                    <w:pStyle w:val="Compact"/>
                    <w:jc w:val="center"/>
                  </w:pPr>
                  <w:r>
                    <w:t xml:space="preserve">2.3</w:t>
                  </w:r>
                </w:p>
              </w:tc>
              <w:tc>
                <w:tcPr/>
                <w:p>
                  <w:pPr>
                    <w:pStyle w:val="Compact"/>
                    <w:jc w:val="center"/>
                  </w:pPr>
                  <w:r>
                    <w:t xml:space="preserve">3</w:t>
                  </w:r>
                </w:p>
              </w:tc>
            </w:tr>
            <w:tr>
              <w:tc>
                <w:tcPr/>
                <w:p>
                  <w:pPr>
                    <w:pStyle w:val="Compact"/>
                    <w:jc w:val="center"/>
                  </w:pPr>
                  <w:r>
                    <w:t xml:space="preserve">CTmax_1hr (°C)</w:t>
                  </w:r>
                </w:p>
              </w:tc>
              <w:tc>
                <w:tcPr/>
                <w:p>
                  <w:pPr>
                    <w:pStyle w:val="Compact"/>
                    <w:jc w:val="center"/>
                  </w:pPr>
                  <w:r>
                    <w:t xml:space="preserve">31.6</w:t>
                  </w:r>
                </w:p>
              </w:tc>
              <w:tc>
                <w:tcPr/>
                <w:p>
                  <w:pPr>
                    <w:pStyle w:val="Compact"/>
                    <w:jc w:val="center"/>
                  </w:pPr>
                  <w:r>
                    <w:t xml:space="preserve">30.6</w:t>
                  </w:r>
                </w:p>
              </w:tc>
              <w:tc>
                <w:tcPr/>
                <w:p>
                  <w:pPr>
                    <w:pStyle w:val="Compact"/>
                    <w:jc w:val="center"/>
                  </w:pPr>
                  <w:r>
                    <w:t xml:space="preserve">33</w:t>
                  </w:r>
                </w:p>
              </w:tc>
            </w:tr>
            <w:tr>
              <w:tc>
                <w:tcPr/>
                <w:p>
                  <w:pPr>
                    <w:pStyle w:val="Compact"/>
                    <w:jc w:val="center"/>
                  </w:pPr>
                  <w:r>
                    <w:t xml:space="preserve">T_crit (°C, r* in [0.1, 1] per hour)</w:t>
                  </w:r>
                </w:p>
              </w:tc>
              <w:tc>
                <w:tcPr/>
                <w:p>
                  <w:pPr>
                    <w:pStyle w:val="Compact"/>
                    <w:jc w:val="center"/>
                  </w:pPr>
                  <w:r>
                    <w:t xml:space="preserve">25.1</w:t>
                  </w:r>
                </w:p>
              </w:tc>
              <w:tc>
                <w:tcPr/>
                <w:p>
                  <w:pPr>
                    <w:pStyle w:val="Compact"/>
                    <w:jc w:val="center"/>
                  </w:pPr>
                  <w:r>
                    <w:t xml:space="preserve">23</w:t>
                  </w:r>
                </w:p>
              </w:tc>
              <w:tc>
                <w:tcPr/>
                <w:p>
                  <w:pPr>
                    <w:pStyle w:val="Compact"/>
                    <w:jc w:val="center"/>
                  </w:pPr>
                  <w:r>
                    <w:t xml:space="preserve">27</w:t>
                  </w:r>
                </w:p>
              </w:tc>
            </w:tr>
          </w:tbl>
          <w:bookmarkEnd w:id="118"/>
          <w:p/>
        </w:tc>
      </w:tr>
    </w:tbl>
    <w:tbl>
      <w:tblPr>
        <w:tblStyle w:val="Table"/>
        <w:tblW w:type="pct" w:w="5000"/>
        <w:tblLayout w:type="fixed"/>
        <w:tblLook w:firstRow="0" w:lastRow="0" w:firstColumn="0" w:lastColumn="0" w:noHBand="0" w:noVBand="0" w:val="0000"/>
      </w:tblPr>
      <w:tblGrid>
        <w:gridCol w:w="7920"/>
      </w:tblGrid>
      <w:tr>
        <w:tc>
          <w:tcPr/>
          <w:bookmarkStart w:id="122" w:name="fig-shrimp-tcrit-ctmax"/>
          <w:p>
            <w:pPr>
              <w:pStyle w:val="Compact"/>
              <w:jc w:val="center"/>
            </w:pPr>
            <w:r>
              <w:drawing>
                <wp:inline>
                  <wp:extent cx="5943600" cy="2600325"/>
                  <wp:effectExtent b="0" l="0" r="0" t="0"/>
                  <wp:docPr descr="" title="" id="120" name="Picture"/>
                  <a:graphic>
                    <a:graphicData uri="http://schemas.openxmlformats.org/drawingml/2006/picture">
                      <pic:pic>
                        <pic:nvPicPr>
                          <pic:cNvPr descr="supplement_files/figure-docx/fig-shrimp-tcrit-ctmax-1.png" id="121" name="Picture"/>
                          <pic:cNvPicPr>
                            <a:picLocks noChangeArrowheads="1" noChangeAspect="1"/>
                          </pic:cNvPicPr>
                        </pic:nvPicPr>
                        <pic:blipFill>
                          <a:blip r:embed="rId119"/>
                          <a:stretch>
                            <a:fillRect/>
                          </a:stretch>
                        </pic:blipFill>
                        <pic:spPr bwMode="auto">
                          <a:xfrm>
                            <a:off x="0" y="0"/>
                            <a:ext cx="5943600" cy="26003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S12: Posterior densities of</w:t>
            </w:r>
            <w:r>
              <w:t xml:space="preserve"> </w:t>
            </w:r>
            <m:oMath>
              <m:r>
                <m:t>C</m:t>
              </m:r>
              <m:sSub>
                <m:e>
                  <m:r>
                    <m:t>T</m:t>
                  </m:r>
                </m:e>
                <m:sub>
                  <m:r>
                    <m:t>m</m:t>
                  </m:r>
                  <m:r>
                    <m:t>a</m:t>
                  </m:r>
                  <m:sSub>
                    <m:e>
                      <m:r>
                        <m:t>x</m:t>
                      </m:r>
                    </m:e>
                    <m:sub>
                      <m:r>
                        <m:t>1</m:t>
                      </m:r>
                      <m:r>
                        <m:t>h</m:t>
                      </m:r>
                      <m:r>
                        <m:t>r</m:t>
                      </m:r>
                    </m:sub>
                  </m:sSub>
                </m:sub>
              </m:sSub>
            </m:oMath>
            <w:r>
              <w:t xml:space="preserve"> </w:t>
            </w:r>
            <w:r>
              <w:t xml:space="preserve">(left) and</w:t>
            </w:r>
            <w:r>
              <w:t xml:space="preserve"> </w:t>
            </w:r>
            <m:oMath>
              <m:sSub>
                <m:e>
                  <m:r>
                    <m:t>T</m:t>
                  </m:r>
                </m:e>
                <m:sub>
                  <m:r>
                    <m:t>c</m:t>
                  </m:r>
                  <m:r>
                    <m:t>r</m:t>
                  </m:r>
                  <m:r>
                    <m:t>i</m:t>
                  </m:r>
                  <m:r>
                    <m:t>t</m:t>
                  </m:r>
                </m:sub>
              </m:sSub>
            </m:oMath>
            <w:r>
              <w:t xml:space="preserve"> </w:t>
            </w:r>
            <w:r>
              <w:t xml:space="preserve">(right) for brown shrimp. The horizontal bar below each density is the 95% credible interval; the point marks the posterior median. The 5–6 °C gap between the two quantities represents the sub-lethal window between the onset of detectable injury and the LT50 limit.</w:t>
            </w:r>
          </w:p>
          <w:bookmarkEnd w:id="122"/>
        </w:tc>
      </w:tr>
    </w:tbl>
    <w:bookmarkEnd w:id="123"/>
    <w:bookmarkStart w:id="137" w:name="sec-shrimp-hi"/>
    <w:p>
      <w:pPr>
        <w:pStyle w:val="Heading2"/>
      </w:pPr>
      <w:r>
        <w:t xml:space="preserve">3.6 Heat injury under three reference traces</w:t>
      </w:r>
    </w:p>
    <w:p>
      <w:pPr>
        <w:pStyle w:val="FirstParagraph"/>
      </w:pPr>
      <w:r>
        <w:t xml:space="preserve">We now project the fitted shrimp model under the same three-scenario harness used in the simulation validation above (§</w:t>
      </w:r>
      <w:hyperlink w:anchor="sec-hi-validation">
        <w:r>
          <w:rPr>
            <w:rStyle w:val="Hyperlink"/>
          </w:rPr>
          <w:t xml:space="preserve">Validation: recovering known planted doses</w:t>
        </w:r>
      </w:hyperlink>
      <w:r>
        <w:t xml:space="preserve">). The traces are calibrated to shrimp ecology and the posterior of the fitted model: 17 °C is the natural holding temperature, 30 °C is a heat-stress spike that sits between</w:t>
      </w:r>
      <w:r>
        <w:t xml:space="preserve"> </w:t>
      </w:r>
      <m:oMath>
        <m:sSub>
          <m:e>
            <m:r>
              <m:t>T</m:t>
            </m:r>
          </m:e>
          <m:sub>
            <m:r>
              <m:t>c</m:t>
            </m:r>
            <m:r>
              <m:t>r</m:t>
            </m:r>
            <m:r>
              <m:t>i</m:t>
            </m:r>
            <m:r>
              <m:t>t</m:t>
            </m:r>
          </m:sub>
        </m:sSub>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and the damage threshold passed to</w:t>
      </w:r>
      <w:r>
        <w:t xml:space="preserve"> </w:t>
      </w:r>
      <w:r>
        <w:rPr>
          <w:rStyle w:val="VerbatimChar"/>
        </w:rPr>
        <w:t xml:space="preserve">predict_heat_injury()</w:t>
      </w:r>
      <w:r>
        <w:t xml:space="preserve"> </w:t>
      </w:r>
      <w:r>
        <w:t xml:space="preserve">is the posterior median of</w:t>
      </w:r>
      <w:r>
        <w:t xml:space="preserve"> </w:t>
      </w:r>
      <m:oMath>
        <m:sSub>
          <m:e>
            <m:r>
              <m:t>T</m:t>
            </m:r>
          </m:e>
          <m:sub>
            <m:r>
              <m:t>c</m:t>
            </m:r>
            <m:r>
              <m:t>r</m:t>
            </m:r>
            <m:r>
              <m:t>i</m:t>
            </m:r>
            <m:r>
              <m:t>t</m:t>
            </m:r>
          </m:sub>
        </m:sSub>
      </m:oMath>
      <w:r>
        <w:t xml:space="preserve"> </w:t>
      </w:r>
      <w:r>
        <w:t xml:space="preserve">from</w:t>
      </w:r>
      <w:r>
        <w:t xml:space="preserve"> </w:t>
      </w:r>
      <w:r>
        <w:rPr>
          <w:rStyle w:val="VerbatimChar"/>
        </w:rPr>
        <w:t xml:space="preserve">extract_tdt()</w:t>
      </w:r>
      <w:r>
        <w:t xml:space="preserve"> </w:t>
      </w:r>
      <w:r>
        <w:t xml:space="preserve">— model-derived rather than hand-picked.</w:t>
      </w:r>
    </w:p>
    <w:p>
      <w:pPr>
        <w:pStyle w:val="SourceCode"/>
      </w:pPr>
      <w:r>
        <w:rPr>
          <w:rStyle w:val="CommentTok"/>
        </w:rPr>
        <w:t xml:space="preserve"># Damage threshold = posterior median of T_crit from the fit. Model-derived.</w:t>
      </w:r>
      <w:r>
        <w:br/>
      </w:r>
      <w:r>
        <w:rPr>
          <w:rStyle w:val="NormalTok"/>
        </w:rPr>
        <w:t xml:space="preserve">shrimp_T_c </w:t>
      </w:r>
      <w:r>
        <w:rPr>
          <w:rStyle w:val="OtherTok"/>
        </w:rPr>
        <w:t xml:space="preserve">&lt;-</w:t>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br/>
      </w:r>
      <w:r>
        <w:rPr>
          <w:rStyle w:val="NormalTok"/>
        </w:rPr>
        <w:t xml:space="preserve">shrimp_scens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spike_temp =</w:t>
      </w:r>
      <w:r>
        <w:rPr>
          <w:rStyle w:val="NormalTok"/>
        </w:rPr>
        <w:t xml:space="preserve"> </w:t>
      </w:r>
      <w:r>
        <w:rPr>
          <w:rStyle w:val="DecValTok"/>
        </w:rPr>
        <w:t xml:space="preserve">30</w:t>
      </w:r>
      <w:r>
        <w:rPr>
          <w:rStyle w:val="NormalTok"/>
        </w:rPr>
        <w:t xml:space="preserve">,    </w:t>
      </w:r>
      <w:r>
        <w:rPr>
          <w:rStyle w:val="CommentTok"/>
        </w:rPr>
        <w:t xml:space="preserve"># between T_crit and CTmax_1hr — clearly stressful</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w:t>
      </w:r>
      <w:r>
        <w:br/>
      </w:r>
      <w:r>
        <w:br/>
      </w:r>
      <w:r>
        <w:rPr>
          <w:rStyle w:val="CommentTok"/>
        </w:rPr>
        <w:t xml:space="preserve"># Predict HI + survival under each scenario, without repair.</w:t>
      </w:r>
      <w:r>
        <w:br/>
      </w:r>
      <w:r>
        <w:rPr>
          <w:rStyle w:val="NormalTok"/>
        </w:rPr>
        <w:t xml:space="preserve">shrimp_hi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(shrimp_scens,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sc,</w:t>
      </w:r>
      <w:r>
        <w:br/>
      </w:r>
      <w:r>
        <w:rPr>
          <w:rStyle w:val="NormalTok"/>
        </w:rPr>
        <w:t xml:space="preserve">    </w:t>
      </w:r>
      <w:r>
        <w:rPr>
          <w:rStyle w:val="AttributeTok"/>
        </w:rPr>
        <w:t xml:space="preserve">workflow    =</w:t>
      </w:r>
      <w:r>
        <w:rPr>
          <w:rStyle w:val="NormalTok"/>
        </w:rPr>
        <w:t xml:space="preserve"> wf_shrimp,</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shrimp_T_c,</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  )</w:t>
      </w:r>
      <w:r>
        <w:br/>
      </w:r>
      <w:r>
        <w:rPr>
          <w:rStyle w:val="NormalTok"/>
        </w:rPr>
        <w:t xml:space="preserve">})</w:t>
      </w:r>
      <w:r>
        <w:br/>
      </w:r>
      <w:r>
        <w:br/>
      </w:r>
      <w:r>
        <w:rPr>
          <w:rStyle w:val="CommentTok"/>
        </w:rPr>
        <w:t xml:space="preserve"># Sharpe-Schoolfield repair parameters tuned to shrimp: optimum ~17 °C, modest</w:t>
      </w:r>
      <w:r>
        <w:br/>
      </w:r>
      <w:r>
        <w:rPr>
          <w:rStyle w:val="CommentTok"/>
        </w:rPr>
        <w:t xml:space="preserve"># repair capacity. r_ref is in (doses per hour) because the model time unit</w:t>
      </w:r>
      <w:r>
        <w:br/>
      </w:r>
      <w:r>
        <w:rPr>
          <w:rStyle w:val="CommentTok"/>
        </w:rPr>
        <w:t xml:space="preserve"># for the shrimp fit is hours.</w:t>
      </w:r>
      <w:r>
        <w:br/>
      </w:r>
      <w:r>
        <w:rPr>
          <w:rStyle w:val="NormalTok"/>
        </w:rPr>
        <w:t xml:space="preserve">shrimp_repair_pars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TA   =</w:t>
      </w:r>
      <w:r>
        <w:rPr>
          <w:rStyle w:val="NormalTok"/>
        </w:rPr>
        <w:t xml:space="preserve"> </w:t>
      </w:r>
      <w:r>
        <w:rPr>
          <w:rStyle w:val="DecValTok"/>
        </w:rPr>
        <w:t xml:space="preserve">14065</w:t>
      </w:r>
      <w:r>
        <w:rPr>
          <w:rStyle w:val="NormalTok"/>
        </w:rPr>
        <w:t xml:space="preserve">,</w:t>
      </w:r>
      <w:r>
        <w:br/>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w:t>
      </w:r>
      <w:r>
        <w:br/>
      </w:r>
      <w:r>
        <w:rPr>
          <w:rStyle w:val="NormalTok"/>
        </w:rPr>
        <w:t xml:space="preserve">  </w:t>
      </w:r>
      <w:r>
        <w:rPr>
          <w:rStyle w:val="AttributeTok"/>
        </w:rPr>
        <w:t xml:space="preserve">TAH  =</w:t>
      </w:r>
      <w:r>
        <w:rPr>
          <w:rStyle w:val="NormalTok"/>
        </w:rPr>
        <w:t xml:space="preserve"> </w:t>
      </w:r>
      <w:r>
        <w:rPr>
          <w:rStyle w:val="DecValTok"/>
        </w:rPr>
        <w:t xml:space="preserve">120000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FloatTok"/>
        </w:rPr>
        <w:t xml:space="preserve">10.5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TH   =</w:t>
      </w:r>
      <w:r>
        <w:rPr>
          <w:rStyle w:val="NormalTok"/>
        </w:rPr>
        <w:t xml:space="preserve"> </w:t>
      </w:r>
      <w:r>
        <w:rPr>
          <w:rStyle w:val="FloatTok"/>
        </w:rPr>
        <w:t xml:space="preserve">22.5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TREF =</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r_ref =</w:t>
      </w:r>
      <w:r>
        <w:rPr>
          <w:rStyle w:val="NormalTok"/>
        </w:rPr>
        <w:t xml:space="preserve"> </w:t>
      </w:r>
      <w:r>
        <w:rPr>
          <w:rStyle w:val="FloatTok"/>
        </w:rPr>
        <w:t xml:space="preserve">0.005</w:t>
      </w:r>
      <w:r>
        <w:rPr>
          <w:rStyle w:val="NormalTok"/>
        </w:rPr>
        <w:t xml:space="preserve">    </w:t>
      </w:r>
      <w:r>
        <w:rPr>
          <w:rStyle w:val="CommentTok"/>
        </w:rPr>
        <w:t xml:space="preserve"># 0.5% LT50-dose repaired per hour at TREF</w:t>
      </w:r>
      <w:r>
        <w:br/>
      </w:r>
      <w:r>
        <w:rPr>
          <w:rStyle w:val="NormalTok"/>
        </w:rPr>
        <w:t xml:space="preserve">)</w:t>
      </w:r>
      <w:r>
        <w:br/>
      </w:r>
      <w:r>
        <w:br/>
      </w:r>
      <w:r>
        <w:rPr>
          <w:rStyle w:val="CommentTok"/>
        </w:rPr>
        <w:t xml:space="preserve"># Re-run with repair on the multi-spike scenario to show the offsetting effect.</w:t>
      </w:r>
      <w:r>
        <w:br/>
      </w:r>
      <w:r>
        <w:rPr>
          <w:rStyle w:val="NormalTok"/>
        </w:rPr>
        <w:t xml:space="preserve">shrimp_hi_repair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shrimp_scens</w:t>
      </w:r>
      <w:r>
        <w:rPr>
          <w:rStyle w:val="SpecialCharTok"/>
        </w:rPr>
        <w:t xml:space="preserve">$</w:t>
      </w:r>
      <w:r>
        <w:rPr>
          <w:rStyle w:val="NormalTok"/>
        </w:rPr>
        <w:t xml:space="preserve">multi_spike,</w:t>
      </w:r>
      <w:r>
        <w:br/>
      </w:r>
      <w:r>
        <w:rPr>
          <w:rStyle w:val="NormalTok"/>
        </w:rPr>
        <w:t xml:space="preserve">  </w:t>
      </w:r>
      <w:r>
        <w:rPr>
          <w:rStyle w:val="AttributeTok"/>
        </w:rPr>
        <w:t xml:space="preserve">workflow    =</w:t>
      </w:r>
      <w:r>
        <w:rPr>
          <w:rStyle w:val="NormalTok"/>
        </w:rPr>
        <w:t xml:space="preserve"> wf_shrimp,</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shrimp_T_c,</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repair_pars =</w:t>
      </w:r>
      <w:r>
        <w:rPr>
          <w:rStyle w:val="NormalTok"/>
        </w:rPr>
        <w:t xml:space="preserve"> shrimp_repair_pars</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7" w:name="fig-shrimp-hi-traces"/>
          <w:p>
            <w:pPr>
              <w:pStyle w:val="Compact"/>
              <w:jc w:val="center"/>
            </w:pPr>
            <w:r>
              <w:drawing>
                <wp:inline>
                  <wp:extent cx="5943600" cy="3396342"/>
                  <wp:effectExtent b="0" l="0" r="0" t="0"/>
                  <wp:docPr descr="" title="" id="125" name="Picture"/>
                  <a:graphic>
                    <a:graphicData uri="http://schemas.openxmlformats.org/drawingml/2006/picture">
                      <pic:pic>
                        <pic:nvPicPr>
                          <pic:cNvPr descr="supplement_files/figure-docx/fig-shrimp-hi-traces-1.png" id="126" name="Picture"/>
                          <pic:cNvPicPr>
                            <a:picLocks noChangeArrowheads="1" noChangeAspect="1"/>
                          </pic:cNvPicPr>
                        </pic:nvPicPr>
                        <pic:blipFill>
                          <a:blip r:embed="rId124"/>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S13: The three reference temperature traces used for the shrimp heat-injury prediction. Baseline 17 °C (shrimp natural holding temperature); 1-hour spikes at 28 °C; the dashed line marks the damage threshold T_c set at the lower 95% credible bound of T_crit.</w:t>
            </w:r>
          </w:p>
          <w:bookmarkEnd w:id="127"/>
        </w:tc>
      </w:tr>
    </w:tbl>
    <w:tbl>
      <w:tblPr>
        <w:tblStyle w:val="Table"/>
        <w:tblW w:type="pct" w:w="5000"/>
        <w:tblLayout w:type="fixed"/>
        <w:tblLook w:firstRow="0" w:lastRow="0" w:firstColumn="0" w:lastColumn="0" w:noHBand="0" w:noVBand="0" w:val="0000"/>
      </w:tblPr>
      <w:tblGrid>
        <w:gridCol w:w="7920"/>
      </w:tblGrid>
      <w:tr>
        <w:tc>
          <w:tcPr/>
          <w:bookmarkStart w:id="131" w:name="fig-shrimp-hi-multi-norep"/>
          <w:p>
            <w:pPr>
              <w:pStyle w:val="Compact"/>
              <w:jc w:val="center"/>
            </w:pPr>
            <w:r>
              <w:drawing>
                <wp:inline>
                  <wp:extent cx="5943600" cy="4245428"/>
                  <wp:effectExtent b="0" l="0" r="0" t="0"/>
                  <wp:docPr descr="" title="" id="129" name="Picture"/>
                  <a:graphic>
                    <a:graphicData uri="http://schemas.openxmlformats.org/drawingml/2006/picture">
                      <pic:pic>
                        <pic:nvPicPr>
                          <pic:cNvPr descr="supplement_files/figure-docx/fig-shrimp-hi-multi-norep-1.png" id="130" name="Picture"/>
                          <pic:cNvPicPr>
                            <a:picLocks noChangeArrowheads="1" noChangeAspect="1"/>
                          </pic:cNvPicPr>
                        </pic:nvPicPr>
                        <pic:blipFill>
                          <a:blip r:embed="rId128"/>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S14: Cumulative heat injury (top) and predicted survival (bottom) for brown shrimp under the multi-spike trace,</w:t>
            </w:r>
            <w:r>
              <w:t xml:space="preserve"> </w:t>
            </w:r>
            <w:r>
              <w:rPr>
                <w:b/>
                <w:bCs/>
              </w:rPr>
              <w:t xml:space="preserve">no repair</w:t>
            </w:r>
            <w:r>
              <w:t xml:space="preserve">. Posterior median lines and 95% credible bands.</w:t>
            </w:r>
          </w:p>
          <w:bookmarkEnd w:id="131"/>
        </w:tc>
      </w:tr>
    </w:tbl>
    <w:tbl>
      <w:tblPr>
        <w:tblStyle w:val="Table"/>
        <w:tblW w:type="pct" w:w="5000"/>
        <w:tblLayout w:type="fixed"/>
        <w:tblLook w:firstRow="0" w:lastRow="0" w:firstColumn="0" w:lastColumn="0" w:noHBand="0" w:noVBand="0" w:val="0000"/>
      </w:tblPr>
      <w:tblGrid>
        <w:gridCol w:w="7920"/>
      </w:tblGrid>
      <w:tr>
        <w:tc>
          <w:tcPr/>
          <w:bookmarkStart w:id="135" w:name="fig-shrimp-hi-multi-rep"/>
          <w:p>
            <w:pPr>
              <w:pStyle w:val="Compact"/>
              <w:jc w:val="center"/>
            </w:pPr>
            <w:r>
              <w:drawing>
                <wp:inline>
                  <wp:extent cx="5943600" cy="4245428"/>
                  <wp:effectExtent b="0" l="0" r="0" t="0"/>
                  <wp:docPr descr="" title="" id="133" name="Picture"/>
                  <a:graphic>
                    <a:graphicData uri="http://schemas.openxmlformats.org/drawingml/2006/picture">
                      <pic:pic>
                        <pic:nvPicPr>
                          <pic:cNvPr descr="supplement_files/figure-docx/fig-shrimp-hi-multi-rep-1.png" id="134" name="Picture"/>
                          <pic:cNvPicPr>
                            <a:picLocks noChangeArrowheads="1" noChangeAspect="1"/>
                          </pic:cNvPicPr>
                        </pic:nvPicPr>
                        <pic:blipFill>
                          <a:blip r:embed="rId13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S15: Same multi-spike trace as above, this time</w:t>
            </w:r>
            <w:r>
              <w:t xml:space="preserve"> </w:t>
            </w:r>
            <w:r>
              <w:rPr>
                <w:b/>
                <w:bCs/>
              </w:rPr>
              <w:t xml:space="preserve">with Sharpe-Schoolfield repair</w:t>
            </w:r>
            <w:r>
              <w:t xml:space="preserve"> </w:t>
            </w:r>
            <w:r>
              <w:t xml:space="preserve">active (</w:t>
            </w:r>
            <w:r>
              <w:rPr>
                <w:rStyle w:val="VerbatimChar"/>
              </w:rPr>
              <w:t xml:space="preserve">r_ref = 0.005</w:t>
            </w:r>
            <w:r>
              <w:t xml:space="preserve"> </w:t>
            </w:r>
            <w:r>
              <w:t xml:space="preserve">doses per hour at 17 °C). Repair fully offsets the spike damage at sub-T_c baseline.</w:t>
            </w:r>
          </w:p>
          <w:bookmarkEnd w:id="135"/>
        </w:tc>
      </w:tr>
    </w:tbl>
    <w:tbl>
      <w:tblPr>
        <w:tblStyle w:val="Table"/>
        <w:tblW w:type="pct" w:w="5000"/>
        <w:tblLayout w:type="fixed"/>
        <w:tblLook w:firstRow="0" w:lastRow="0" w:firstColumn="0" w:lastColumn="0" w:noHBand="0" w:noVBand="0" w:val="0000"/>
      </w:tblPr>
      <w:tblGrid>
        <w:gridCol w:w="7920"/>
      </w:tblGrid>
      <w:tr>
        <w:tc>
          <w:tcPr/>
          <w:bookmarkStart w:id="136" w:name="tbl-shrimp-hi-summary"/>
          <w:p>
            <w:pPr>
              <w:jc w:val="center"/>
            </w:pPr>
            <w:pPr>
              <w:jc w:val="start"/>
              <w:spacing w:before="200"/>
              <w:pStyle w:val="ImageCaption"/>
            </w:pPr>
            <w:r>
              <w:t xml:space="preserve">Table S13: Final cumulative HI and predicted survival under each scenario for brown shrimp, posterior medians with 95% credible intervals.</w:t>
            </w:r>
          </w:p>
          <w:tbl>
            <w:tblPr>
              <w:tblStyle w:val="Table"/>
              <w:tblW w:type="pct" w:w="4773"/>
              <w:tblLayout w:type="fixed"/>
              <w:tblLook w:firstRow="1" w:lastRow="0" w:firstColumn="0" w:lastColumn="0" w:noHBand="0" w:noVBand="0" w:val="0020"/>
            </w:tblPr>
            <w:tblGrid>
              <w:gridCol w:w="900"/>
              <w:gridCol w:w="1260"/>
              <w:gridCol w:w="960"/>
              <w:gridCol w:w="660"/>
              <w:gridCol w:w="660"/>
              <w:gridCol w:w="1080"/>
              <w:gridCol w:w="1020"/>
              <w:gridCol w:w="1020"/>
            </w:tblGrid>
            <w:tr>
              <w:trPr>
                <w:tblHeader w:val="on"/>
              </w:trPr>
              <w:tc>
                <w:tcPr/>
                <w:p>
                  <w:pPr>
                    <w:pStyle w:val="Compact"/>
                    <w:jc w:val="center"/>
                  </w:pPr>
                  <w:r>
                    <w:t xml:space="preserve">Scenario</w:t>
                  </w:r>
                </w:p>
              </w:tc>
              <w:tc>
                <w:tcPr/>
                <w:p>
                  <w:pPr>
                    <w:pStyle w:val="Compact"/>
                    <w:jc w:val="center"/>
                  </w:pPr>
                  <w:r>
                    <w:t xml:space="preserve">Repair</w:t>
                  </w:r>
                </w:p>
              </w:tc>
              <w:tc>
                <w:tcPr/>
                <w:p>
                  <w:pPr>
                    <w:pStyle w:val="Compact"/>
                    <w:jc w:val="center"/>
                  </w:pPr>
                  <w:r>
                    <w:t xml:space="preserve">HI median (%)</w:t>
                  </w:r>
                </w:p>
              </w:tc>
              <w:tc>
                <w:tcPr/>
                <w:p>
                  <w:pPr>
                    <w:pStyle w:val="Compact"/>
                    <w:jc w:val="center"/>
                  </w:pPr>
                  <w:r>
                    <w:t xml:space="preserve">HI lower</w:t>
                  </w:r>
                </w:p>
              </w:tc>
              <w:tc>
                <w:tcPr/>
                <w:p>
                  <w:pPr>
                    <w:pStyle w:val="Compact"/>
                    <w:jc w:val="center"/>
                  </w:pPr>
                  <w:r>
                    <w:t xml:space="preserve">HI upper</w:t>
                  </w:r>
                </w:p>
              </w:tc>
              <w:tc>
                <w:tcPr/>
                <w:p>
                  <w:pPr>
                    <w:pStyle w:val="Compact"/>
                    <w:jc w:val="center"/>
                  </w:pPr>
                  <w:r>
                    <w:t xml:space="preserve">Survival median</w:t>
                  </w:r>
                </w:p>
              </w:tc>
              <w:tc>
                <w:tcPr/>
                <w:p>
                  <w:pPr>
                    <w:pStyle w:val="Compact"/>
                    <w:jc w:val="center"/>
                  </w:pPr>
                  <w:r>
                    <w:t xml:space="preserve">Survival lower</w:t>
                  </w:r>
                </w:p>
              </w:tc>
              <w:tc>
                <w:tcPr/>
                <w:p>
                  <w:pPr>
                    <w:pStyle w:val="Compact"/>
                    <w:jc w:val="center"/>
                  </w:pPr>
                  <w:r>
                    <w:t xml:space="preserve">Survival upper</w:t>
                  </w:r>
                </w:p>
              </w:tc>
            </w:tr>
            <w:tr>
              <w:tc>
                <w:tcPr/>
                <w:p>
                  <w:pPr>
                    <w:pStyle w:val="Compact"/>
                    <w:jc w:val="center"/>
                  </w:pPr>
                  <w:r>
                    <w:t xml:space="preserve">Flat</w:t>
                  </w:r>
                </w:p>
              </w:tc>
              <w:tc>
                <w:tcPr/>
                <w:p>
                  <w:pPr>
                    <w:pStyle w:val="Compact"/>
                    <w:jc w:val="center"/>
                  </w:pPr>
                  <w:r>
                    <w:t xml:space="preserve">None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0.951</w:t>
                  </w:r>
                </w:p>
              </w:tc>
              <w:tc>
                <w:tcPr/>
                <w:p>
                  <w:pPr>
                    <w:pStyle w:val="Compact"/>
                    <w:jc w:val="center"/>
                  </w:pPr>
                  <w:r>
                    <w:t xml:space="preserve">0.893</w:t>
                  </w:r>
                </w:p>
              </w:tc>
              <w:tc>
                <w:tcPr/>
                <w:p>
                  <w:pPr>
                    <w:pStyle w:val="Compact"/>
                    <w:jc w:val="center"/>
                  </w:pPr>
                  <w:r>
                    <w:t xml:space="preserve">0.992</w:t>
                  </w:r>
                </w:p>
              </w:tc>
            </w:tr>
            <w:tr>
              <w:tc>
                <w:tcPr/>
                <w:p>
                  <w:pPr>
                    <w:pStyle w:val="Compact"/>
                    <w:jc w:val="center"/>
                  </w:pPr>
                  <w:r>
                    <w:t xml:space="preserve">Single spike</w:t>
                  </w:r>
                </w:p>
              </w:tc>
              <w:tc>
                <w:tcPr/>
                <w:p>
                  <w:pPr>
                    <w:pStyle w:val="Compact"/>
                    <w:jc w:val="center"/>
                  </w:pPr>
                  <w:r>
                    <w:t xml:space="preserve">None</w:t>
                  </w:r>
                </w:p>
              </w:tc>
              <w:tc>
                <w:tcPr/>
                <w:p>
                  <w:pPr>
                    <w:pStyle w:val="Compact"/>
                    <w:jc w:val="center"/>
                  </w:pPr>
                  <w:r>
                    <w:t xml:space="preserve">25.5</w:t>
                  </w:r>
                </w:p>
              </w:tc>
              <w:tc>
                <w:tcPr/>
                <w:p>
                  <w:pPr>
                    <w:pStyle w:val="Compact"/>
                    <w:jc w:val="center"/>
                  </w:pPr>
                  <w:r>
                    <w:t xml:space="preserve">11.5</w:t>
                  </w:r>
                </w:p>
              </w:tc>
              <w:tc>
                <w:tcPr/>
                <w:p>
                  <w:pPr>
                    <w:pStyle w:val="Compact"/>
                    <w:jc w:val="center"/>
                  </w:pPr>
                  <w:r>
                    <w:t xml:space="preserve">62.4</w:t>
                  </w:r>
                </w:p>
              </w:tc>
              <w:tc>
                <w:tcPr/>
                <w:p>
                  <w:pPr>
                    <w:pStyle w:val="Compact"/>
                    <w:jc w:val="center"/>
                  </w:pPr>
                  <w:r>
                    <w:t xml:space="preserve">0.917</w:t>
                  </w:r>
                </w:p>
              </w:tc>
              <w:tc>
                <w:tcPr/>
                <w:p>
                  <w:pPr>
                    <w:pStyle w:val="Compact"/>
                    <w:jc w:val="center"/>
                  </w:pPr>
                  <w:r>
                    <w:t xml:space="preserve">0.736</w:t>
                  </w:r>
                </w:p>
              </w:tc>
              <w:tc>
                <w:tcPr/>
                <w:p>
                  <w:pPr>
                    <w:pStyle w:val="Compact"/>
                    <w:jc w:val="center"/>
                  </w:pPr>
                  <w:r>
                    <w:t xml:space="preserve">0.971</w:t>
                  </w:r>
                </w:p>
              </w:tc>
            </w:tr>
            <w:tr>
              <w:tc>
                <w:tcPr/>
                <w:p>
                  <w:pPr>
                    <w:pStyle w:val="Compact"/>
                    <w:jc w:val="center"/>
                  </w:pPr>
                  <w:r>
                    <w:t xml:space="preserve">Multi spike</w:t>
                  </w:r>
                </w:p>
              </w:tc>
              <w:tc>
                <w:tcPr/>
                <w:p>
                  <w:pPr>
                    <w:pStyle w:val="Compact"/>
                    <w:jc w:val="center"/>
                  </w:pPr>
                  <w:r>
                    <w:t xml:space="preserve">None</w:t>
                  </w:r>
                </w:p>
              </w:tc>
              <w:tc>
                <w:tcPr/>
                <w:p>
                  <w:pPr>
                    <w:pStyle w:val="Compact"/>
                    <w:jc w:val="center"/>
                  </w:pPr>
                  <w:r>
                    <w:t xml:space="preserve">76.8</w:t>
                  </w:r>
                </w:p>
              </w:tc>
              <w:tc>
                <w:tcPr/>
                <w:p>
                  <w:pPr>
                    <w:pStyle w:val="Compact"/>
                    <w:jc w:val="center"/>
                  </w:pPr>
                  <w:r>
                    <w:t xml:space="preserve">34.4</w:t>
                  </w:r>
                </w:p>
              </w:tc>
              <w:tc>
                <w:tcPr/>
                <w:p>
                  <w:pPr>
                    <w:pStyle w:val="Compact"/>
                    <w:jc w:val="center"/>
                  </w:pPr>
                  <w:r>
                    <w:t xml:space="preserve">172.4</w:t>
                  </w:r>
                </w:p>
              </w:tc>
              <w:tc>
                <w:tcPr/>
                <w:p>
                  <w:pPr>
                    <w:pStyle w:val="Compact"/>
                    <w:jc w:val="center"/>
                  </w:pPr>
                  <w:r>
                    <w:t xml:space="preserve">0.648</w:t>
                  </w:r>
                </w:p>
              </w:tc>
              <w:tc>
                <w:tcPr/>
                <w:p>
                  <w:pPr>
                    <w:pStyle w:val="Compact"/>
                    <w:jc w:val="center"/>
                  </w:pPr>
                  <w:r>
                    <w:t xml:space="preserve">0.202</w:t>
                  </w:r>
                </w:p>
              </w:tc>
              <w:tc>
                <w:tcPr/>
                <w:p>
                  <w:pPr>
                    <w:pStyle w:val="Compact"/>
                    <w:jc w:val="center"/>
                  </w:pPr>
                  <w:r>
                    <w:t xml:space="preserve">0.902</w:t>
                  </w:r>
                </w:p>
              </w:tc>
            </w:tr>
            <w:tr>
              <w:tc>
                <w:tcPr/>
                <w:p>
                  <w:pPr>
                    <w:pStyle w:val="Compact"/>
                    <w:jc w:val="center"/>
                  </w:pPr>
                  <w:r>
                    <w:t xml:space="preserve">Multi spike</w:t>
                  </w:r>
                </w:p>
              </w:tc>
              <w:tc>
                <w:tcPr/>
                <w:p>
                  <w:pPr>
                    <w:pStyle w:val="Compact"/>
                    <w:jc w:val="center"/>
                  </w:pPr>
                  <w:r>
                    <w:t xml:space="preserve">Sharpe-Schoolfield</w:t>
                  </w:r>
                </w:p>
              </w:tc>
              <w:tc>
                <w:tcPr/>
                <w:p>
                  <w:pPr>
                    <w:pStyle w:val="Compact"/>
                    <w:jc w:val="center"/>
                  </w:pPr>
                  <w:r>
                    <w:t xml:space="preserve">43.7</w:t>
                  </w:r>
                </w:p>
              </w:tc>
              <w:tc>
                <w:tcPr/>
                <w:p>
                  <w:pPr>
                    <w:pStyle w:val="Compact"/>
                    <w:jc w:val="center"/>
                  </w:pPr>
                  <w:r>
                    <w:t xml:space="preserve">3.4</w:t>
                  </w:r>
                </w:p>
              </w:tc>
              <w:tc>
                <w:tcPr/>
                <w:p>
                  <w:pPr>
                    <w:pStyle w:val="Compact"/>
                    <w:jc w:val="center"/>
                  </w:pPr>
                  <w:r>
                    <w:t xml:space="preserve">143.6</w:t>
                  </w:r>
                </w:p>
              </w:tc>
              <w:tc>
                <w:tcPr/>
                <w:p>
                  <w:pPr>
                    <w:pStyle w:val="Compact"/>
                    <w:jc w:val="center"/>
                  </w:pPr>
                  <w:r>
                    <w:t xml:space="preserve">0.802</w:t>
                  </w:r>
                </w:p>
              </w:tc>
              <w:tc>
                <w:tcPr/>
                <w:p>
                  <w:pPr>
                    <w:pStyle w:val="Compact"/>
                    <w:jc w:val="center"/>
                  </w:pPr>
                  <w:r>
                    <w:t xml:space="preserve">0.281</w:t>
                  </w:r>
                </w:p>
              </w:tc>
              <w:tc>
                <w:tcPr/>
                <w:p>
                  <w:pPr>
                    <w:pStyle w:val="Compact"/>
                    <w:jc w:val="center"/>
                  </w:pPr>
                  <w:r>
                    <w:t xml:space="preserve">0.952</w:t>
                  </w:r>
                </w:p>
              </w:tc>
            </w:tr>
          </w:tbl>
          <w:bookmarkEnd w:id="136"/>
          <w:p/>
        </w:tc>
      </w:tr>
    </w:tbl>
    <w:p>
      <w:pPr>
        <w:pStyle w:val="BodyText"/>
      </w:pPr>
      <w:r>
        <w:t xml:space="preserve">The shrimp case study shows the complete loop: raw counts → fitted model → classical TDT quantities (with credible intervals on every one of them) → heat-injury predictions under fluctuating field traces (with and without repair). Every quantity reported here inherits the joint posterior of the single 4PL fit — there is no second-stage regression, no point-estimate-then-bootstrap, no separate ramping-rate experiment. The same machinery applies to any TDT-style proportion dataset by changing only</w:t>
      </w:r>
      <w:r>
        <w:t xml:space="preserve"> </w:t>
      </w:r>
      <w:r>
        <w:rPr>
          <w:rStyle w:val="VerbatimChar"/>
        </w:rPr>
        <w:t xml:space="preserve">standardize_data()</w:t>
      </w:r>
      <w:r>
        <w:t xml:space="preserve">’s column-name arguments.</w:t>
      </w:r>
    </w:p>
    <w:bookmarkEnd w:id="137"/>
    <w:bookmarkEnd w:id="138"/>
    <w:bookmarkStart w:id="152" w:name="references"/>
    <w:p>
      <w:pPr>
        <w:pStyle w:val="Heading1"/>
      </w:pPr>
      <w:r>
        <w:t xml:space="preserve">4. </w:t>
      </w:r>
      <w:r>
        <w:rPr>
          <w:b/>
          <w:bCs/>
        </w:rPr>
        <w:t xml:space="preserve">References</w:t>
      </w:r>
    </w:p>
    <w:bookmarkStart w:id="151" w:name="refs"/>
    <w:bookmarkStart w:id="140"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139">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140"/>
    <w:bookmarkStart w:id="142" w:name="ref-jorgensen_unifying_2021"/>
    <w:p>
      <w:pPr>
        <w:pStyle w:val="Bibliography"/>
      </w:pPr>
      <w:r>
        <w:t xml:space="preserve">Jørgensen, L.B., Malte, H. &amp; Overgaard, J. (2021).</w:t>
      </w:r>
      <w:r>
        <w:t xml:space="preserve"> </w:t>
      </w:r>
      <w:hyperlink r:id="rId141">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142"/>
    <w:bookmarkStart w:id="144"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143">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144"/>
    <w:bookmarkStart w:id="146" w:name="ref-orsted_finding_2022"/>
    <w:p>
      <w:pPr>
        <w:pStyle w:val="Bibliography"/>
      </w:pPr>
      <w:r>
        <w:t xml:space="preserve">Ørsted, M., Jørgensen, L.B. &amp; Overgaard, J. (2022).</w:t>
      </w:r>
      <w:r>
        <w:t xml:space="preserve"> </w:t>
      </w:r>
      <w:hyperlink r:id="rId145">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146"/>
    <w:bookmarkStart w:id="148" w:name="ref-rezende_drosophila_mortality_2020"/>
    <w:p>
      <w:pPr>
        <w:pStyle w:val="Bibliography"/>
      </w:pPr>
      <w:r>
        <w:t xml:space="preserve">Rezende, E.L., Bozinovic, F., Szilágyi, A. &amp; Santos, M. (2020).</w:t>
      </w:r>
      <w:r>
        <w:t xml:space="preserve"> </w:t>
      </w:r>
      <w:hyperlink r:id="rId147">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48"/>
    <w:bookmarkStart w:id="150" w:name="ref-rezende_landscapes_2014"/>
    <w:p>
      <w:pPr>
        <w:pStyle w:val="Bibliography"/>
      </w:pPr>
      <w:r>
        <w:t xml:space="preserve">Rezende, E.L., Castañeda, L.E. &amp; Santos, M. (2014).</w:t>
      </w:r>
      <w:r>
        <w:t xml:space="preserve"> </w:t>
      </w:r>
      <w:hyperlink r:id="rId149">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50"/>
    <w:bookmarkEnd w:id="151"/>
    <w:bookmarkEnd w:id="152"/>
    <w:bookmarkStart w:id="153" w:name="session-information"/>
    <w:p>
      <w:pPr>
        <w:pStyle w:val="Heading1"/>
      </w:pPr>
      <w:r>
        <w:t xml:space="preserve">5. </w:t>
      </w:r>
      <w:r>
        <w:rPr>
          <w:b/>
          <w:bCs/>
        </w:rPr>
        <w:t xml:space="preserve">Session Information</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bayesTLS(v.0.1.0)</w:t>
      </w:r>
      <w:r>
        <w:t xml:space="preserve">,</w:t>
      </w:r>
      <w:r>
        <w:t xml:space="preserve"> </w:t>
      </w:r>
      <w:r>
        <w:rPr>
          <w:i/>
          <w:iCs/>
        </w:rPr>
        <w:t xml:space="preserve">readxl(v.1.4.5)</w:t>
      </w:r>
      <w:r>
        <w:t xml:space="preserve">,</w:t>
      </w:r>
      <w:r>
        <w:t xml:space="preserve"> </w:t>
      </w:r>
      <w:r>
        <w:rPr>
          <w:i/>
          <w:iCs/>
        </w:rPr>
        <w:t xml:space="preserve">pander(v.0.6.6)</w:t>
      </w:r>
      <w:r>
        <w:t xml:space="preserve">,</w:t>
      </w:r>
      <w:r>
        <w:t xml:space="preserve"> </w:t>
      </w:r>
      <w:r>
        <w:rPr>
          <w:i/>
          <w:iCs/>
        </w:rPr>
        <w:t xml:space="preserve">patchwork(v.1.3.1)</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posterior(v.1.6.1)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svUnit(v.1.0.8)</w:t>
      </w:r>
      <w:r>
        <w:t xml:space="preserve">,</w:t>
      </w:r>
      <w:r>
        <w:t xml:space="preserve"> </w:t>
      </w:r>
      <w:r>
        <w:rPr>
          <w:i/>
          <w:iCs/>
        </w:rPr>
        <w:t xml:space="preserve">tidyselect(v.1.2.1)</w:t>
      </w:r>
      <w:r>
        <w:t xml:space="preserve">,</w:t>
      </w:r>
      <w:r>
        <w:t xml:space="preserve"> </w:t>
      </w:r>
      <w:r>
        <w:rPr>
          <w:i/>
          <w:iCs/>
        </w:rPr>
        <w:t xml:space="preserve">viridisLite(v.0.4.3)</w:t>
      </w:r>
      <w:r>
        <w:t xml:space="preserve">,</w:t>
      </w:r>
      <w:r>
        <w:t xml:space="preserve"> </w:t>
      </w:r>
      <w:r>
        <w:rPr>
          <w:i/>
          <w:iCs/>
        </w:rPr>
        <w:t xml:space="preserve">farver(v.2.1.2)</w:t>
      </w:r>
      <w:r>
        <w:t xml:space="preserve">,</w:t>
      </w:r>
      <w:r>
        <w:t xml:space="preserve"> </w:t>
      </w:r>
      <w:r>
        <w:rPr>
          <w:i/>
          <w:iCs/>
        </w:rPr>
        <w:t xml:space="preserve">loo(v.2.9.0)</w:t>
      </w:r>
      <w:r>
        <w:t xml:space="preserve">,</w:t>
      </w:r>
      <w:r>
        <w:t xml:space="preserve"> </w:t>
      </w:r>
      <w:r>
        <w:rPr>
          <w:i/>
          <w:iCs/>
        </w:rPr>
        <w:t xml:space="preserve">S7(v.0.2.2)</w:t>
      </w:r>
      <w:r>
        <w:t xml:space="preserve">,</w:t>
      </w:r>
      <w:r>
        <w:t xml:space="preserve"> </w:t>
      </w:r>
      <w:r>
        <w:rPr>
          <w:i/>
          <w:iCs/>
        </w:rPr>
        <w:t xml:space="preserve">fastmap(v.1.2.0)</w:t>
      </w:r>
      <w:r>
        <w:t xml:space="preserve">,</w:t>
      </w:r>
      <w:r>
        <w:t xml:space="preserve"> </w:t>
      </w:r>
      <w:r>
        <w:rPr>
          <w:i/>
          <w:iCs/>
        </w:rPr>
        <w:t xml:space="preserve">TH.data(v.1.1-3)</w:t>
      </w:r>
      <w:r>
        <w:t xml:space="preserve">,</w:t>
      </w:r>
      <w:r>
        <w:t xml:space="preserve"> </w:t>
      </w:r>
      <w:r>
        <w:rPr>
          <w:i/>
          <w:iCs/>
        </w:rPr>
        <w:t xml:space="preserve">tensorA(v.0.36.2.1)</w:t>
      </w:r>
      <w:r>
        <w:t xml:space="preserve">,</w:t>
      </w:r>
      <w:r>
        <w:t xml:space="preserve"> </w:t>
      </w:r>
      <w:r>
        <w:rPr>
          <w:i/>
          <w:iCs/>
        </w:rPr>
        <w:t xml:space="preserve">pacman(v.0.5.1)</w:t>
      </w:r>
      <w:r>
        <w:t xml:space="preserve">,</w:t>
      </w:r>
      <w:r>
        <w:t xml:space="preserve"> </w:t>
      </w:r>
      <w:r>
        <w:rPr>
          <w:i/>
          <w:iCs/>
        </w:rPr>
        <w:t xml:space="preserve">digest(v.0.6.39)</w:t>
      </w:r>
      <w:r>
        <w:t xml:space="preserve">,</w:t>
      </w:r>
      <w:r>
        <w:t xml:space="preserve"> </w:t>
      </w:r>
      <w:r>
        <w:rPr>
          <w:i/>
          <w:iCs/>
        </w:rPr>
        <w:t xml:space="preserve">estimability(v.1.5.1)</w:t>
      </w:r>
      <w:r>
        <w:t xml:space="preserve">,</w:t>
      </w:r>
      <w:r>
        <w:t xml:space="preserve"> </w:t>
      </w:r>
      <w:r>
        <w:rPr>
          <w:i/>
          <w:iCs/>
        </w:rPr>
        <w:t xml:space="preserve">lifecycle(v.1.0.5)</w:t>
      </w:r>
      <w:r>
        <w:t xml:space="preserve">,</w:t>
      </w:r>
      <w:r>
        <w:t xml:space="preserve"> </w:t>
      </w:r>
      <w:r>
        <w:rPr>
          <w:i/>
          <w:iCs/>
        </w:rPr>
        <w:t xml:space="preserve">StanHeaders(v.2.32.10)</w:t>
      </w:r>
      <w:r>
        <w:t xml:space="preserve">,</w:t>
      </w:r>
      <w:r>
        <w:t xml:space="preserve"> </w:t>
      </w:r>
      <w:r>
        <w:rPr>
          <w:i/>
          <w:iCs/>
        </w:rPr>
        <w:t xml:space="preserve">survival(v.3.8-6)</w:t>
      </w:r>
      <w:r>
        <w:t xml:space="preserve">,</w:t>
      </w:r>
      <w:r>
        <w:t xml:space="preserve"> </w:t>
      </w:r>
      <w:r>
        <w:rPr>
          <w:i/>
          <w:iCs/>
        </w:rPr>
        <w:t xml:space="preserve">processx(v.3.9.0)</w:t>
      </w:r>
      <w:r>
        <w:t xml:space="preserve">,</w:t>
      </w:r>
      <w:r>
        <w:t xml:space="preserve"> </w:t>
      </w:r>
      <w:r>
        <w:rPr>
          <w:i/>
          <w:iCs/>
        </w:rPr>
        <w:t xml:space="preserve">magrittr(v.2.0.5)</w:t>
      </w:r>
      <w:r>
        <w:t xml:space="preserve">,</w:t>
      </w:r>
      <w:r>
        <w:t xml:space="preserve"> </w:t>
      </w:r>
      <w:r>
        <w:rPr>
          <w:i/>
          <w:iCs/>
        </w:rPr>
        <w:t xml:space="preserve">compiler(v.4.5.3)</w:t>
      </w:r>
      <w:r>
        <w:t xml:space="preserve">,</w:t>
      </w:r>
      <w:r>
        <w:t xml:space="preserve"> </w:t>
      </w:r>
      <w:r>
        <w:rPr>
          <w:i/>
          <w:iCs/>
        </w:rPr>
        <w:t xml:space="preserve">rlang(v.1.2.0)</w:t>
      </w:r>
      <w:r>
        <w:t xml:space="preserve">,</w:t>
      </w:r>
      <w:r>
        <w:t xml:space="preserve"> </w:t>
      </w:r>
      <w:r>
        <w:rPr>
          <w:i/>
          <w:iCs/>
        </w:rPr>
        <w:t xml:space="preserve">tools(v.4.5.3)</w:t>
      </w:r>
      <w:r>
        <w:t xml:space="preserve">,</w:t>
      </w:r>
      <w:r>
        <w:t xml:space="preserve"> </w:t>
      </w:r>
      <w:r>
        <w:rPr>
          <w:i/>
          <w:iCs/>
        </w:rPr>
        <w:t xml:space="preserve">yaml(v.2.3.12)</w:t>
      </w:r>
      <w:r>
        <w:t xml:space="preserve">,</w:t>
      </w:r>
      <w:r>
        <w:t xml:space="preserve"> </w:t>
      </w:r>
      <w:r>
        <w:rPr>
          <w:i/>
          <w:iCs/>
        </w:rPr>
        <w:t xml:space="preserve">data.table(v.1.18.2.1)</w:t>
      </w:r>
      <w:r>
        <w:t xml:space="preserve">,</w:t>
      </w:r>
      <w:r>
        <w:t xml:space="preserve"> </w:t>
      </w:r>
      <w:r>
        <w:rPr>
          <w:i/>
          <w:iCs/>
        </w:rPr>
        <w:t xml:space="preserve">knitr(v.1.51)</w:t>
      </w:r>
      <w:r>
        <w:t xml:space="preserve">,</w:t>
      </w:r>
      <w:r>
        <w:t xml:space="preserve"> </w:t>
      </w:r>
      <w:r>
        <w:rPr>
          <w:i/>
          <w:iCs/>
        </w:rPr>
        <w:t xml:space="preserve">labeling(v.0.4.3)</w:t>
      </w:r>
      <w:r>
        <w:t xml:space="preserve">,</w:t>
      </w:r>
      <w:r>
        <w:t xml:space="preserve"> </w:t>
      </w:r>
      <w:r>
        <w:rPr>
          <w:i/>
          <w:iCs/>
        </w:rPr>
        <w:t xml:space="preserve">bridgesampling(v.1.2-1)</w:t>
      </w:r>
      <w:r>
        <w:t xml:space="preserve">,</w:t>
      </w:r>
      <w:r>
        <w:t xml:space="preserve"> </w:t>
      </w:r>
      <w:r>
        <w:rPr>
          <w:i/>
          <w:iCs/>
        </w:rPr>
        <w:t xml:space="preserve">curl(v.7.1.0)</w:t>
      </w:r>
      <w:r>
        <w:t xml:space="preserve">,</w:t>
      </w:r>
      <w:r>
        <w:t xml:space="preserve"> </w:t>
      </w:r>
      <w:r>
        <w:rPr>
          <w:i/>
          <w:iCs/>
        </w:rPr>
        <w:t xml:space="preserve">pkgbuild(v.1.4.8)</w:t>
      </w:r>
      <w:r>
        <w:t xml:space="preserve">,</w:t>
      </w:r>
      <w:r>
        <w:t xml:space="preserve"> </w:t>
      </w:r>
      <w:r>
        <w:rPr>
          <w:i/>
          <w:iCs/>
        </w:rPr>
        <w:t xml:space="preserve">plyr(v.1.8.9)</w:t>
      </w:r>
      <w:r>
        <w:t xml:space="preserve">,</w:t>
      </w:r>
      <w:r>
        <w:t xml:space="preserve"> </w:t>
      </w:r>
      <w:r>
        <w:rPr>
          <w:i/>
          <w:iCs/>
        </w:rPr>
        <w:t xml:space="preserve">RColorBrewer(v.1.1-3)</w:t>
      </w:r>
      <w:r>
        <w:t xml:space="preserve">,</w:t>
      </w:r>
      <w:r>
        <w:t xml:space="preserve"> </w:t>
      </w:r>
      <w:r>
        <w:rPr>
          <w:i/>
          <w:iCs/>
        </w:rPr>
        <w:t xml:space="preserve">cmdstanr(v.0.9.0)</w:t>
      </w:r>
      <w:r>
        <w:t xml:space="preserve">,</w:t>
      </w:r>
      <w:r>
        <w:t xml:space="preserve"> </w:t>
      </w:r>
      <w:r>
        <w:rPr>
          <w:i/>
          <w:iCs/>
        </w:rPr>
        <w:t xml:space="preserve">multcomp(v.1.4-28)</w:t>
      </w:r>
      <w:r>
        <w:t xml:space="preserve">,</w:t>
      </w:r>
      <w:r>
        <w:t xml:space="preserve"> </w:t>
      </w:r>
      <w:r>
        <w:rPr>
          <w:i/>
          <w:iCs/>
        </w:rPr>
        <w:t xml:space="preserve">abind(v.1.4-8)</w:t>
      </w:r>
      <w:r>
        <w:t xml:space="preserve">,</w:t>
      </w:r>
      <w:r>
        <w:t xml:space="preserve"> </w:t>
      </w:r>
      <w:r>
        <w:rPr>
          <w:i/>
          <w:iCs/>
        </w:rPr>
        <w:t xml:space="preserve">withr(v.3.0.2)</w:t>
      </w:r>
      <w:r>
        <w:t xml:space="preserve">,</w:t>
      </w:r>
      <w:r>
        <w:t xml:space="preserve"> </w:t>
      </w:r>
      <w:r>
        <w:rPr>
          <w:i/>
          <w:iCs/>
        </w:rPr>
        <w:t xml:space="preserve">grid(v.4.5.3)</w:t>
      </w:r>
      <w:r>
        <w:t xml:space="preserve">,</w:t>
      </w:r>
      <w:r>
        <w:t xml:space="preserve"> </w:t>
      </w:r>
      <w:r>
        <w:rPr>
          <w:i/>
          <w:iCs/>
        </w:rPr>
        <w:t xml:space="preserve">stats4(v.4.5.3)</w:t>
      </w:r>
      <w:r>
        <w:t xml:space="preserve">,</w:t>
      </w:r>
      <w:r>
        <w:t xml:space="preserve"> </w:t>
      </w:r>
      <w:r>
        <w:rPr>
          <w:i/>
          <w:iCs/>
        </w:rPr>
        <w:t xml:space="preserve">colorspace(v.2.1-1)</w:t>
      </w:r>
      <w:r>
        <w:t xml:space="preserve">,</w:t>
      </w:r>
      <w:r>
        <w:t xml:space="preserve"> </w:t>
      </w:r>
      <w:r>
        <w:rPr>
          <w:i/>
          <w:iCs/>
        </w:rPr>
        <w:t xml:space="preserve">inline(v.0.3.21)</w:t>
      </w:r>
      <w:r>
        <w:t xml:space="preserve">,</w:t>
      </w:r>
      <w:r>
        <w:t xml:space="preserve"> </w:t>
      </w:r>
      <w:r>
        <w:rPr>
          <w:i/>
          <w:iCs/>
        </w:rPr>
        <w:t xml:space="preserve">xtable(v.1.8-8)</w:t>
      </w:r>
      <w:r>
        <w:t xml:space="preserve">,</w:t>
      </w:r>
      <w:r>
        <w:t xml:space="preserve"> </w:t>
      </w:r>
      <w:r>
        <w:rPr>
          <w:i/>
          <w:iCs/>
        </w:rPr>
        <w:t xml:space="preserve">emmeans(v.2.0.3)</w:t>
      </w:r>
      <w:r>
        <w:t xml:space="preserve">,</w:t>
      </w:r>
      <w:r>
        <w:t xml:space="preserve"> </w:t>
      </w:r>
      <w:r>
        <w:rPr>
          <w:i/>
          <w:iCs/>
        </w:rPr>
        <w:t xml:space="preserve">scales(v.1.4.0)</w:t>
      </w:r>
      <w:r>
        <w:t xml:space="preserve">,</w:t>
      </w:r>
      <w:r>
        <w:t xml:space="preserve"> </w:t>
      </w:r>
      <w:r>
        <w:rPr>
          <w:i/>
          <w:iCs/>
        </w:rPr>
        <w:t xml:space="preserve">MASS(v.7.3-65)</w:t>
      </w:r>
      <w:r>
        <w:t xml:space="preserve">,</w:t>
      </w:r>
      <w:r>
        <w:t xml:space="preserve"> </w:t>
      </w:r>
      <w:r>
        <w:rPr>
          <w:i/>
          <w:iCs/>
        </w:rPr>
        <w:t xml:space="preserve">isoband(v.0.3.0)</w:t>
      </w:r>
      <w:r>
        <w:t xml:space="preserve">,</w:t>
      </w:r>
      <w:r>
        <w:t xml:space="preserve"> </w:t>
      </w:r>
      <w:r>
        <w:rPr>
          <w:i/>
          <w:iCs/>
        </w:rPr>
        <w:t xml:space="preserve">cli(v.3.6.6)</w:t>
      </w:r>
      <w:r>
        <w:t xml:space="preserve">,</w:t>
      </w:r>
      <w:r>
        <w:t xml:space="preserve"> </w:t>
      </w:r>
      <w:r>
        <w:rPr>
          <w:i/>
          <w:iCs/>
        </w:rPr>
        <w:t xml:space="preserve">mvtnorm(v.1.3-7)</w:t>
      </w:r>
      <w:r>
        <w:t xml:space="preserve">,</w:t>
      </w:r>
      <w:r>
        <w:t xml:space="preserve"> </w:t>
      </w:r>
      <w:r>
        <w:rPr>
          <w:i/>
          <w:iCs/>
        </w:rPr>
        <w:t xml:space="preserve">rmarkdown(v.2.31)</w:t>
      </w:r>
      <w:r>
        <w:t xml:space="preserve">,</w:t>
      </w:r>
      <w:r>
        <w:t xml:space="preserve"> </w:t>
      </w:r>
      <w:r>
        <w:rPr>
          <w:i/>
          <w:iCs/>
        </w:rPr>
        <w:t xml:space="preserve">generics(v.0.1.4)</w:t>
      </w:r>
      <w:r>
        <w:t xml:space="preserve">,</w:t>
      </w:r>
      <w:r>
        <w:t xml:space="preserve"> </w:t>
      </w:r>
      <w:r>
        <w:rPr>
          <w:i/>
          <w:iCs/>
        </w:rPr>
        <w:t xml:space="preserve">otel(v.0.2.0)</w:t>
      </w:r>
      <w:r>
        <w:t xml:space="preserve">,</w:t>
      </w:r>
      <w:r>
        <w:t xml:space="preserve"> </w:t>
      </w:r>
      <w:r>
        <w:rPr>
          <w:i/>
          <w:iCs/>
        </w:rPr>
        <w:t xml:space="preserve">RcppParallel(v.5.1.11-2)</w:t>
      </w:r>
      <w:r>
        <w:t xml:space="preserve">,</w:t>
      </w:r>
      <w:r>
        <w:t xml:space="preserve"> </w:t>
      </w:r>
      <w:r>
        <w:rPr>
          <w:i/>
          <w:iCs/>
        </w:rPr>
        <w:t xml:space="preserve">reshape2(v.1.4.5)</w:t>
      </w:r>
      <w:r>
        <w:t xml:space="preserve">,</w:t>
      </w:r>
      <w:r>
        <w:t xml:space="preserve"> </w:t>
      </w:r>
      <w:r>
        <w:rPr>
          <w:i/>
          <w:iCs/>
        </w:rPr>
        <w:t xml:space="preserve">rstan(v.2.32.7)</w:t>
      </w:r>
      <w:r>
        <w:t xml:space="preserve">,</w:t>
      </w:r>
      <w:r>
        <w:t xml:space="preserve"> </w:t>
      </w:r>
      <w:r>
        <w:rPr>
          <w:i/>
          <w:iCs/>
        </w:rPr>
        <w:t xml:space="preserve">stringr(v.1.6.0)</w:t>
      </w:r>
      <w:r>
        <w:t xml:space="preserve">,</w:t>
      </w:r>
      <w:r>
        <w:t xml:space="preserve"> </w:t>
      </w:r>
      <w:r>
        <w:rPr>
          <w:i/>
          <w:iCs/>
        </w:rPr>
        <w:t xml:space="preserve">splines(v.4.5.3)</w:t>
      </w:r>
      <w:r>
        <w:t xml:space="preserve">,</w:t>
      </w:r>
      <w:r>
        <w:t xml:space="preserve"> </w:t>
      </w:r>
      <w:r>
        <w:rPr>
          <w:i/>
          <w:iCs/>
        </w:rPr>
        <w:t xml:space="preserve">bayesplot(v.1.15.0)</w:t>
      </w:r>
      <w:r>
        <w:t xml:space="preserve">,</w:t>
      </w:r>
      <w:r>
        <w:t xml:space="preserve"> </w:t>
      </w:r>
      <w:r>
        <w:rPr>
          <w:i/>
          <w:iCs/>
        </w:rPr>
        <w:t xml:space="preserve">parallel(v.4.5.3)</w:t>
      </w:r>
      <w:r>
        <w:t xml:space="preserve">,</w:t>
      </w:r>
      <w:r>
        <w:t xml:space="preserve"> </w:t>
      </w:r>
      <w:r>
        <w:rPr>
          <w:i/>
          <w:iCs/>
        </w:rPr>
        <w:t xml:space="preserve">cellranger(v.1.1.0)</w:t>
      </w:r>
      <w:r>
        <w:t xml:space="preserve">,</w:t>
      </w:r>
      <w:r>
        <w:t xml:space="preserve"> </w:t>
      </w:r>
      <w:r>
        <w:rPr>
          <w:i/>
          <w:iCs/>
        </w:rPr>
        <w:t xml:space="preserve">matrixStats(v.1.5.0)</w:t>
      </w:r>
      <w:r>
        <w:t xml:space="preserve">,</w:t>
      </w:r>
      <w:r>
        <w:t xml:space="preserve"> </w:t>
      </w:r>
      <w:r>
        <w:rPr>
          <w:i/>
          <w:iCs/>
        </w:rPr>
        <w:t xml:space="preserve">vctrs(v.0.7.3)</w:t>
      </w:r>
      <w:r>
        <w:t xml:space="preserve">,</w:t>
      </w:r>
      <w:r>
        <w:t xml:space="preserve"> </w:t>
      </w:r>
      <w:r>
        <w:rPr>
          <w:i/>
          <w:iCs/>
        </w:rPr>
        <w:t xml:space="preserve">V8(v.6.0.4)</w:t>
      </w:r>
      <w:r>
        <w:t xml:space="preserve">,</w:t>
      </w:r>
      <w:r>
        <w:t xml:space="preserve"> </w:t>
      </w:r>
      <w:r>
        <w:rPr>
          <w:i/>
          <w:iCs/>
        </w:rPr>
        <w:t xml:space="preserve">Matrix(v.1.7-4)</w:t>
      </w:r>
      <w:r>
        <w:t xml:space="preserve">,</w:t>
      </w:r>
      <w:r>
        <w:t xml:space="preserve"> </w:t>
      </w:r>
      <w:r>
        <w:rPr>
          <w:i/>
          <w:iCs/>
        </w:rPr>
        <w:t xml:space="preserve">sandwich(v.3.1-1)</w:t>
      </w:r>
      <w:r>
        <w:t xml:space="preserve">,</w:t>
      </w:r>
      <w:r>
        <w:t xml:space="preserve"> </w:t>
      </w:r>
      <w:r>
        <w:rPr>
          <w:i/>
          <w:iCs/>
        </w:rPr>
        <w:t xml:space="preserve">jsonlite(v.2.0.0)</w:t>
      </w:r>
      <w:r>
        <w:t xml:space="preserve">,</w:t>
      </w:r>
      <w:r>
        <w:t xml:space="preserve"> </w:t>
      </w:r>
      <w:r>
        <w:rPr>
          <w:i/>
          <w:iCs/>
        </w:rPr>
        <w:t xml:space="preserve">callr(v.3.7.6)</w:t>
      </w:r>
      <w:r>
        <w:t xml:space="preserve">,</w:t>
      </w:r>
      <w:r>
        <w:t xml:space="preserve"> </w:t>
      </w:r>
      <w:r>
        <w:rPr>
          <w:i/>
          <w:iCs/>
        </w:rPr>
        <w:t xml:space="preserve">litedown(v.0.7)</w:t>
      </w:r>
      <w:r>
        <w:t xml:space="preserve">,</w:t>
      </w:r>
      <w:r>
        <w:t xml:space="preserve"> </w:t>
      </w:r>
      <w:r>
        <w:rPr>
          <w:i/>
          <w:iCs/>
        </w:rPr>
        <w:t xml:space="preserve">arrayhelpers(v.1.1-0)</w:t>
      </w:r>
      <w:r>
        <w:t xml:space="preserve">,</w:t>
      </w:r>
      <w:r>
        <w:t xml:space="preserve"> </w:t>
      </w:r>
      <w:r>
        <w:rPr>
          <w:i/>
          <w:iCs/>
        </w:rPr>
        <w:t xml:space="preserve">ggdist(v.3.3.3)</w:t>
      </w:r>
      <w:r>
        <w:t xml:space="preserve">,</w:t>
      </w:r>
      <w:r>
        <w:t xml:space="preserve"> </w:t>
      </w:r>
      <w:r>
        <w:rPr>
          <w:i/>
          <w:iCs/>
        </w:rPr>
        <w:t xml:space="preserve">glue(v.1.8.1)</w:t>
      </w:r>
      <w:r>
        <w:t xml:space="preserve">,</w:t>
      </w:r>
      <w:r>
        <w:t xml:space="preserve"> </w:t>
      </w:r>
      <w:r>
        <w:rPr>
          <w:i/>
          <w:iCs/>
        </w:rPr>
        <w:t xml:space="preserve">codetools(v.0.2-20)</w:t>
      </w:r>
      <w:r>
        <w:t xml:space="preserve">,</w:t>
      </w:r>
      <w:r>
        <w:t xml:space="preserve"> </w:t>
      </w:r>
      <w:r>
        <w:rPr>
          <w:i/>
          <w:iCs/>
        </w:rPr>
        <w:t xml:space="preserve">ps(v.1.9.3)</w:t>
      </w:r>
      <w:r>
        <w:t xml:space="preserve">,</w:t>
      </w:r>
      <w:r>
        <w:t xml:space="preserve"> </w:t>
      </w:r>
      <w:r>
        <w:rPr>
          <w:i/>
          <w:iCs/>
        </w:rPr>
        <w:t xml:space="preserve">distributional(v.0.6.0)</w:t>
      </w:r>
      <w:r>
        <w:t xml:space="preserve">,</w:t>
      </w:r>
      <w:r>
        <w:t xml:space="preserve"> </w:t>
      </w:r>
      <w:r>
        <w:rPr>
          <w:i/>
          <w:iCs/>
        </w:rPr>
        <w:t xml:space="preserve">stringi(v.1.8.7)</w:t>
      </w:r>
      <w:r>
        <w:t xml:space="preserve">,</w:t>
      </w:r>
      <w:r>
        <w:t xml:space="preserve"> </w:t>
      </w:r>
      <w:r>
        <w:rPr>
          <w:i/>
          <w:iCs/>
        </w:rPr>
        <w:t xml:space="preserve">gtable(v.0.3.6)</w:t>
      </w:r>
      <w:r>
        <w:t xml:space="preserve">,</w:t>
      </w:r>
      <w:r>
        <w:t xml:space="preserve"> </w:t>
      </w:r>
      <w:r>
        <w:rPr>
          <w:i/>
          <w:iCs/>
        </w:rPr>
        <w:t xml:space="preserve">QuickJSR(v.1.9.0)</w:t>
      </w:r>
      <w:r>
        <w:t xml:space="preserve">,</w:t>
      </w:r>
      <w:r>
        <w:t xml:space="preserve"> </w:t>
      </w:r>
      <w:r>
        <w:rPr>
          <w:i/>
          <w:iCs/>
        </w:rPr>
        <w:t xml:space="preserve">pillar(v.1.11.1)</w:t>
      </w:r>
      <w:r>
        <w:t xml:space="preserve">,</w:t>
      </w:r>
      <w:r>
        <w:t xml:space="preserve"> </w:t>
      </w:r>
      <w:r>
        <w:rPr>
          <w:i/>
          <w:iCs/>
        </w:rPr>
        <w:t xml:space="preserve">htmltools(v.0.5.9)</w:t>
      </w:r>
      <w:r>
        <w:t xml:space="preserve">,</w:t>
      </w:r>
      <w:r>
        <w:t xml:space="preserve"> </w:t>
      </w:r>
      <w:r>
        <w:rPr>
          <w:i/>
          <w:iCs/>
        </w:rPr>
        <w:t xml:space="preserve">Brobdingnag(v.1.2-9)</w:t>
      </w:r>
      <w:r>
        <w:t xml:space="preserve">,</w:t>
      </w:r>
      <w:r>
        <w:t xml:space="preserve"> </w:t>
      </w:r>
      <w:r>
        <w:rPr>
          <w:i/>
          <w:iCs/>
        </w:rPr>
        <w:t xml:space="preserve">R6(v.2.6.1)</w:t>
      </w:r>
      <w:r>
        <w:t xml:space="preserve">,</w:t>
      </w:r>
      <w:r>
        <w:t xml:space="preserve"> </w:t>
      </w:r>
      <w:r>
        <w:rPr>
          <w:i/>
          <w:iCs/>
        </w:rPr>
        <w:t xml:space="preserve">rprojroot(v.2.1.1)</w:t>
      </w:r>
      <w:r>
        <w:t xml:space="preserve">,</w:t>
      </w:r>
      <w:r>
        <w:t xml:space="preserve"> </w:t>
      </w:r>
      <w:r>
        <w:rPr>
          <w:i/>
          <w:iCs/>
        </w:rPr>
        <w:t xml:space="preserve">evaluate(v.1.0.5)</w:t>
      </w:r>
      <w:r>
        <w:t xml:space="preserve">,</w:t>
      </w:r>
      <w:r>
        <w:t xml:space="preserve"> </w:t>
      </w:r>
      <w:r>
        <w:rPr>
          <w:i/>
          <w:iCs/>
        </w:rPr>
        <w:t xml:space="preserve">lattice(v.0.22-9)</w:t>
      </w:r>
      <w:r>
        <w:t xml:space="preserve">,</w:t>
      </w:r>
      <w:r>
        <w:t xml:space="preserve"> </w:t>
      </w:r>
      <w:r>
        <w:rPr>
          <w:i/>
          <w:iCs/>
        </w:rPr>
        <w:t xml:space="preserve">backports(v.1.5.1)</w:t>
      </w:r>
      <w:r>
        <w:t xml:space="preserve">,</w:t>
      </w:r>
      <w:r>
        <w:t xml:space="preserve"> </w:t>
      </w:r>
      <w:r>
        <w:rPr>
          <w:i/>
          <w:iCs/>
        </w:rPr>
        <w:t xml:space="preserve">rstantools(v.2.6.0)</w:t>
      </w:r>
      <w:r>
        <w:t xml:space="preserve">,</w:t>
      </w:r>
      <w:r>
        <w:t xml:space="preserve"> </w:t>
      </w:r>
      <w:r>
        <w:rPr>
          <w:i/>
          <w:iCs/>
        </w:rPr>
        <w:t xml:space="preserve">gridExtra(v.2.3)</w:t>
      </w:r>
      <w:r>
        <w:t xml:space="preserve">,</w:t>
      </w:r>
      <w:r>
        <w:t xml:space="preserve"> </w:t>
      </w:r>
      <w:r>
        <w:rPr>
          <w:i/>
          <w:iCs/>
        </w:rPr>
        <w:t xml:space="preserve">coda(v.0.19-4.1)</w:t>
      </w:r>
      <w:r>
        <w:t xml:space="preserve">,</w:t>
      </w:r>
      <w:r>
        <w:t xml:space="preserve"> </w:t>
      </w:r>
      <w:r>
        <w:rPr>
          <w:i/>
          <w:iCs/>
        </w:rPr>
        <w:t xml:space="preserve">nlme(v.3.1-168)</w:t>
      </w:r>
      <w:r>
        <w:t xml:space="preserve">,</w:t>
      </w:r>
      <w:r>
        <w:t xml:space="preserve"> </w:t>
      </w:r>
      <w:r>
        <w:rPr>
          <w:i/>
          <w:iCs/>
        </w:rPr>
        <w:t xml:space="preserve">checkmate(v.2.3.4)</w:t>
      </w:r>
      <w:r>
        <w:t xml:space="preserve">,</w:t>
      </w:r>
      <w:r>
        <w:t xml:space="preserve"> </w:t>
      </w:r>
      <w:r>
        <w:rPr>
          <w:i/>
          <w:iCs/>
        </w:rPr>
        <w:t xml:space="preserve">mgcv(v.1.9-4)</w:t>
      </w:r>
      <w:r>
        <w:t xml:space="preserve">,</w:t>
      </w:r>
      <w:r>
        <w:t xml:space="preserve"> </w:t>
      </w:r>
      <w:r>
        <w:rPr>
          <w:i/>
          <w:iCs/>
        </w:rPr>
        <w:t xml:space="preserve">xfun(v.0.57)</w:t>
      </w:r>
      <w:r>
        <w:t xml:space="preserve">,</w:t>
      </w:r>
      <w:r>
        <w:t xml:space="preserve"> </w:t>
      </w:r>
      <w:r>
        <w:rPr>
          <w:i/>
          <w:iCs/>
        </w:rPr>
        <w:t xml:space="preserve">zoo(v.1.8-14)</w:t>
      </w:r>
      <w:r>
        <w:t xml:space="preserve"> </w:t>
      </w:r>
      <w:r>
        <w:t xml:space="preserve">and</w:t>
      </w:r>
      <w:r>
        <w:t xml:space="preserve"> </w:t>
      </w:r>
      <w:r>
        <w:rPr>
          <w:i/>
          <w:iCs/>
        </w:rPr>
        <w:t xml:space="preserve">pkgconfig(v.2.0.3)</w:t>
      </w:r>
    </w:p>
    <w:p>
      <w:pPr>
        <w:pStyle w:val="BodyText"/>
      </w:pPr>
      <w:r>
        <w:t xml:space="preserve">:::</w:t>
      </w:r>
    </w:p>
    <w:bookmarkEnd w:id="153"/>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57" Target="media/rId57.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24" Target="media/rId124.png" /><Relationship Type="http://schemas.openxmlformats.org/officeDocument/2006/relationships/image" Id="rId113" Target="media/rId113.png" /><Relationship Type="http://schemas.openxmlformats.org/officeDocument/2006/relationships/image" Id="rId108" Target="media/rId108.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93" Target="media/rId93.png" /><Relationship Type="http://schemas.openxmlformats.org/officeDocument/2006/relationships/image" Id="rId83" Target="media/rId83.png" /><Relationship Type="http://schemas.openxmlformats.org/officeDocument/2006/relationships/image" Id="rId79" Target="media/rId79.png" /><Relationship Type="http://schemas.openxmlformats.org/officeDocument/2006/relationships/image" Id="rId50" Target="media/rId50.png" /><Relationship Type="http://schemas.openxmlformats.org/officeDocument/2006/relationships/image" Id="rId34" Target="media/rId34.png" /><Relationship Type="http://schemas.openxmlformats.org/officeDocument/2006/relationships/image" Id="rId62" Target="media/rId62.png" /><Relationship Type="http://schemas.openxmlformats.org/officeDocument/2006/relationships/image" Id="rId25" Target="media/rId25.png" /><Relationship Type="http://schemas.openxmlformats.org/officeDocument/2006/relationships/image" Id="rId73" Target="media/rId73.png" /><Relationship Type="http://schemas.openxmlformats.org/officeDocument/2006/relationships/hyperlink" Id="rId143" Target="https://doi.org/10.1016/j.tree.2026.01.009" TargetMode="External" /><Relationship Type="http://schemas.openxmlformats.org/officeDocument/2006/relationships/hyperlink" Id="rId141" Target="https://doi.org/10.1038/s41598-021-92004-6" TargetMode="External" /><Relationship Type="http://schemas.openxmlformats.org/officeDocument/2006/relationships/hyperlink" Id="rId149" Target="https://doi.org/10.1111/1365-2435.12268" TargetMode="External" /><Relationship Type="http://schemas.openxmlformats.org/officeDocument/2006/relationships/hyperlink" Id="rId139" Target="https://doi.org/10.1111/gcb.70315" TargetMode="External" /><Relationship Type="http://schemas.openxmlformats.org/officeDocument/2006/relationships/hyperlink" Id="rId147" Target="https://doi.org/10.1126/science.aba9287" TargetMode="External" /><Relationship Type="http://schemas.openxmlformats.org/officeDocument/2006/relationships/hyperlink" Id="rId145" Target="https://doi.org/10.1242/jeb.244514" TargetMode="External" /></Relationships>
</file>

<file path=word/_rels/footnotes.xml.rels><?xml version="1.0" encoding="UTF-8"?><Relationships xmlns="http://schemas.openxmlformats.org/package/2006/relationships"><Relationship Type="http://schemas.openxmlformats.org/officeDocument/2006/relationships/hyperlink" Id="rId143" Target="https://doi.org/10.1016/j.tree.2026.01.009" TargetMode="External" /><Relationship Type="http://schemas.openxmlformats.org/officeDocument/2006/relationships/hyperlink" Id="rId141" Target="https://doi.org/10.1038/s41598-021-92004-6" TargetMode="External" /><Relationship Type="http://schemas.openxmlformats.org/officeDocument/2006/relationships/hyperlink" Id="rId149" Target="https://doi.org/10.1111/1365-2435.12268" TargetMode="External" /><Relationship Type="http://schemas.openxmlformats.org/officeDocument/2006/relationships/hyperlink" Id="rId139" Target="https://doi.org/10.1111/gcb.70315" TargetMode="External" /><Relationship Type="http://schemas.openxmlformats.org/officeDocument/2006/relationships/hyperlink" Id="rId147" Target="https://doi.org/10.1126/science.aba9287" TargetMode="External" /><Relationship Type="http://schemas.openxmlformats.org/officeDocument/2006/relationships/hyperlink" Id="rId145" Target="https://doi.org/10.1242/jeb.2445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2026-05-13T08:15:52Z</dcterms:created>
  <dcterms:modified xsi:type="dcterms:W3CDTF">2026-05-13T08:15:52Z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2026-05-13</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sensitivity across life</vt:lpwstr>
  </property>
  <property fmtid="{D5CDD505-2E9C-101B-9397-08002B2CF9AE}" pid="20" name="toc-title">
    <vt:lpwstr>Table of contents</vt:lpwstr>
  </property>
</Properties>
</file>