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0363E2B9" w:rsidR="006D08F7" w:rsidRDefault="002966FB" w:rsidP="009313D4">
      <w:pPr>
        <w:pStyle w:val="Thesissectionheading"/>
      </w:pPr>
      <w:r>
        <w:t>Developmental temperature, repeatability of metabolic rate at different temperatures</w:t>
      </w:r>
    </w:p>
    <w:p w14:paraId="7BEE72B8" w14:textId="047A4A64" w:rsidR="002966FB" w:rsidRPr="00B0332F" w:rsidRDefault="002966FB" w:rsidP="002966FB">
      <w:pPr>
        <w:contextualSpacing/>
        <w:rPr>
          <w:vertAlign w:val="superscript"/>
        </w:rPr>
      </w:pPr>
      <w:r w:rsidRPr="00B0332F">
        <w:t>Fonti Kar</w:t>
      </w:r>
      <w:r w:rsidRPr="00B0332F">
        <w:rPr>
          <w:vertAlign w:val="superscript"/>
        </w:rPr>
        <w:t>1</w:t>
      </w:r>
      <w:r w:rsidRPr="00B0332F">
        <w:t>, Shinichi Nakagawa</w:t>
      </w:r>
      <w:r w:rsidRPr="00B0332F">
        <w:rPr>
          <w:vertAlign w:val="superscript"/>
        </w:rPr>
        <w:t>1,2</w:t>
      </w:r>
      <w:r w:rsidRPr="00B0332F">
        <w:t>,</w:t>
      </w:r>
      <w:r>
        <w:t xml:space="preserve"> </w:t>
      </w:r>
      <w:r w:rsidRPr="00B0332F">
        <w:t>Daniel W.A. Noble</w:t>
      </w:r>
      <w:r w:rsidRPr="00B0332F">
        <w:rPr>
          <w:vertAlign w:val="superscript"/>
        </w:rPr>
        <w:t>1</w:t>
      </w:r>
      <w:r>
        <w:rPr>
          <w:vertAlign w:val="superscript"/>
        </w:rPr>
        <w:t>-4</w:t>
      </w:r>
    </w:p>
    <w:p w14:paraId="05B402D2" w14:textId="77777777" w:rsidR="002966FB" w:rsidRPr="00B0332F" w:rsidRDefault="002966FB" w:rsidP="002966FB">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DCDD12" w14:textId="77777777" w:rsidR="002966FB" w:rsidRPr="00B0332F" w:rsidRDefault="002966FB" w:rsidP="002966FB">
      <w:pPr>
        <w:contextualSpacing/>
      </w:pPr>
      <w:r w:rsidRPr="00B0332F">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6519F0E0" w14:textId="77777777" w:rsidR="002966FB" w:rsidRPr="00B0332F" w:rsidRDefault="002966FB" w:rsidP="002966FB">
      <w:pPr>
        <w:contextualSpacing/>
        <w:rPr>
          <w:i/>
        </w:rPr>
      </w:pPr>
      <w:r>
        <w:t>4</w:t>
      </w:r>
      <w:r w:rsidRPr="00B0332F">
        <w:t xml:space="preserve"> </w:t>
      </w:r>
      <w:r w:rsidRPr="00B0332F">
        <w:rPr>
          <w:i/>
        </w:rPr>
        <w:t>Division of</w:t>
      </w:r>
      <w:r w:rsidRPr="00B0332F">
        <w:t xml:space="preserve"> </w:t>
      </w:r>
      <w:r w:rsidRPr="00B0332F">
        <w:rPr>
          <w:i/>
        </w:rPr>
        <w:t>Ecology and Evolution, Research School of Biology, The Australian National University, Canberra, ACT, Australia</w:t>
      </w:r>
    </w:p>
    <w:p w14:paraId="2F3AAC73" w14:textId="77777777" w:rsidR="002966FB" w:rsidRPr="00B0332F" w:rsidRDefault="002966FB" w:rsidP="002966FB">
      <w:pPr>
        <w:contextualSpacing/>
      </w:pPr>
    </w:p>
    <w:p w14:paraId="78F680E7" w14:textId="77777777" w:rsidR="002966FB" w:rsidRPr="00B0332F" w:rsidRDefault="002966FB" w:rsidP="002966FB">
      <w:pPr>
        <w:contextualSpacing/>
      </w:pPr>
      <w:r w:rsidRPr="00B0332F">
        <w:t>Corresponding author: Fonti Kar</w:t>
      </w:r>
    </w:p>
    <w:p w14:paraId="29FD77EC" w14:textId="6E0AA183" w:rsidR="002966FB" w:rsidRDefault="002966FB" w:rsidP="007731CB">
      <w:pPr>
        <w:contextualSpacing/>
      </w:pPr>
      <w:r w:rsidRPr="00B0332F">
        <w:t xml:space="preserve">Correspondence email: </w:t>
      </w:r>
      <w:hyperlink r:id="rId4" w:history="1">
        <w:r w:rsidRPr="00B0332F">
          <w:rPr>
            <w:rStyle w:val="Hyperlink"/>
          </w:rPr>
          <w:t>fonti.kar@gmail.com</w:t>
        </w:r>
      </w:hyperlink>
    </w:p>
    <w:p w14:paraId="30DB159A" w14:textId="4D13F1FD" w:rsidR="002966FB" w:rsidRDefault="002966FB" w:rsidP="002966FB">
      <w:pPr>
        <w:pStyle w:val="Thesissectionheading"/>
      </w:pPr>
      <w:r>
        <w:t>Abstract</w:t>
      </w:r>
    </w:p>
    <w:p w14:paraId="089B62D3" w14:textId="56480168" w:rsidR="002966FB" w:rsidRDefault="002966FB" w:rsidP="002966FB">
      <w:pPr>
        <w:pStyle w:val="Thesissectionheading"/>
      </w:pPr>
      <w:r>
        <w:t>Keywords</w:t>
      </w:r>
    </w:p>
    <w:p w14:paraId="762CD457" w14:textId="77777777" w:rsidR="002966FB" w:rsidRDefault="002966FB" w:rsidP="002966FB">
      <w:pPr>
        <w:pStyle w:val="Thesisnormal"/>
      </w:pPr>
    </w:p>
    <w:p w14:paraId="4B8EB3AB" w14:textId="6BA04904" w:rsidR="00F17EF8" w:rsidRDefault="00B178E1" w:rsidP="009313D4">
      <w:pPr>
        <w:pStyle w:val="Thesissectionheading"/>
      </w:pPr>
      <w:r>
        <w:t>Introduction</w:t>
      </w:r>
    </w:p>
    <w:p w14:paraId="7F1E07E0" w14:textId="3E210C18" w:rsidR="00F17EF8" w:rsidRDefault="00F17EF8" w:rsidP="00F17EF8">
      <w:pPr>
        <w:pStyle w:val="Thesisnormal"/>
      </w:pPr>
    </w:p>
    <w:p w14:paraId="256E7D80" w14:textId="233715DB" w:rsidR="00BD5AC4" w:rsidRDefault="00B41612" w:rsidP="00B35650">
      <w:pPr>
        <w:pStyle w:val="Thesisnormal"/>
      </w:pPr>
      <w:r>
        <w:t>A substantial amount of variation in an individual’s phenotype is determined by critical processes that occur during embryonic d</w:t>
      </w:r>
      <w:r w:rsidR="00F17EF8">
        <w:t>evelopment</w:t>
      </w:r>
      <w:r>
        <w:t>. As such, e</w:t>
      </w:r>
      <w:r w:rsidR="00F17EF8">
        <w:t xml:space="preserve">nvironmental </w:t>
      </w:r>
      <w:r w:rsidR="00885D54">
        <w:t>perturbations</w:t>
      </w:r>
      <w:r w:rsidR="00F17EF8">
        <w:t xml:space="preserve"> </w:t>
      </w:r>
      <w:r>
        <w:t xml:space="preserve">during this sensitive period </w:t>
      </w:r>
      <w:r w:rsidR="00F17EF8">
        <w:t xml:space="preserve">can result in </w:t>
      </w:r>
      <w:r w:rsidR="003907F1">
        <w:t>persistent</w:t>
      </w:r>
      <w:r w:rsidR="00885D54">
        <w:t xml:space="preserve"> </w:t>
      </w:r>
      <w:r w:rsidR="00F17EF8">
        <w:t xml:space="preserve">changes to </w:t>
      </w:r>
      <w:r>
        <w:t>an individual’s physiology, morphology, behaviour and life history</w:t>
      </w:r>
      <w:r w:rsidR="00076B26">
        <w:fldChar w:fldCharType="begin"/>
      </w:r>
      <w:r w:rsidR="00076B26">
        <w:instrText xml:space="preserve"> ADDIN ZOTERO_ITEM CSL_CITATION {"citationID":"NblXhVsi","properties":{"formattedCitation":"(Eyck et al., 2019; Noble et al., 2017; O\\uc0\\u8217{}Dea et al., 2019)","plainCitation":"(Eyck et al., 2019; Noble et al., 2017;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076B26" w:rsidRPr="00076B26">
        <w:rPr>
          <w:rFonts w:cs="Times New Roman"/>
          <w:lang w:val="en-GB"/>
        </w:rPr>
        <w:t>(Eyck et al., 2019; Noble et al., 2017; O’Dea et al., 2019)</w:t>
      </w:r>
      <w:r w:rsidR="00076B26">
        <w:fldChar w:fldCharType="end"/>
      </w:r>
      <w:r>
        <w:t>.</w:t>
      </w:r>
      <w:r w:rsidR="00BD5AC4">
        <w:t xml:space="preserve"> </w:t>
      </w:r>
      <w:r w:rsidR="00B62E2C">
        <w:t>Developmental plasticity</w:t>
      </w:r>
      <w:r w:rsidR="00BE5917">
        <w:t xml:space="preserve"> has major implications</w:t>
      </w:r>
      <w:r w:rsidR="00A83923">
        <w:t xml:space="preserve"> across many scales. Not only does developmental responses allow</w:t>
      </w:r>
      <w:r w:rsidR="00BE5917">
        <w:t xml:space="preserve"> </w:t>
      </w:r>
      <w:r w:rsidR="00A83923">
        <w:t xml:space="preserve">embryos to better prime themselves to variable environments that will have to eventually survive in (refs) </w:t>
      </w:r>
      <w:r w:rsidR="00A83923">
        <w:t>, but it can also influence population dynamics and facilitate the evolution of novel traits for selection to act upo</w:t>
      </w:r>
      <w:r w:rsidR="00D23CD0">
        <w:t>n</w:t>
      </w:r>
      <w:r w:rsidR="001B01CC">
        <w:t xml:space="preserve"> </w:t>
      </w:r>
      <w:r w:rsidR="001B01CC">
        <w:fldChar w:fldCharType="begin"/>
      </w:r>
      <w:r w:rsidR="001B01CC">
        <w:instrText xml:space="preserve"> ADDIN ZOTERO_ITEM CSL_CITATION {"citationID":"FA8qGbi9","properties":{"formattedCitation":"(Forsman, 2014; Moczek et al., 2011; West-Eberhard, 2003)","plainCitation":"(Forsman, 2014; Moczek et al., 2011; West-Eberhard, 2003)","noteIndex":0},"citationItems":[{"id":2120,"uris":["http://zotero.org/users/1379426/items/952TUBTZ"],"uri":["http://zotero.org/users/1379426/items/952TUBTZ"],"itemData":{"id":2120,"type":"article-journal","abstract":"Heredity 115, 276 (2015). doi:10.1038/hdy.2014.92","DOI":"10.1038/hdy.2014.92","ISSN":"1365-2540","issue":"4","page":"276–284","title":"Rethinking phenotypic plasticity and its consequences for individuals, populations and species","volume":"115","author":[{"family":"Forsman","given":"A"}],"issued":{"date-parts":[["2014",10]]}}},{"id":3471,"uris":["http://zotero.org/users/1379426/items/7TF4VLXC"],"uri":["http://zotero.org/users/1379426/items/7TF4VLXC"],"itemData":{"id":3471,"type":"article-journal","abstract":"Explaining the origins of novel traits is central to evolutionary biology. Longstanding theory suggests that developmental plasticity, the ability of an individual to modify its development in response to environmental conditions, might facilitate the evolution of novel traits. Yet whether and how such developmental flexibility promotes innovations that persist over evolutionary time remains unclear. Here, we examine three distinct ways by which developmental plasticity can promote evolutionary innovation. First, we show how the process of genetic accommodation provides a feasible and possibly common avenue by which environmentally induced phenotypes can become subject to heritable modification. Second, we posit that the developmental underpinnings of plasticity increase the degrees of freedom by which environmental and genetic factors influence ontogeny, thereby diversifying targets for evolutionary processes to act on and increasing opportunities for the construction of novel, functional and potentially adaptive phenotypes. Finally, we examine the developmental genetic architectures of environment-dependent trait expression, and highlight their specific implications for the evolutionary origin of novel traits. We critically review the empirical evidence supporting each of these processes, and propose future experiments and tests that would further illuminate the interplay between environmental factors, condition-dependent development, and the initiation and elaboration of novel phenotypes.","container-title":"Proceedings of the Royal Society B: Biological Sciences","DOI":"10.1098/rspb.2011.0971","issue":"1719","journalAbbreviation":"Proceedings of the Royal Society B: Biological Sciences","note":"publisher: Royal Society","page":"2705-2713","source":"royalsocietypublishing.org (Atypon)","title":"The role of developmental plasticity in evolutionary innovation","volume":"278","author":[{"family":"Moczek","given":"Armin P."},{"family":"Sultan","given":"Sonia"},{"family":"Foster","given":"Susan"},{"family":"Ledón-Rettig","given":"Cris"},{"family":"Dworkin","given":"Ian"},{"family":"Nijhout","given":"H. Fred"},{"family":"Abouheif","given":"Ehab"},{"family":"Pfennig","given":"David W."}],"issued":{"date-parts":[["2011",9,22]]}}},{"id":3230,"uris":["http://zotero.org/users/1379426/items/HFLMSJY7"],"uri":["http://zotero.org/users/1379426/items/HFLMSJY7"],"itemData":{"id":3230,"type":"book","abstract":"The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rsidR="001B01CC">
        <w:fldChar w:fldCharType="separate"/>
      </w:r>
      <w:r w:rsidR="001B01CC">
        <w:rPr>
          <w:noProof/>
        </w:rPr>
        <w:t>(Forsman, 2014; Moczek et al., 2011; West-Eberhard, 2003)</w:t>
      </w:r>
      <w:r w:rsidR="001B01CC">
        <w:fldChar w:fldCharType="end"/>
      </w:r>
      <w:r w:rsidR="00A83923">
        <w:t>.</w:t>
      </w:r>
    </w:p>
    <w:p w14:paraId="6A3ECA1A" w14:textId="77777777" w:rsidR="00BD5AC4" w:rsidRDefault="00BD5AC4" w:rsidP="00B35650">
      <w:pPr>
        <w:pStyle w:val="Thesisnormal"/>
      </w:pPr>
    </w:p>
    <w:p w14:paraId="1E2FB54C" w14:textId="05DC3AD7" w:rsidR="00885D54" w:rsidRDefault="00B35650" w:rsidP="00B35650">
      <w:pPr>
        <w:pStyle w:val="Thesisnormal"/>
      </w:pPr>
      <w:r>
        <w:t xml:space="preserve">After birth, </w:t>
      </w:r>
      <w:r w:rsidR="003907F1">
        <w:t xml:space="preserve">an individual’s </w:t>
      </w:r>
      <w:r w:rsidR="00B41612">
        <w:t xml:space="preserve">phenotype </w:t>
      </w:r>
      <w:r w:rsidR="003907F1">
        <w:t xml:space="preserve">can also </w:t>
      </w:r>
      <w:r w:rsidR="003907F1">
        <w:t xml:space="preserve">exhibit </w:t>
      </w:r>
      <w:r w:rsidR="003907F1">
        <w:t xml:space="preserve">reversible </w:t>
      </w:r>
      <w:r w:rsidR="003907F1">
        <w:t xml:space="preserve">plasticity </w:t>
      </w:r>
      <w:r w:rsidR="003907F1">
        <w:t>in response to</w:t>
      </w:r>
      <w:r w:rsidR="00B41612">
        <w:t xml:space="preserve"> environmental variation (</w:t>
      </w:r>
      <w:r w:rsidR="003907F1">
        <w:t xml:space="preserve">I </w:t>
      </w:r>
      <w:r w:rsidR="00B41612">
        <w:t>x E)</w:t>
      </w:r>
      <w:r w:rsidR="003907F1">
        <w:t xml:space="preserve">. Phenotypic plasticity may confer adaptive benefits as it allows individuals to express the most optimum phenotype depending on the surrounding conditions. Despite </w:t>
      </w:r>
      <w:r>
        <w:t>its</w:t>
      </w:r>
      <w:r w:rsidR="003907F1">
        <w:t xml:space="preserve"> importance</w:t>
      </w:r>
      <w:r>
        <w:t xml:space="preserve"> for population persistence</w:t>
      </w:r>
      <w:r w:rsidR="003907F1">
        <w:t xml:space="preserve">, we have a limited understanding on how developmental cues </w:t>
      </w:r>
      <w:r w:rsidR="00B62E2C">
        <w:t>can</w:t>
      </w:r>
      <w:r w:rsidR="003907F1">
        <w:t xml:space="preserve"> impact </w:t>
      </w:r>
      <w:r>
        <w:t xml:space="preserve">an individual’s </w:t>
      </w:r>
      <w:r w:rsidR="00B62E2C">
        <w:t xml:space="preserve">capacity to adjust to environment. </w:t>
      </w:r>
    </w:p>
    <w:p w14:paraId="6CC9F317" w14:textId="1A7FA0E9" w:rsidR="00BD5AC4" w:rsidRDefault="00BD5AC4" w:rsidP="00B35650">
      <w:pPr>
        <w:pStyle w:val="Thesisnormal"/>
      </w:pPr>
    </w:p>
    <w:p w14:paraId="2D4CBF52" w14:textId="77777777" w:rsidR="00BD5AC4" w:rsidRDefault="00BD5AC4" w:rsidP="00B35650">
      <w:pPr>
        <w:pStyle w:val="Thesisnormal"/>
      </w:pPr>
    </w:p>
    <w:p w14:paraId="7264A1B4" w14:textId="416ED17A" w:rsidR="00BD5AC4" w:rsidRDefault="00BD5AC4" w:rsidP="00BD5AC4">
      <w:pPr>
        <w:pStyle w:val="Thesisnormal"/>
        <w:ind w:firstLine="720"/>
      </w:pPr>
      <w:r>
        <w:t>[Devo plasticity x trait mean]</w:t>
      </w:r>
    </w:p>
    <w:p w14:paraId="536714C7" w14:textId="5F115263" w:rsidR="00BD5AC4" w:rsidRDefault="00BD5AC4" w:rsidP="00BD5AC4">
      <w:pPr>
        <w:pStyle w:val="Thesisnormal"/>
        <w:ind w:firstLine="720"/>
      </w:pPr>
      <w:r>
        <w:t>[Devo plasticity x trait mean</w:t>
      </w:r>
      <w:r>
        <w:t xml:space="preserve"> x E</w:t>
      </w:r>
      <w:r>
        <w:t>]</w:t>
      </w:r>
    </w:p>
    <w:p w14:paraId="7E351532" w14:textId="5F845D41" w:rsidR="00BD5AC4" w:rsidRDefault="00BD5AC4" w:rsidP="00BD5AC4">
      <w:pPr>
        <w:pStyle w:val="Thesisnormal"/>
        <w:ind w:firstLine="720"/>
      </w:pPr>
      <w:r>
        <w:t xml:space="preserve">[Devo plasticity x trait </w:t>
      </w:r>
      <w:r>
        <w:t>variance</w:t>
      </w:r>
      <w:r>
        <w:t>]</w:t>
      </w:r>
    </w:p>
    <w:p w14:paraId="694CFD0D" w14:textId="202C9E21" w:rsidR="00BD5AC4" w:rsidRDefault="00BD5AC4" w:rsidP="00BD5AC4">
      <w:pPr>
        <w:pStyle w:val="Thesisnormal"/>
        <w:ind w:firstLine="720"/>
      </w:pPr>
      <w:r>
        <w:t xml:space="preserve">[Devo plasticity x </w:t>
      </w:r>
      <w:r>
        <w:t>MR</w:t>
      </w:r>
      <w:r>
        <w:t xml:space="preserve"> x E]</w:t>
      </w:r>
    </w:p>
    <w:p w14:paraId="73FA6DA3" w14:textId="77777777" w:rsidR="00BD5AC4" w:rsidRDefault="00BD5AC4" w:rsidP="00BD5AC4">
      <w:pPr>
        <w:pStyle w:val="Thesisnormal"/>
        <w:ind w:firstLine="720"/>
      </w:pPr>
    </w:p>
    <w:p w14:paraId="19B4DAA1" w14:textId="557B0CB5" w:rsidR="00BD5AC4" w:rsidRDefault="00BD5AC4" w:rsidP="00BD5AC4">
      <w:pPr>
        <w:pStyle w:val="Thesisnormal"/>
        <w:ind w:firstLine="720"/>
      </w:pPr>
    </w:p>
    <w:p w14:paraId="4AFD8D92" w14:textId="77777777" w:rsidR="00BD5AC4" w:rsidRDefault="00BD5AC4" w:rsidP="00F17EF8">
      <w:pPr>
        <w:pStyle w:val="Thesisnormal"/>
      </w:pPr>
    </w:p>
    <w:p w14:paraId="2B51C592" w14:textId="12E0D8A7" w:rsidR="00885D54" w:rsidRDefault="00885D54" w:rsidP="00F17EF8">
      <w:pPr>
        <w:pStyle w:val="Thesisnormal"/>
      </w:pPr>
      <w:proofErr w:type="spellStart"/>
      <w:r>
        <w:lastRenderedPageBreak/>
        <w:t>M</w:t>
      </w:r>
      <w:proofErr w:type="spellEnd"/>
      <w:r>
        <w:t>etabolic rate and how it can affect other key life history traits that can change population dynamics</w:t>
      </w:r>
      <w:r w:rsidR="00ED1FA0">
        <w:t xml:space="preserve">. We don’t know how developmental environments can change plasticity of traits. The reaction norm of traits. How </w:t>
      </w:r>
      <w:proofErr w:type="gramStart"/>
      <w:r w:rsidR="00ED1FA0">
        <w:t>animals</w:t>
      </w:r>
      <w:proofErr w:type="gramEnd"/>
      <w:r w:rsidR="00ED1FA0">
        <w:t xml:space="preserve"> response to environmental cues. </w:t>
      </w:r>
    </w:p>
    <w:p w14:paraId="6AE7711F" w14:textId="4BEBA739" w:rsidR="00885D54" w:rsidRDefault="00885D54" w:rsidP="00F17EF8">
      <w:pPr>
        <w:pStyle w:val="Thesisnormal"/>
      </w:pPr>
    </w:p>
    <w:p w14:paraId="2A7B2461" w14:textId="6CD85DBD" w:rsidR="00885D54" w:rsidRDefault="00885D54" w:rsidP="00F17EF8">
      <w:pPr>
        <w:pStyle w:val="Thesisnormal"/>
      </w:pPr>
      <w:r>
        <w:t xml:space="preserve">Repeatability = capacity for selection to act on phenotype, can only evolve if there is underlying genetic variation. We don’t know if developmental stressors can change expression of </w:t>
      </w:r>
      <w:proofErr w:type="spellStart"/>
      <w:r>
        <w:t>phenoptyic</w:t>
      </w:r>
      <w:proofErr w:type="spellEnd"/>
      <w:r>
        <w:t xml:space="preserve"> and genotypic variation</w:t>
      </w:r>
    </w:p>
    <w:p w14:paraId="45642AD8" w14:textId="08BF527C" w:rsidR="00EF3815" w:rsidRDefault="004179F6" w:rsidP="00125B6F">
      <w:pPr>
        <w:spacing w:before="240"/>
        <w:ind w:firstLine="720"/>
        <w:contextualSpacing/>
        <w:rPr>
          <w:rFonts w:eastAsia="Yu Mincho" w:cs="Times New Roman"/>
        </w:rPr>
      </w:pPr>
      <w:r w:rsidRPr="004179F6">
        <w:rPr>
          <w:rFonts w:eastAsia="Yu Mincho" w:cs="Times New Roman"/>
        </w:rPr>
        <w:t>Here we examine</w:t>
      </w:r>
      <w:r w:rsidR="00EF3815">
        <w:rPr>
          <w:rFonts w:eastAsia="Yu Mincho" w:cs="Times New Roman"/>
        </w:rPr>
        <w:t>d</w:t>
      </w:r>
      <w:r w:rsidRPr="004179F6">
        <w:rPr>
          <w:rFonts w:eastAsia="Yu Mincho" w:cs="Times New Roman"/>
        </w:rPr>
        <w:t xml:space="preserve"> how </w:t>
      </w:r>
      <w:r w:rsidR="00EF3815" w:rsidRPr="00373A51">
        <w:rPr>
          <w:rFonts w:eastAsia="Calibri" w:cs="Times New Roman"/>
          <w:lang w:val="en-GB"/>
        </w:rPr>
        <w:t>developmental temperature</w:t>
      </w:r>
      <w:r w:rsidR="00EF3815" w:rsidRPr="004179F6">
        <w:rPr>
          <w:rFonts w:eastAsia="Yu Mincho" w:cs="Times New Roman"/>
        </w:rPr>
        <w:t xml:space="preserve"> </w:t>
      </w:r>
      <w:r w:rsidR="00EF3815">
        <w:rPr>
          <w:rFonts w:eastAsia="Yu Mincho" w:cs="Times New Roman"/>
        </w:rPr>
        <w:t xml:space="preserve">impacts individual responses to acute temperature change </w:t>
      </w:r>
      <w:r w:rsidR="00EF3815" w:rsidRPr="00373A51">
        <w:rPr>
          <w:rFonts w:eastAsia="Calibri" w:cs="Times New Roman"/>
          <w:lang w:val="en-GB"/>
        </w:rPr>
        <w:t>in an oviparous skink (</w:t>
      </w:r>
      <w:proofErr w:type="spellStart"/>
      <w:r w:rsidR="00EF3815" w:rsidRPr="00373A51">
        <w:rPr>
          <w:rFonts w:eastAsia="Calibri" w:cs="Times New Roman"/>
          <w:i/>
          <w:iCs/>
          <w:lang w:val="en-GB"/>
        </w:rPr>
        <w:t>Lampropholis</w:t>
      </w:r>
      <w:proofErr w:type="spellEnd"/>
      <w:r w:rsidR="00EF3815" w:rsidRPr="00373A51">
        <w:rPr>
          <w:rFonts w:eastAsia="Calibri" w:cs="Times New Roman"/>
          <w:i/>
          <w:iCs/>
          <w:lang w:val="en-GB"/>
        </w:rPr>
        <w:t xml:space="preserve"> </w:t>
      </w:r>
      <w:proofErr w:type="spellStart"/>
      <w:r w:rsidR="00EF3815" w:rsidRPr="00373A51">
        <w:rPr>
          <w:rFonts w:eastAsia="Calibri" w:cs="Times New Roman"/>
          <w:i/>
          <w:iCs/>
          <w:lang w:val="en-GB"/>
        </w:rPr>
        <w:t>delicata</w:t>
      </w:r>
      <w:proofErr w:type="spellEnd"/>
      <w:r w:rsidR="00EF3815" w:rsidRPr="00373A51">
        <w:rPr>
          <w:rFonts w:eastAsia="Calibri" w:cs="Times New Roman"/>
          <w:lang w:val="en-GB"/>
        </w:rPr>
        <w:t>)</w:t>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whether developmental temperature affects the overall thermal reaction norm of metabolic rate, as well as the repeatability of metabolic rate at different temperatures </w:t>
      </w:r>
      <w:r w:rsidR="000268A4">
        <w:rPr>
          <w:rFonts w:eastAsia="Calibri" w:cs="Times New Roman"/>
          <w:lang w:val="en-GB"/>
        </w:rPr>
        <w:t>and phenotypic correlations of metabolic rate among temperatures.</w:t>
      </w:r>
      <w:r w:rsidR="003C35DA">
        <w:rPr>
          <w:rFonts w:eastAsia="Calibri" w:cs="Times New Roman"/>
          <w:lang w:val="en-GB"/>
        </w:rPr>
        <w:t xml:space="preserve"> Over XX months,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3818</w:t>
      </w:r>
      <w:r w:rsidR="003C35DA">
        <w:rPr>
          <w:rFonts w:eastAsia="Calibri" w:cs="Times New Roman"/>
          <w:lang w:val="en-GB"/>
        </w:rPr>
        <w:t xml:space="preserve">) that hatched from two incubation treatments </w:t>
      </w:r>
      <w:r w:rsidR="003C35DA" w:rsidRPr="00373A51">
        <w:rPr>
          <w:rFonts w:eastAsia="Calibri" w:cs="Times New Roman"/>
          <w:lang w:val="en-GB"/>
        </w:rPr>
        <w:t>(</w:t>
      </w:r>
      <w:proofErr w:type="spellStart"/>
      <w:r w:rsidR="003C35DA" w:rsidRPr="00373A51">
        <w:rPr>
          <w:rFonts w:eastAsia="Calibri" w:cs="Times New Roman"/>
          <w:lang w:val="en-GB"/>
        </w:rPr>
        <w:t>n</w:t>
      </w:r>
      <w:r w:rsidR="003C35DA" w:rsidRPr="00373A51">
        <w:rPr>
          <w:rFonts w:eastAsia="Calibri" w:cs="Times New Roman"/>
          <w:vertAlign w:val="subscript"/>
          <w:lang w:val="en-GB"/>
        </w:rPr>
        <w:t>hot</w:t>
      </w:r>
      <w:proofErr w:type="spellEnd"/>
      <w:r w:rsidR="003C35DA" w:rsidRPr="00373A51">
        <w:rPr>
          <w:rFonts w:eastAsia="Calibri" w:cs="Times New Roman"/>
          <w:vertAlign w:val="subscript"/>
          <w:lang w:val="en-GB"/>
        </w:rPr>
        <w:t xml:space="preserve">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xml:space="preserve">, </w:t>
      </w:r>
      <w:proofErr w:type="spellStart"/>
      <w:r w:rsidR="003C35DA" w:rsidRPr="00373A51">
        <w:rPr>
          <w:rFonts w:eastAsia="Calibri" w:cs="Times New Roman"/>
          <w:lang w:val="en-GB"/>
        </w:rPr>
        <w:t>n</w:t>
      </w:r>
      <w:r w:rsidR="003C35DA" w:rsidRPr="00373A51">
        <w:rPr>
          <w:rFonts w:eastAsia="Calibri" w:cs="Times New Roman"/>
          <w:vertAlign w:val="subscript"/>
          <w:lang w:val="en-GB"/>
        </w:rPr>
        <w:t>cold</w:t>
      </w:r>
      <w:proofErr w:type="spellEnd"/>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 (1) </w:t>
      </w:r>
      <w:r w:rsidR="007D6DCC">
        <w:rPr>
          <w:rFonts w:eastAsia="Calibri" w:cs="Times New Roman"/>
          <w:lang w:val="en-GB"/>
        </w:rPr>
        <w:t>How d</w:t>
      </w:r>
      <w:r w:rsidR="004F1138">
        <w:rPr>
          <w:rFonts w:eastAsia="Calibri" w:cs="Times New Roman"/>
          <w:lang w:val="en-GB"/>
        </w:rPr>
        <w:t>oes developmental temperature change</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 xml:space="preserve">(1) </w:t>
      </w:r>
      <w:r w:rsidR="004F1138">
        <w:rPr>
          <w:rFonts w:eastAsia="Calibri" w:cs="Times New Roman"/>
          <w:lang w:val="en-GB"/>
        </w:rPr>
        <w:t>the thermal reaction norm of metabolic rate</w:t>
      </w:r>
      <w:r w:rsidR="007D6DCC">
        <w:rPr>
          <w:rFonts w:eastAsia="Calibri" w:cs="Times New Roman"/>
          <w:lang w:val="en-GB"/>
        </w:rPr>
        <w:t xml:space="preserve"> (elevation and slope);</w:t>
      </w:r>
      <w:r w:rsidR="004F1138">
        <w:rPr>
          <w:rFonts w:eastAsia="Calibri" w:cs="Times New Roman"/>
          <w:lang w:val="en-GB"/>
        </w:rPr>
        <w:t xml:space="preserve"> (2) </w:t>
      </w:r>
      <w:r w:rsidR="007D6DCC">
        <w:rPr>
          <w:rFonts w:eastAsia="Calibri" w:cs="Times New Roman"/>
          <w:lang w:val="en-GB"/>
        </w:rPr>
        <w:t xml:space="preserve">temperature-specific repeatability; (3) temperature-specific </w:t>
      </w:r>
      <w:r w:rsidR="007D6DCC" w:rsidRPr="007D6DCC">
        <w:rPr>
          <w:rFonts w:eastAsia="Calibri" w:cs="Times New Roman"/>
          <w:highlight w:val="yellow"/>
          <w:lang w:val="en-GB"/>
        </w:rPr>
        <w:t>heritability</w:t>
      </w:r>
      <w:r w:rsidR="007D6DCC">
        <w:rPr>
          <w:rFonts w:eastAsia="Calibri" w:cs="Times New Roman"/>
          <w:lang w:val="en-GB"/>
        </w:rPr>
        <w:t xml:space="preserve">; and finally (4) the phenotypic and genetic correlations of metabolic rate among different temperatures? </w:t>
      </w:r>
      <w:r w:rsidR="00125B6F">
        <w:rPr>
          <w:rFonts w:eastAsia="Calibri" w:cs="Times New Roman"/>
          <w:lang w:val="en-GB"/>
        </w:rPr>
        <w:t xml:space="preserve">We expect lizards that hatched from the hot developmental temperature would have on average higher metabolic rates. [Predictions about slope]. Moreover, we expect increases in repeatability as well as heritability under high thermal stress. Our experimental approach will provide important insights of how changing thermal regimes can affect the capacity for metabolic rate to undergo section as well its evolutionary potential. </w:t>
      </w:r>
    </w:p>
    <w:p w14:paraId="11E338AB" w14:textId="58C47A09" w:rsidR="00B178E1" w:rsidRDefault="00D17ED6" w:rsidP="009313D4">
      <w:pPr>
        <w:pStyle w:val="Thesissectionheading"/>
      </w:pPr>
      <w:r>
        <w:t xml:space="preserve">Materials and </w:t>
      </w:r>
      <w:r w:rsidR="00B178E1">
        <w:t>Methods</w:t>
      </w:r>
    </w:p>
    <w:p w14:paraId="64E1F5AF" w14:textId="77777777" w:rsidR="009533C0" w:rsidRDefault="009533C0" w:rsidP="009313D4">
      <w:pPr>
        <w:pStyle w:val="Thesisnormal"/>
      </w:pPr>
    </w:p>
    <w:p w14:paraId="2EBA1AA7" w14:textId="0B487F99"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 xml:space="preserve">Lizard </w:t>
      </w:r>
      <w:r w:rsidR="00091EC6" w:rsidRPr="004179F6">
        <w:rPr>
          <w:rFonts w:eastAsia="Times New Roman" w:cs="Times New Roman"/>
          <w:i/>
          <w:color w:val="000000"/>
          <w:sz w:val="26"/>
          <w:szCs w:val="26"/>
          <w:lang w:val="en-GB"/>
        </w:rPr>
        <w:t xml:space="preserve">Collection </w:t>
      </w:r>
      <w:proofErr w:type="gramStart"/>
      <w:r w:rsidR="00091EC6" w:rsidRPr="004179F6">
        <w:rPr>
          <w:rFonts w:eastAsia="Times New Roman" w:cs="Times New Roman"/>
          <w:i/>
          <w:color w:val="000000"/>
          <w:sz w:val="26"/>
          <w:szCs w:val="26"/>
          <w:lang w:val="en-GB"/>
        </w:rPr>
        <w:t>And</w:t>
      </w:r>
      <w:proofErr w:type="gramEnd"/>
      <w:r w:rsidR="00091EC6" w:rsidRPr="004179F6">
        <w:rPr>
          <w:rFonts w:eastAsia="Times New Roman" w:cs="Times New Roman"/>
          <w:i/>
          <w:color w:val="000000"/>
          <w:sz w:val="26"/>
          <w:szCs w:val="26"/>
          <w:lang w:val="en-GB"/>
        </w:rPr>
        <w:t xml:space="preserve"> Husbandry</w:t>
      </w:r>
    </w:p>
    <w:p w14:paraId="349D4FBC" w14:textId="7F584FB8" w:rsidR="004179F6" w:rsidRPr="004179F6" w:rsidRDefault="00C821EE" w:rsidP="004179F6">
      <w:pPr>
        <w:ind w:firstLine="720"/>
        <w:rPr>
          <w:rFonts w:eastAsia="Calibri" w:cs="Times New Roman"/>
          <w:lang w:val="en-GB"/>
        </w:rPr>
      </w:pPr>
      <w:r>
        <w:rPr>
          <w:rFonts w:eastAsia="Calibri" w:cs="Times New Roman"/>
          <w:lang w:val="en-GB"/>
        </w:rPr>
        <w:t>Since</w:t>
      </w:r>
      <w:r w:rsidR="004179F6" w:rsidRPr="004179F6">
        <w:rPr>
          <w:rFonts w:eastAsia="Calibri" w:cs="Times New Roman"/>
          <w:lang w:val="en-GB"/>
        </w:rPr>
        <w:t xml:space="preserve"> 201</w:t>
      </w:r>
      <w:r>
        <w:rPr>
          <w:rFonts w:eastAsia="Calibri" w:cs="Times New Roman"/>
          <w:lang w:val="en-GB"/>
        </w:rPr>
        <w:t>5</w:t>
      </w:r>
      <w:r w:rsidR="004179F6" w:rsidRPr="004179F6">
        <w:rPr>
          <w:rFonts w:eastAsia="Calibri" w:cs="Times New Roman"/>
          <w:lang w:val="en-GB"/>
        </w:rPr>
        <w:t xml:space="preserve">, we established a breeding colony of adult </w:t>
      </w:r>
      <w:r w:rsidR="004179F6" w:rsidRPr="004179F6">
        <w:rPr>
          <w:rFonts w:eastAsia="Calibri" w:cs="Times New Roman"/>
          <w:i/>
          <w:lang w:val="en-GB"/>
        </w:rPr>
        <w:t xml:space="preserve">L. </w:t>
      </w:r>
      <w:proofErr w:type="spellStart"/>
      <w:r w:rsidR="004179F6" w:rsidRPr="004179F6">
        <w:rPr>
          <w:rFonts w:eastAsia="Calibri" w:cs="Times New Roman"/>
          <w:i/>
          <w:lang w:val="en-GB"/>
        </w:rPr>
        <w:t>delicata</w:t>
      </w:r>
      <w:proofErr w:type="spellEnd"/>
      <w:r w:rsidR="004179F6" w:rsidRPr="004179F6">
        <w:rPr>
          <w:rFonts w:eastAsia="Calibri" w:cs="Times New Roman"/>
          <w:lang w:val="en-GB"/>
        </w:rPr>
        <w:t xml:space="preserve"> (</w:t>
      </w:r>
      <w:proofErr w:type="spellStart"/>
      <w:r w:rsidR="004179F6" w:rsidRPr="004179F6">
        <w:rPr>
          <w:rFonts w:eastAsia="Calibri" w:cs="Times New Roman"/>
          <w:lang w:val="en-GB"/>
        </w:rPr>
        <w:t>n</w:t>
      </w:r>
      <w:r w:rsidR="004179F6" w:rsidRPr="004179F6">
        <w:rPr>
          <w:rFonts w:eastAsia="Calibri" w:cs="Times New Roman"/>
          <w:vertAlign w:val="subscript"/>
          <w:lang w:val="en-GB"/>
        </w:rPr>
        <w:t>females</w:t>
      </w:r>
      <w:proofErr w:type="spellEnd"/>
      <w:r w:rsidR="004179F6" w:rsidRPr="004179F6">
        <w:rPr>
          <w:rFonts w:eastAsia="Calibri" w:cs="Times New Roman"/>
          <w:lang w:val="en-GB"/>
        </w:rPr>
        <w:t xml:space="preserve"> = </w:t>
      </w:r>
      <w:proofErr w:type="gramStart"/>
      <w:r w:rsidR="004179F6" w:rsidRPr="004179F6">
        <w:rPr>
          <w:rFonts w:eastAsia="Calibri" w:cs="Times New Roman"/>
          <w:lang w:val="en-GB"/>
        </w:rPr>
        <w:t xml:space="preserve">144,  </w:t>
      </w:r>
      <w:proofErr w:type="spellStart"/>
      <w:r w:rsidR="004179F6" w:rsidRPr="004179F6">
        <w:rPr>
          <w:rFonts w:eastAsia="Calibri" w:cs="Times New Roman"/>
          <w:lang w:val="en-GB"/>
        </w:rPr>
        <w:t>n</w:t>
      </w:r>
      <w:r w:rsidR="004179F6" w:rsidRPr="004179F6">
        <w:rPr>
          <w:rFonts w:eastAsia="Calibri" w:cs="Times New Roman"/>
          <w:vertAlign w:val="subscript"/>
          <w:lang w:val="en-GB"/>
        </w:rPr>
        <w:t>males</w:t>
      </w:r>
      <w:proofErr w:type="spellEnd"/>
      <w:proofErr w:type="gramEnd"/>
      <w:r w:rsidR="004179F6" w:rsidRPr="004179F6">
        <w:rPr>
          <w:rFonts w:eastAsia="Calibri" w:cs="Times New Roman"/>
          <w:lang w:val="en-GB"/>
        </w:rPr>
        <w:t xml:space="preserve"> = 50) using wild individuals collected across five sites throughout the Sydney region between 28 August and 8 September 2015. </w:t>
      </w:r>
      <w:r w:rsidR="00E0472B">
        <w:rPr>
          <w:rFonts w:eastAsia="Calibri" w:cs="Times New Roman"/>
          <w:lang w:val="en-GB"/>
        </w:rPr>
        <w:t>T</w:t>
      </w:r>
      <w:r w:rsidR="004179F6" w:rsidRPr="004179F6">
        <w:rPr>
          <w:rFonts w:eastAsia="Calibri" w:cs="Times New Roman"/>
          <w:lang w:val="en-GB"/>
        </w:rPr>
        <w:t xml:space="preserve">hree females </w:t>
      </w:r>
      <w:r w:rsidR="00E0472B">
        <w:rPr>
          <w:rFonts w:eastAsia="Calibri" w:cs="Times New Roman"/>
          <w:lang w:val="en-GB"/>
        </w:rPr>
        <w:t>were housed with a</w:t>
      </w:r>
      <w:r w:rsidR="004179F6" w:rsidRPr="004179F6">
        <w:rPr>
          <w:rFonts w:eastAsia="Calibri" w:cs="Times New Roman"/>
          <w:lang w:val="en-GB"/>
        </w:rPr>
        <w:t xml:space="preserve"> single male in opaque plastic enclosures measuring 35cm </w:t>
      </w:r>
      <m:oMath>
        <m:r>
          <w:rPr>
            <w:rFonts w:ascii="Cambria Math" w:eastAsia="Calibri" w:hAnsi="Cambria Math" w:cs="Times New Roman"/>
            <w:lang w:val="en-GB"/>
          </w:rPr>
          <m:t>×</m:t>
        </m:r>
      </m:oMath>
      <w:r w:rsidR="004179F6" w:rsidRPr="004179F6">
        <w:rPr>
          <w:rFonts w:eastAsia="Calibri" w:cs="Times New Roman"/>
          <w:lang w:val="en-GB"/>
        </w:rPr>
        <w:t xml:space="preserve"> 25cm </w:t>
      </w:r>
      <m:oMath>
        <m:r>
          <w:rPr>
            <w:rFonts w:ascii="Cambria Math" w:eastAsia="Calibri" w:hAnsi="Cambria Math" w:cs="Times New Roman"/>
            <w:lang w:val="en-GB"/>
          </w:rPr>
          <m:t xml:space="preserve">× </m:t>
        </m:r>
      </m:oMath>
      <w:r w:rsidR="004179F6" w:rsidRPr="004179F6">
        <w:rPr>
          <w:rFonts w:eastAsia="Calibri" w:cs="Times New Roman"/>
          <w:lang w:val="en-GB"/>
        </w:rPr>
        <w:t xml:space="preserve">15cm (L </w:t>
      </w:r>
      <m:oMath>
        <m:r>
          <w:rPr>
            <w:rFonts w:ascii="Cambria Math" w:eastAsia="Calibri" w:hAnsi="Cambria Math" w:cs="Times New Roman"/>
            <w:lang w:val="en-GB"/>
          </w:rPr>
          <m:t>×</m:t>
        </m:r>
      </m:oMath>
      <w:r w:rsidR="004179F6" w:rsidRPr="004179F6">
        <w:rPr>
          <w:rFonts w:eastAsia="Calibri" w:cs="Times New Roman"/>
          <w:lang w:val="en-GB"/>
        </w:rPr>
        <w:t xml:space="preserve"> W </w:t>
      </w:r>
      <m:oMath>
        <m:r>
          <w:rPr>
            <w:rFonts w:ascii="Cambria Math" w:eastAsia="Calibri" w:hAnsi="Cambria Math" w:cs="Times New Roman"/>
            <w:lang w:val="en-GB"/>
          </w:rPr>
          <m:t>×</m:t>
        </m:r>
      </m:oMath>
      <w:r w:rsidR="004179F6" w:rsidRPr="004179F6">
        <w:rPr>
          <w:rFonts w:eastAsia="Calibri" w:cs="Times New Roman"/>
          <w:lang w:val="en-GB"/>
        </w:rPr>
        <w:t xml:space="preserve"> H). Enclosures were kept under UV lights (12L:12D) in a </w:t>
      </w:r>
      <w:r w:rsidR="00E0472B" w:rsidRPr="004179F6">
        <w:rPr>
          <w:rFonts w:eastAsia="Calibri" w:cs="Times New Roman"/>
          <w:lang w:val="en-GB"/>
        </w:rPr>
        <w:t>temperature-controlled</w:t>
      </w:r>
      <w:r w:rsidR="004179F6" w:rsidRPr="004179F6">
        <w:rPr>
          <w:rFonts w:eastAsia="Calibri" w:cs="Times New Roman"/>
          <w:lang w:val="en-GB"/>
        </w:rPr>
        <w:t xml:space="preserve"> room set to 24ºC. Lizards </w:t>
      </w:r>
      <w:r w:rsidR="001F2499">
        <w:rPr>
          <w:rFonts w:eastAsia="Calibri" w:cs="Times New Roman"/>
          <w:lang w:val="en-GB"/>
        </w:rPr>
        <w:t>had</w:t>
      </w:r>
      <w:r w:rsidR="004179F6" w:rsidRPr="004179F6">
        <w:rPr>
          <w:rFonts w:eastAsia="Calibri" w:cs="Times New Roman"/>
          <w:lang w:val="en-GB"/>
        </w:rPr>
        <w:t xml:space="preserve"> access to a heat lamp that elevated temperatures</w:t>
      </w:r>
      <w:r w:rsidR="00E0472B">
        <w:rPr>
          <w:rFonts w:eastAsia="Calibri" w:cs="Times New Roman"/>
          <w:lang w:val="en-GB"/>
        </w:rPr>
        <w:t xml:space="preserve"> on side of the enclosure</w:t>
      </w:r>
      <w:r w:rsidR="004179F6" w:rsidRPr="004179F6">
        <w:rPr>
          <w:rFonts w:eastAsia="Calibri" w:cs="Times New Roman"/>
          <w:lang w:val="en-GB"/>
        </w:rPr>
        <w:t xml:space="preserve"> to 28-32 ºC. Each enclosure was lined with newspaper and lizards had constant access to water and tree bark as refuge. Adult lizards were fed medium sized crickets </w:t>
      </w:r>
      <w:r w:rsidR="004179F6" w:rsidRPr="004179F6">
        <w:rPr>
          <w:rFonts w:eastAsia="Calibri" w:cs="Times New Roman"/>
          <w:i/>
          <w:iCs/>
          <w:lang w:val="en-GB"/>
        </w:rPr>
        <w:t>ad libitum</w:t>
      </w:r>
      <w:r w:rsidR="004179F6" w:rsidRPr="004179F6">
        <w:rPr>
          <w:rFonts w:eastAsia="Calibri" w:cs="Times New Roman"/>
          <w:lang w:val="en-GB"/>
        </w:rPr>
        <w:t xml:space="preserve"> (</w:t>
      </w:r>
      <w:r w:rsidR="004179F6" w:rsidRPr="004179F6">
        <w:rPr>
          <w:rFonts w:eastAsia="Calibri" w:cs="Times New Roman"/>
          <w:i/>
          <w:lang w:val="en-GB"/>
        </w:rPr>
        <w:t>Acheta domestica</w:t>
      </w:r>
      <w:r w:rsidR="004179F6" w:rsidRPr="004179F6">
        <w:rPr>
          <w:rFonts w:eastAsia="Calibri" w:cs="Times New Roman"/>
          <w:lang w:val="en-GB"/>
        </w:rPr>
        <w:t xml:space="preserve">) dusted with calcium powder and multi-vitamin every two days. From the beginning of egg laying seasons (October of each year), we replaced </w:t>
      </w:r>
      <w:r w:rsidR="001F2499">
        <w:rPr>
          <w:rFonts w:eastAsia="Calibri" w:cs="Times New Roman"/>
          <w:lang w:val="en-GB"/>
        </w:rPr>
        <w:t xml:space="preserve">the </w:t>
      </w:r>
      <w:r w:rsidR="001F2499" w:rsidRPr="004179F6">
        <w:rPr>
          <w:rFonts w:eastAsia="Calibri" w:cs="Times New Roman"/>
          <w:lang w:val="en-GB"/>
        </w:rPr>
        <w:t>newspaper</w:t>
      </w:r>
      <w:r w:rsidR="004179F6" w:rsidRPr="004179F6">
        <w:rPr>
          <w:rFonts w:eastAsia="Calibri" w:cs="Times New Roman"/>
          <w:lang w:val="en-GB"/>
        </w:rPr>
        <w:t xml:space="preserve"> lining with garden potting mix and placed an opaque plastic box (12 cm </w:t>
      </w:r>
      <m:oMath>
        <m:r>
          <w:rPr>
            <w:rFonts w:ascii="Cambria Math" w:eastAsia="Calibri" w:hAnsi="Cambria Math" w:cs="Times New Roman"/>
            <w:lang w:val="en-GB"/>
          </w:rPr>
          <m:t>×</m:t>
        </m:r>
      </m:oMath>
      <w:r w:rsidR="004179F6" w:rsidRPr="004179F6">
        <w:rPr>
          <w:rFonts w:eastAsia="Calibri" w:cs="Times New Roman"/>
          <w:lang w:val="en-GB"/>
        </w:rPr>
        <w:t xml:space="preserve"> 17.5 cm </w:t>
      </w:r>
      <m:oMath>
        <m:r>
          <w:rPr>
            <w:rFonts w:ascii="Cambria Math" w:eastAsia="Calibri" w:hAnsi="Cambria Math" w:cs="Times New Roman"/>
            <w:lang w:val="en-GB"/>
          </w:rPr>
          <m:t xml:space="preserve">× </m:t>
        </m:r>
      </m:oMath>
      <w:r w:rsidR="004179F6" w:rsidRPr="004179F6">
        <w:rPr>
          <w:rFonts w:eastAsia="Calibri" w:cs="Times New Roman"/>
          <w:lang w:val="en-GB"/>
        </w:rPr>
        <w:t>4.3 cm) containing moistened vermiculite in each enclosure for females to oviposit their eggs. During this time, enclosures</w:t>
      </w:r>
      <w:r w:rsidR="001F2499">
        <w:rPr>
          <w:rFonts w:eastAsia="Calibri" w:cs="Times New Roman"/>
          <w:lang w:val="en-GB"/>
        </w:rPr>
        <w:t xml:space="preserve"> and vermiculite boxes</w:t>
      </w:r>
      <w:r w:rsidR="004179F6" w:rsidRPr="004179F6">
        <w:rPr>
          <w:rFonts w:eastAsia="Calibri" w:cs="Times New Roman"/>
          <w:lang w:val="en-GB"/>
        </w:rPr>
        <w:t xml:space="preserve"> were sprayed gently with water every second day to maintain a relatively humid environment. From October to November, </w:t>
      </w:r>
      <w:r w:rsidR="001F2499">
        <w:rPr>
          <w:rFonts w:eastAsia="Calibri" w:cs="Times New Roman"/>
          <w:lang w:val="en-GB"/>
        </w:rPr>
        <w:t xml:space="preserve">vermiculite </w:t>
      </w:r>
      <w:r w:rsidR="004179F6" w:rsidRPr="004179F6">
        <w:rPr>
          <w:rFonts w:eastAsia="Calibri" w:cs="Times New Roman"/>
          <w:lang w:val="en-GB"/>
        </w:rPr>
        <w:t>boxes were checked every day</w:t>
      </w:r>
      <w:r w:rsidR="001F2499">
        <w:rPr>
          <w:rFonts w:eastAsia="Calibri" w:cs="Times New Roman"/>
          <w:lang w:val="en-GB"/>
        </w:rPr>
        <w:t xml:space="preserve"> for eggs</w:t>
      </w:r>
      <w:r w:rsidR="004179F6" w:rsidRPr="004179F6">
        <w:rPr>
          <w:rFonts w:eastAsia="Calibri" w:cs="Times New Roman"/>
          <w:lang w:val="en-GB"/>
        </w:rPr>
        <w:t xml:space="preserve">. </w:t>
      </w:r>
      <w:commentRangeStart w:id="0"/>
      <w:r w:rsidR="004179F6" w:rsidRPr="00406BF7">
        <w:rPr>
          <w:rFonts w:eastAsia="Calibri" w:cs="Times New Roman"/>
          <w:lang w:val="en-GB"/>
        </w:rPr>
        <w:t>Tail tissue samples (~1 mm) were taken from adults that were from enclosures producing eggs for DNA extraction (see below). All tissues were stored in 70% ethanol</w:t>
      </w:r>
      <w:commentRangeEnd w:id="0"/>
      <w:r w:rsidR="00406BF7" w:rsidRPr="00406BF7">
        <w:rPr>
          <w:rStyle w:val="CommentReference"/>
          <w:rFonts w:asciiTheme="minorHAnsi" w:hAnsiTheme="minorHAnsi"/>
          <w:lang w:val="en-US"/>
        </w:rPr>
        <w:commentReference w:id="0"/>
      </w:r>
      <w:r w:rsidR="004179F6" w:rsidRPr="00406BF7">
        <w:rPr>
          <w:rFonts w:eastAsia="Calibri" w:cs="Times New Roman"/>
          <w:lang w:val="en-GB"/>
        </w:rPr>
        <w:t>.</w:t>
      </w:r>
      <w:r w:rsidR="004179F6" w:rsidRPr="004179F6">
        <w:rPr>
          <w:rFonts w:eastAsia="Calibri" w:cs="Times New Roman"/>
          <w:lang w:val="en-GB"/>
        </w:rPr>
        <w:t xml:space="preserve"> Animal collection was approved by the New South Wales National Parks and Wildlife Service (SL101549) and all </w:t>
      </w:r>
      <w:r w:rsidR="004179F6" w:rsidRPr="004179F6">
        <w:rPr>
          <w:rFonts w:eastAsia="Calibri" w:cs="Times New Roman"/>
          <w:lang w:val="en-GB"/>
        </w:rPr>
        <w:lastRenderedPageBreak/>
        <w:t>procedures were approved by the Macquarie University Ethics committee (ARA 2015/015) and University of New South Wales Animal Care and Ethics committee (ACEC 15/51A).</w:t>
      </w:r>
    </w:p>
    <w:p w14:paraId="1208BBB0" w14:textId="77777777" w:rsidR="004179F6" w:rsidRPr="004179F6" w:rsidRDefault="004179F6" w:rsidP="004179F6">
      <w:pPr>
        <w:rPr>
          <w:rFonts w:ascii="Times" w:eastAsia="Times New Roman" w:hAnsi="Times" w:cs="Times New Roman"/>
        </w:rPr>
      </w:pPr>
    </w:p>
    <w:p w14:paraId="741500FD" w14:textId="77777777" w:rsidR="004179F6" w:rsidRPr="004179F6" w:rsidRDefault="004179F6" w:rsidP="004179F6">
      <w:pPr>
        <w:keepNext/>
        <w:keepLines/>
        <w:spacing w:before="40"/>
        <w:outlineLvl w:val="1"/>
        <w:rPr>
          <w:rFonts w:eastAsia="Times New Roman" w:cs="Times New Roman"/>
          <w:i/>
          <w:color w:val="000000"/>
          <w:sz w:val="26"/>
          <w:szCs w:val="26"/>
          <w:lang w:val="en-GB"/>
        </w:rPr>
      </w:pPr>
      <w:r w:rsidRPr="004179F6">
        <w:rPr>
          <w:rFonts w:eastAsia="Times New Roman" w:cs="Times New Roman"/>
          <w:i/>
          <w:color w:val="000000"/>
          <w:sz w:val="26"/>
          <w:szCs w:val="26"/>
          <w:lang w:val="en-GB"/>
        </w:rPr>
        <w:t>Developmental Temperature Manipulations</w:t>
      </w:r>
    </w:p>
    <w:p w14:paraId="64D3D0A3" w14:textId="7BCAA77B" w:rsidR="004179F6" w:rsidRPr="004179F6" w:rsidRDefault="004179F6" w:rsidP="004179F6">
      <w:pPr>
        <w:ind w:firstLine="720"/>
        <w:rPr>
          <w:rFonts w:eastAsia="Calibri" w:cs="Times New Roman"/>
          <w:lang w:val="en-GB"/>
        </w:rPr>
      </w:pPr>
      <w:r w:rsidRPr="004179F6">
        <w:rPr>
          <w:rFonts w:eastAsia="Calibri" w:cs="Times New Roman"/>
          <w:lang w:val="en-GB"/>
        </w:rPr>
        <w:t xml:space="preserve">Eggs were collected </w:t>
      </w:r>
      <w:r w:rsidRPr="00C821EE">
        <w:rPr>
          <w:rFonts w:eastAsia="Calibri" w:cs="Times New Roman"/>
          <w:lang w:val="en-GB"/>
        </w:rPr>
        <w:t xml:space="preserve">over </w:t>
      </w:r>
      <w:r w:rsidR="00D0249C" w:rsidRPr="00C821EE">
        <w:rPr>
          <w:rFonts w:eastAsia="Calibri" w:cs="Times New Roman"/>
          <w:lang w:val="en-GB"/>
        </w:rPr>
        <w:t xml:space="preserve">October </w:t>
      </w:r>
      <w:r w:rsidRPr="00C821EE">
        <w:rPr>
          <w:rFonts w:eastAsia="Calibri" w:cs="Times New Roman"/>
          <w:lang w:val="en-GB"/>
        </w:rPr>
        <w:t>201</w:t>
      </w:r>
      <w:r w:rsidR="00C821EE" w:rsidRPr="00C821EE">
        <w:rPr>
          <w:rFonts w:eastAsia="Calibri" w:cs="Times New Roman"/>
          <w:lang w:val="en-GB"/>
        </w:rPr>
        <w:t>7</w:t>
      </w:r>
      <w:r w:rsidR="00D0249C" w:rsidRPr="00C821EE">
        <w:rPr>
          <w:rFonts w:eastAsia="Calibri" w:cs="Times New Roman"/>
          <w:lang w:val="en-GB"/>
        </w:rPr>
        <w:t xml:space="preserve"> </w:t>
      </w:r>
      <w:r w:rsidRPr="00C821EE">
        <w:rPr>
          <w:rFonts w:eastAsia="Calibri" w:cs="Times New Roman"/>
          <w:lang w:val="en-GB"/>
        </w:rPr>
        <w:t>–</w:t>
      </w:r>
      <w:r w:rsidR="00D0249C" w:rsidRPr="00C821EE">
        <w:rPr>
          <w:rFonts w:eastAsia="Calibri" w:cs="Times New Roman"/>
          <w:lang w:val="en-GB"/>
        </w:rPr>
        <w:t xml:space="preserve"> March </w:t>
      </w:r>
      <w:r w:rsidRPr="00C821EE">
        <w:rPr>
          <w:rFonts w:eastAsia="Calibri" w:cs="Times New Roman"/>
          <w:lang w:val="en-GB"/>
        </w:rPr>
        <w:t>201</w:t>
      </w:r>
      <w:r w:rsidR="00C821EE" w:rsidRPr="00C821EE">
        <w:rPr>
          <w:rFonts w:eastAsia="Calibri" w:cs="Times New Roman"/>
          <w:lang w:val="en-GB"/>
        </w:rPr>
        <w:t>8</w:t>
      </w:r>
      <w:r w:rsidRPr="00C821EE">
        <w:rPr>
          <w:rFonts w:eastAsia="Calibri" w:cs="Times New Roman"/>
          <w:lang w:val="en-GB"/>
        </w:rPr>
        <w:t>.</w:t>
      </w:r>
      <w:r w:rsidRPr="004179F6">
        <w:rPr>
          <w:rFonts w:eastAsia="Calibri" w:cs="Times New Roman"/>
          <w:lang w:val="en-GB"/>
        </w:rPr>
        <w:t xml:space="preserve"> </w:t>
      </w:r>
      <w:commentRangeStart w:id="1"/>
      <w:r w:rsidRPr="004179F6">
        <w:rPr>
          <w:rFonts w:eastAsia="Calibri" w:cs="Times New Roman"/>
          <w:lang w:val="en-GB"/>
        </w:rP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cs="Times New Roman"/>
          <w:lang w:val="en-GB"/>
        </w:rPr>
        <w:t xml:space="preserve">r and </w:t>
      </w:r>
      <w:r w:rsidRPr="004179F6">
        <w:rPr>
          <w:rFonts w:eastAsia="Calibri" w:cs="Times New Roman"/>
          <w:lang w:val="en-GB"/>
        </w:rPr>
        <w:t>covered using cling wrap</w:t>
      </w:r>
      <w:r w:rsidR="001F2499">
        <w:rPr>
          <w:rFonts w:eastAsia="Calibri" w:cs="Times New Roman"/>
          <w:lang w:val="en-GB"/>
        </w:rPr>
        <w:t xml:space="preserve"> which was secured</w:t>
      </w:r>
      <w:r w:rsidRPr="004179F6">
        <w:rPr>
          <w:rFonts w:eastAsia="Calibri" w:cs="Times New Roman"/>
          <w:lang w:val="en-GB"/>
        </w:rPr>
        <w:t xml:space="preserve"> using an elastic band. Each clutch was pseudo-randomly assigned to one of two </w:t>
      </w:r>
      <w:r w:rsidR="001F2499">
        <w:rPr>
          <w:rFonts w:eastAsia="Calibri" w:cs="Times New Roman"/>
          <w:lang w:val="en-GB"/>
        </w:rPr>
        <w:t xml:space="preserve">fluctuating </w:t>
      </w:r>
      <w:r w:rsidRPr="004179F6">
        <w:rPr>
          <w:rFonts w:eastAsia="Calibri" w:cs="Times New Roman"/>
          <w:lang w:val="en-GB"/>
        </w:rPr>
        <w:t xml:space="preserve">developmental temperature treatments. </w:t>
      </w:r>
      <w:commentRangeEnd w:id="1"/>
      <w:r w:rsidR="008A188E">
        <w:rPr>
          <w:rStyle w:val="CommentReference"/>
          <w:rFonts w:asciiTheme="minorHAnsi" w:hAnsiTheme="minorHAnsi"/>
          <w:lang w:val="en-US"/>
        </w:rPr>
        <w:commentReference w:id="1"/>
      </w:r>
      <w:r w:rsidRPr="004179F6">
        <w:rPr>
          <w:rFonts w:eastAsia="Calibri" w:cs="Times New Roman"/>
          <w:lang w:val="en-GB"/>
        </w:rPr>
        <w:t>We used two incubators to precisely control the temperature of eggs (</w:t>
      </w:r>
      <w:proofErr w:type="spellStart"/>
      <w:r w:rsidRPr="004179F6">
        <w:rPr>
          <w:rFonts w:eastAsia="Calibri" w:cs="Times New Roman"/>
          <w:lang w:val="en-GB"/>
        </w:rPr>
        <w:t>LabWit</w:t>
      </w:r>
      <w:proofErr w:type="spellEnd"/>
      <w:r w:rsidRPr="004179F6">
        <w:rPr>
          <w:rFonts w:eastAsia="Calibri" w:cs="Times New Roman"/>
          <w:lang w:val="en-GB"/>
        </w:rPr>
        <w:t>, ZXSD-R1090). The ‘hot’ treatment was exposed to a mean temperature of 29ºC whereas the ‘cold’ treatment was exposed to a mean temperature of 23ºC</w:t>
      </w:r>
      <w:r w:rsidR="001F2499">
        <w:rPr>
          <w:rFonts w:eastAsia="Calibri" w:cs="Times New Roman"/>
          <w:lang w:val="en-GB"/>
        </w:rPr>
        <w:t>. B</w:t>
      </w:r>
      <w:r w:rsidRPr="004179F6">
        <w:rPr>
          <w:rFonts w:eastAsia="Calibri" w:cs="Times New Roman"/>
          <w:lang w:val="en-GB"/>
        </w:rPr>
        <w:t xml:space="preserve">oth incubators fluctuated +/- 3ºC </w:t>
      </w:r>
      <w:r w:rsidR="001F2499">
        <w:rPr>
          <w:rFonts w:eastAsia="Calibri" w:cs="Times New Roman"/>
          <w:lang w:val="en-GB"/>
        </w:rPr>
        <w:t xml:space="preserve">the mean temperature </w:t>
      </w:r>
      <w:r w:rsidRPr="004179F6">
        <w:rPr>
          <w:rFonts w:eastAsia="Calibri" w:cs="Times New Roman"/>
          <w:lang w:val="en-GB"/>
        </w:rPr>
        <w:t xml:space="preserve">over a </w:t>
      </w:r>
      <w:r w:rsidR="001F2499" w:rsidRPr="004179F6">
        <w:rPr>
          <w:rFonts w:eastAsia="Calibri" w:cs="Times New Roman"/>
          <w:lang w:val="en-GB"/>
        </w:rPr>
        <w:t>24-hour</w:t>
      </w:r>
      <w:r w:rsidRPr="004179F6">
        <w:rPr>
          <w:rFonts w:eastAsia="Calibri" w:cs="Times New Roman"/>
          <w:lang w:val="en-GB"/>
        </w:rPr>
        <w:t xml:space="preserve"> period. These treatments represent the temperature extremes of natural nest sites of </w:t>
      </w:r>
      <w:r w:rsidRPr="004179F6">
        <w:rPr>
          <w:rFonts w:eastAsia="Calibri" w:cs="Times New Roman"/>
          <w:i/>
          <w:iCs/>
          <w:lang w:val="en-GB"/>
        </w:rPr>
        <w:t xml:space="preserve">L. </w:t>
      </w:r>
      <w:proofErr w:type="spellStart"/>
      <w:r w:rsidRPr="004179F6">
        <w:rPr>
          <w:rFonts w:eastAsia="Calibri" w:cs="Times New Roman"/>
          <w:i/>
          <w:iCs/>
          <w:lang w:val="en-GB"/>
        </w:rPr>
        <w:t>delicata</w:t>
      </w:r>
      <w:proofErr w:type="spellEnd"/>
      <w:r w:rsidRPr="004179F6">
        <w:rPr>
          <w:rFonts w:eastAsia="Calibri" w:cs="Times New Roman"/>
          <w:lang w:val="en-GB"/>
        </w:rPr>
        <w:t xml:space="preserve"> </w:t>
      </w:r>
      <w:r w:rsidRPr="004179F6">
        <w:rPr>
          <w:rFonts w:eastAsia="Calibri" w:cs="Times New Roman"/>
          <w:lang w:val="en-GB"/>
        </w:rPr>
        <w:fldChar w:fldCharType="begin"/>
      </w:r>
      <w:r w:rsidRPr="004179F6">
        <w:rPr>
          <w:rFonts w:eastAsia="Calibri" w:cs="Times New Roman"/>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cs="Times New Roman"/>
          <w:lang w:val="en-GB"/>
        </w:rPr>
        <w:fldChar w:fldCharType="separate"/>
      </w:r>
      <w:r w:rsidRPr="004179F6">
        <w:rPr>
          <w:rFonts w:eastAsia="Calibri" w:cs="Times New Roman"/>
          <w:noProof/>
          <w:lang w:val="en-GB"/>
        </w:rPr>
        <w:t>(Cheetham et al., 2011)</w:t>
      </w:r>
      <w:r w:rsidRPr="004179F6">
        <w:rPr>
          <w:rFonts w:eastAsia="Calibri" w:cs="Times New Roman"/>
          <w:lang w:val="en-GB"/>
        </w:rPr>
        <w:fldChar w:fldCharType="end"/>
      </w:r>
      <w:r w:rsidRPr="004179F6">
        <w:rPr>
          <w:rFonts w:eastAsia="Calibri" w:cs="Times New Roman"/>
          <w:lang w:val="en-GB"/>
        </w:rPr>
        <w:t xml:space="preserve">. Egg cups were rotated within each incubator weekly to avoid uneven heat circulation within incubators. Incubators were also checked daily for hatchlings. On average, the incubation period for the ‘hot’ treatment was </w:t>
      </w:r>
      <w:r w:rsidRPr="008A188E">
        <w:rPr>
          <w:rFonts w:eastAsia="Calibri" w:cs="Times New Roman"/>
          <w:lang w:val="en-GB"/>
        </w:rPr>
        <w:t>29.36 days (SD = 2.17, range = 15 - 49) days and 48.48 days (SD = 4.18, range = 25 - 56) for the ‘cold’ treatment</w:t>
      </w:r>
      <w:commentRangeStart w:id="2"/>
      <w:r w:rsidR="008A188E" w:rsidRPr="008A188E">
        <w:rPr>
          <w:rFonts w:eastAsia="Calibri" w:cs="Times New Roman"/>
          <w:lang w:val="en-GB"/>
        </w:rPr>
        <w:t xml:space="preserve"> (Kar et al unpublished – Chapter 3).</w:t>
      </w:r>
      <w:commentRangeEnd w:id="2"/>
      <w:r w:rsidR="008A188E">
        <w:rPr>
          <w:rStyle w:val="CommentReference"/>
          <w:rFonts w:asciiTheme="minorHAnsi" w:hAnsiTheme="minorHAnsi"/>
          <w:lang w:val="en-US"/>
        </w:rPr>
        <w:commentReference w:id="2"/>
      </w:r>
    </w:p>
    <w:p w14:paraId="5F672059" w14:textId="1250E96D" w:rsidR="00037F1D" w:rsidRDefault="00037F1D" w:rsidP="009313D4">
      <w:pPr>
        <w:pStyle w:val="Thesisnormal"/>
      </w:pPr>
    </w:p>
    <w:p w14:paraId="66804BF3" w14:textId="6CEE0FE7" w:rsidR="009313D4" w:rsidRPr="00F12BB8" w:rsidRDefault="00091EC6" w:rsidP="00F12BB8">
      <w:pPr>
        <w:keepNext/>
        <w:keepLines/>
        <w:spacing w:before="40"/>
        <w:contextualSpacing/>
        <w:outlineLvl w:val="1"/>
        <w:rPr>
          <w:rFonts w:eastAsia="Yu Gothic Light" w:cs="Times New Roman"/>
          <w:i/>
          <w:color w:val="000000"/>
          <w:sz w:val="26"/>
          <w:szCs w:val="26"/>
        </w:rPr>
      </w:pPr>
      <w:r>
        <w:rPr>
          <w:rFonts w:eastAsia="Yu Gothic Light" w:cs="Times New Roman"/>
          <w:i/>
          <w:color w:val="000000"/>
          <w:sz w:val="26"/>
          <w:szCs w:val="26"/>
        </w:rPr>
        <w:t xml:space="preserve">Planned Missing Data </w:t>
      </w:r>
      <w:proofErr w:type="gramStart"/>
      <w:r>
        <w:rPr>
          <w:rFonts w:eastAsia="Yu Gothic Light" w:cs="Times New Roman"/>
          <w:i/>
          <w:color w:val="000000"/>
          <w:sz w:val="26"/>
          <w:szCs w:val="26"/>
        </w:rPr>
        <w:t>And</w:t>
      </w:r>
      <w:proofErr w:type="gramEnd"/>
      <w:r w:rsidRPr="009313D4">
        <w:rPr>
          <w:rFonts w:eastAsia="Yu Gothic Light" w:cs="Times New Roman"/>
          <w:i/>
          <w:color w:val="000000"/>
          <w:sz w:val="26"/>
          <w:szCs w:val="26"/>
        </w:rPr>
        <w:t xml:space="preserve"> Metabolic Rate At Different Temperatures</w:t>
      </w:r>
    </w:p>
    <w:p w14:paraId="665CC8EC" w14:textId="562684A3" w:rsidR="00C75C6F" w:rsidRDefault="004179F6" w:rsidP="00F12BB8">
      <w:pPr>
        <w:ind w:firstLine="720"/>
        <w:contextualSpacing/>
        <w:rPr>
          <w:rFonts w:eastAsia="Yu Mincho" w:cs="Times New Roman"/>
        </w:rPr>
      </w:pPr>
      <w:r>
        <w:rPr>
          <w:rFonts w:eastAsia="Yu Mincho" w:cs="Times New Roman"/>
        </w:rPr>
        <w:t xml:space="preserve">Metabolic measurements </w:t>
      </w:r>
      <w:r w:rsidR="00BA2D68">
        <w:rPr>
          <w:rFonts w:eastAsia="Yu Mincho" w:cs="Times New Roman"/>
        </w:rPr>
        <w:t>commenced</w:t>
      </w:r>
      <w:r>
        <w:rPr>
          <w:rFonts w:eastAsia="Yu Mincho" w:cs="Times New Roman"/>
        </w:rPr>
        <w:t xml:space="preserve"> </w:t>
      </w:r>
      <w:r w:rsidRPr="00C75C6F">
        <w:rPr>
          <w:rFonts w:eastAsia="Yu Mincho" w:cs="Times New Roman"/>
        </w:rPr>
        <w:t xml:space="preserve">in April 2018 </w:t>
      </w:r>
      <w:r w:rsidR="00BA2D68">
        <w:rPr>
          <w:rFonts w:eastAsia="Yu Mincho" w:cs="Times New Roman"/>
        </w:rPr>
        <w:t xml:space="preserve">and went on till </w:t>
      </w:r>
      <w:r w:rsidRPr="00C75C6F">
        <w:rPr>
          <w:rFonts w:eastAsia="Yu Mincho" w:cs="Times New Roman"/>
        </w:rPr>
        <w:t xml:space="preserve">July </w:t>
      </w:r>
      <w:r w:rsidRPr="00036854">
        <w:rPr>
          <w:rFonts w:eastAsia="Yu Mincho" w:cs="Times New Roman"/>
        </w:rPr>
        <w:t>2018</w:t>
      </w:r>
      <w:r w:rsidR="00BA2D68" w:rsidRPr="00036854">
        <w:rPr>
          <w:rFonts w:eastAsia="Yu Mincho" w:cs="Times New Roman"/>
        </w:rPr>
        <w:t>.</w:t>
      </w:r>
      <w:r w:rsidR="001F2499" w:rsidRPr="00036854">
        <w:rPr>
          <w:rFonts w:eastAsia="Yu Mincho" w:cs="Times New Roman"/>
        </w:rPr>
        <w:t xml:space="preserve"> </w:t>
      </w:r>
      <w:r w:rsidR="00BA2D68" w:rsidRPr="00036854">
        <w:rPr>
          <w:rFonts w:eastAsia="Yu Mincho" w:cs="Times New Roman"/>
        </w:rPr>
        <w:t xml:space="preserve">At the start of measurements, </w:t>
      </w:r>
      <w:r w:rsidR="001F2499" w:rsidRPr="00036854">
        <w:rPr>
          <w:rFonts w:eastAsia="Yu Mincho" w:cs="Times New Roman"/>
        </w:rPr>
        <w:t xml:space="preserve">hatchlings were approximately </w:t>
      </w:r>
      <w:r w:rsidR="00BA2D68" w:rsidRPr="00036854">
        <w:rPr>
          <w:rFonts w:eastAsia="Yu Mincho" w:cs="Times New Roman"/>
        </w:rPr>
        <w:t xml:space="preserve">on average 88.68 days old </w:t>
      </w:r>
      <w:r w:rsidR="001F2499" w:rsidRPr="00036854">
        <w:rPr>
          <w:rFonts w:eastAsia="Yu Mincho" w:cs="Times New Roman"/>
        </w:rPr>
        <w:t>(</w:t>
      </w:r>
      <w:r w:rsidR="00BA2D68" w:rsidRPr="00036854">
        <w:rPr>
          <w:rFonts w:eastAsia="Yu Mincho" w:cs="Times New Roman"/>
        </w:rPr>
        <w:t>SD = 23.75, range = 26 - 131</w:t>
      </w:r>
      <w:r w:rsidR="001F2499" w:rsidRPr="00036854">
        <w:rPr>
          <w:rFonts w:eastAsia="Yu Mincho" w:cs="Times New Roman"/>
        </w:rPr>
        <w:t>)</w:t>
      </w:r>
      <w:r w:rsidRPr="00036854">
        <w:rPr>
          <w:rFonts w:eastAsia="Yu Mincho" w:cs="Times New Roman"/>
        </w:rPr>
        <w:t xml:space="preserve">. </w:t>
      </w:r>
      <w:r w:rsidR="009313D4" w:rsidRPr="00036854">
        <w:rPr>
          <w:rFonts w:eastAsia="Yu Mincho" w:cs="Times New Roman"/>
        </w:rPr>
        <w:t>Given the</w:t>
      </w:r>
      <w:r w:rsidR="009313D4" w:rsidRPr="009313D4">
        <w:rPr>
          <w:rFonts w:eastAsia="Yu Mincho" w:cs="Times New Roman"/>
        </w:rPr>
        <w:t xml:space="preserve"> </w:t>
      </w:r>
      <w:r w:rsidR="001F2499">
        <w:rPr>
          <w:rFonts w:eastAsia="Yu Mincho" w:cs="Times New Roman"/>
        </w:rPr>
        <w:t>scope</w:t>
      </w:r>
      <w:r w:rsidR="009313D4" w:rsidRPr="009313D4">
        <w:rPr>
          <w:rFonts w:eastAsia="Yu Mincho" w:cs="Times New Roman"/>
        </w:rPr>
        <w:t xml:space="preserve"> of our experiment, </w:t>
      </w:r>
      <w:r w:rsidR="001F2499">
        <w:rPr>
          <w:rFonts w:eastAsia="Yu Mincho" w:cs="Times New Roman"/>
        </w:rPr>
        <w:t>we</w:t>
      </w:r>
      <w:r w:rsidR="00222D02">
        <w:rPr>
          <w:rFonts w:eastAsia="Yu Mincho" w:cs="Times New Roman"/>
        </w:rPr>
        <w:t xml:space="preserve"> </w:t>
      </w:r>
      <w:r w:rsidR="001F2499">
        <w:rPr>
          <w:rFonts w:eastAsia="Yu Mincho" w:cs="Times New Roman"/>
        </w:rPr>
        <w:t xml:space="preserve">used </w:t>
      </w:r>
      <w:proofErr w:type="gramStart"/>
      <w:r w:rsidR="009313D4" w:rsidRPr="009313D4">
        <w:rPr>
          <w:rFonts w:eastAsia="Yu Mincho" w:cs="Times New Roman"/>
        </w:rPr>
        <w:t>closed-system</w:t>
      </w:r>
      <w:proofErr w:type="gramEnd"/>
      <w:r w:rsidR="009313D4" w:rsidRPr="009313D4">
        <w:rPr>
          <w:rFonts w:eastAsia="Yu Mincho" w:cs="Times New Roman"/>
        </w:rPr>
        <w:t xml:space="preserve"> respirometry</w:t>
      </w:r>
      <w:r w:rsidR="00C75C6F">
        <w:rPr>
          <w:rFonts w:eastAsia="Yu Mincho" w:cs="Times New Roman"/>
        </w:rPr>
        <w:t>. We quantified</w:t>
      </w:r>
      <w:r w:rsidR="009313D4" w:rsidRPr="009313D4">
        <w:rPr>
          <w:rFonts w:eastAsia="Yu Mincho" w:cs="Times New Roman"/>
        </w:rPr>
        <w:t xml:space="preserve"> routine metabolic rate (hereafter referred to as metabolic rate [MR]) </w:t>
      </w:r>
      <w:r>
        <w:rPr>
          <w:rFonts w:eastAsia="Yu Mincho" w:cs="Times New Roman"/>
        </w:rPr>
        <w:t>as</w:t>
      </w:r>
      <w:r w:rsidR="009313D4" w:rsidRPr="009313D4">
        <w:rPr>
          <w:rFonts w:eastAsia="Yu Mincho" w:cs="Times New Roman"/>
        </w:rPr>
        <w:t xml:space="preserve"> our measurements included the energetic costs of random </w:t>
      </w:r>
      <w:r w:rsidR="001F2499">
        <w:rPr>
          <w:rFonts w:eastAsia="Yu Mincho" w:cs="Times New Roman"/>
        </w:rPr>
        <w:t>movements</w:t>
      </w:r>
      <w:r w:rsidR="009313D4" w:rsidRPr="009313D4">
        <w:rPr>
          <w:rFonts w:eastAsia="Yu Mincho" w:cs="Times New Roman"/>
        </w:rPr>
        <w:t xml:space="preserve"> that we were not able to control for </w:t>
      </w:r>
      <w:r w:rsidR="009313D4" w:rsidRPr="009313D4">
        <w:rPr>
          <w:rFonts w:eastAsia="Calibri" w:cs="Times New Roman"/>
          <w:lang w:val="en-GB"/>
        </w:rPr>
        <w:t xml:space="preserve">(Withers 1992; </w:t>
      </w:r>
      <w:proofErr w:type="spellStart"/>
      <w:r w:rsidR="009313D4" w:rsidRPr="009313D4">
        <w:rPr>
          <w:rFonts w:eastAsia="Calibri" w:cs="Times New Roman"/>
          <w:lang w:val="en-GB"/>
        </w:rPr>
        <w:t>Mathot</w:t>
      </w:r>
      <w:proofErr w:type="spellEnd"/>
      <w:r w:rsidR="009313D4" w:rsidRPr="009313D4">
        <w:rPr>
          <w:rFonts w:eastAsia="Calibri" w:cs="Times New Roman"/>
          <w:lang w:val="en-GB"/>
        </w:rPr>
        <w:t xml:space="preserve"> &amp; </w:t>
      </w:r>
      <w:proofErr w:type="spellStart"/>
      <w:r w:rsidR="009313D4" w:rsidRPr="009313D4">
        <w:rPr>
          <w:rFonts w:eastAsia="Calibri" w:cs="Times New Roman"/>
          <w:lang w:val="en-GB"/>
        </w:rPr>
        <w:t>Dingemanse</w:t>
      </w:r>
      <w:proofErr w:type="spellEnd"/>
      <w:r w:rsidR="009313D4" w:rsidRPr="009313D4">
        <w:rPr>
          <w:rFonts w:eastAsia="Calibri" w:cs="Times New Roman"/>
          <w:lang w:val="en-GB"/>
        </w:rPr>
        <w:t xml:space="preserve"> 2015).</w:t>
      </w:r>
      <w:r w:rsidR="009313D4" w:rsidRPr="009313D4">
        <w:rPr>
          <w:rFonts w:eastAsia="Yu Mincho" w:cs="Times New Roman"/>
        </w:rPr>
        <w:t xml:space="preserve"> MR was measured as the volume of CO</w:t>
      </w:r>
      <w:r w:rsidR="009313D4" w:rsidRPr="009313D4">
        <w:rPr>
          <w:rFonts w:eastAsia="Yu Mincho" w:cs="Times New Roman"/>
          <w:vertAlign w:val="subscript"/>
        </w:rPr>
        <w:t xml:space="preserve">2 </w:t>
      </w:r>
      <w:r w:rsidR="009313D4" w:rsidRPr="009313D4">
        <w:rPr>
          <w:rFonts w:eastAsia="Yu Mincho" w:cs="Times New Roman"/>
        </w:rPr>
        <w:t>production per unit time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009313D4" w:rsidRPr="009313D4">
        <w:rPr>
          <w:rFonts w:eastAsia="Yu Mincho" w:cs="Times New Roman"/>
        </w:rPr>
        <w:t xml:space="preserve"> mL </w:t>
      </w:r>
      <w:proofErr w:type="gramStart"/>
      <w:r w:rsidR="009313D4" w:rsidRPr="009313D4">
        <w:rPr>
          <w:rFonts w:eastAsia="Yu Mincho" w:cs="Times New Roman"/>
        </w:rPr>
        <w:t>min</w:t>
      </w:r>
      <w:r w:rsidR="009313D4" w:rsidRPr="009313D4">
        <w:rPr>
          <w:rFonts w:eastAsia="Yu Mincho" w:cs="Times New Roman"/>
          <w:vertAlign w:val="superscript"/>
        </w:rPr>
        <w:t>-1</w:t>
      </w:r>
      <w:proofErr w:type="gramEnd"/>
      <w:r w:rsidR="009313D4" w:rsidRPr="009313D4">
        <w:rPr>
          <w:rFonts w:eastAsia="Yu Mincho" w:cs="Times New Roman"/>
        </w:rPr>
        <w:t xml:space="preserve">) </w:t>
      </w:r>
      <w:r w:rsidR="00C75C6F">
        <w:rPr>
          <w:rFonts w:eastAsia="Yu Mincho" w:cs="Times New Roman"/>
        </w:rPr>
        <w:t>as</w:t>
      </w:r>
      <w:r w:rsidR="009313D4" w:rsidRPr="009313D4">
        <w:rPr>
          <w:rFonts w:eastAsia="Yu Mincho" w:cs="Times New Roman"/>
        </w:rPr>
        <w:t xml:space="preserve"> CO</w:t>
      </w:r>
      <w:r w:rsidR="009313D4" w:rsidRPr="009313D4">
        <w:rPr>
          <w:rFonts w:eastAsia="Yu Mincho" w:cs="Times New Roman"/>
          <w:vertAlign w:val="subscript"/>
        </w:rPr>
        <w:t>2</w:t>
      </w:r>
      <w:r w:rsidR="009313D4" w:rsidRPr="009313D4">
        <w:rPr>
          <w:rFonts w:eastAsia="Yu Mincho" w:cs="Times New Roman"/>
        </w:rPr>
        <w:t xml:space="preserve"> production is more sensitive to change in smaller organisms, and is less susceptible to fluctuations in water </w:t>
      </w:r>
      <w:r w:rsidR="009313D4" w:rsidRPr="00222D02">
        <w:rPr>
          <w:rFonts w:eastAsia="Yu Mincho" w:cs="Times New Roman"/>
        </w:rPr>
        <w:t xml:space="preserve">vapour. </w:t>
      </w:r>
      <w:r w:rsidR="00C75C6F" w:rsidRPr="00222D02">
        <w:rPr>
          <w:rFonts w:eastAsia="Yu Mincho" w:cs="Times New Roman"/>
        </w:rPr>
        <w:t>Nonetheless,</w:t>
      </w:r>
      <w:r w:rsidR="009313D4" w:rsidRPr="00222D02">
        <w:rPr>
          <w:rFonts w:eastAsia="Yu Mincho" w:cs="Times New Roman"/>
        </w:rPr>
        <w:t xml:space="preserve"> CO</w:t>
      </w:r>
      <w:r w:rsidR="009313D4" w:rsidRPr="00222D02">
        <w:rPr>
          <w:rFonts w:eastAsia="Yu Mincho" w:cs="Times New Roman"/>
          <w:vertAlign w:val="subscript"/>
        </w:rPr>
        <w:t>2</w:t>
      </w:r>
      <w:r w:rsidR="009313D4" w:rsidRPr="00222D02">
        <w:rPr>
          <w:rFonts w:eastAsia="Yu Mincho" w:cs="Times New Roman"/>
        </w:rPr>
        <w:t xml:space="preserve"> production was strongly correlated with O</w:t>
      </w:r>
      <w:r w:rsidR="009313D4" w:rsidRPr="00222D02">
        <w:rPr>
          <w:rFonts w:eastAsia="Yu Mincho" w:cs="Times New Roman"/>
          <w:vertAlign w:val="subscript"/>
        </w:rPr>
        <w:t>2</w:t>
      </w:r>
      <w:r w:rsidR="009313D4" w:rsidRPr="00222D02">
        <w:rPr>
          <w:rFonts w:eastAsia="Yu Mincho" w:cs="Times New Roman"/>
        </w:rPr>
        <w:t xml:space="preserve"> consumption (</w:t>
      </w:r>
      <w:r w:rsidR="009313D4" w:rsidRPr="00222D02">
        <w:rPr>
          <w:rFonts w:eastAsia="Yu Mincho" w:cs="Times New Roman"/>
          <w:i/>
          <w:iCs/>
        </w:rPr>
        <w:t>r</w:t>
      </w:r>
      <w:r w:rsidR="009313D4" w:rsidRPr="00222D02">
        <w:rPr>
          <w:rFonts w:eastAsia="Yu Mincho" w:cs="Times New Roman"/>
        </w:rPr>
        <w:t xml:space="preserve"> =0.</w:t>
      </w:r>
      <w:r w:rsidR="00222D02" w:rsidRPr="00222D02">
        <w:rPr>
          <w:rFonts w:eastAsia="Yu Mincho" w:cs="Times New Roman"/>
        </w:rPr>
        <w:t>81</w:t>
      </w:r>
      <w:r w:rsidR="009313D4" w:rsidRPr="00222D02">
        <w:rPr>
          <w:rFonts w:eastAsia="Yu Mincho" w:cs="Times New Roman"/>
        </w:rPr>
        <w:t>, p = &lt;0.05]). Due</w:t>
      </w:r>
      <w:r w:rsidR="009313D4" w:rsidRPr="009313D4">
        <w:rPr>
          <w:rFonts w:eastAsia="Yu Mincho" w:cs="Times New Roman"/>
        </w:rPr>
        <w:t xml:space="preserve"> to logistical </w:t>
      </w:r>
      <w:r w:rsidR="009313D4" w:rsidRPr="00222D02">
        <w:rPr>
          <w:rFonts w:eastAsia="Yu Mincho" w:cs="Times New Roman"/>
        </w:rPr>
        <w:t>constraints, lizards were randomly assigned to one of two blocks for MR measurements (block 1: n =</w:t>
      </w:r>
      <w:r w:rsidR="00222D02" w:rsidRPr="00222D02">
        <w:rPr>
          <w:rFonts w:eastAsia="Yu Mincho" w:cs="Times New Roman"/>
        </w:rPr>
        <w:t>26</w:t>
      </w:r>
      <w:r w:rsidR="009313D4" w:rsidRPr="00222D02">
        <w:rPr>
          <w:rFonts w:eastAsia="Yu Mincho" w:cs="Times New Roman"/>
        </w:rPr>
        <w:t xml:space="preserve">, block 2: n = </w:t>
      </w:r>
      <w:r w:rsidR="00222D02" w:rsidRPr="00222D02">
        <w:rPr>
          <w:rFonts w:eastAsia="Yu Mincho" w:cs="Times New Roman"/>
        </w:rPr>
        <w:t>25</w:t>
      </w:r>
      <w:r w:rsidR="009313D4" w:rsidRPr="00222D02">
        <w:rPr>
          <w:rFonts w:eastAsia="Yu Mincho" w:cs="Times New Roman"/>
        </w:rPr>
        <w:t xml:space="preserve">). </w:t>
      </w:r>
      <w:r w:rsidR="006A5E5E" w:rsidRPr="00222D02">
        <w:rPr>
          <w:rFonts w:eastAsia="Yu Mincho" w:cs="Times New Roman"/>
        </w:rPr>
        <w:t>We sampled lizards once a week for two-weeks consecutively and then allowed them to rest for one week before the next week of measurements. Each week of measurements</w:t>
      </w:r>
      <w:r w:rsidR="006A5E5E">
        <w:rPr>
          <w:rFonts w:eastAsia="Yu Mincho" w:cs="Times New Roman"/>
        </w:rPr>
        <w:t xml:space="preserve"> was considered a sampling session </w:t>
      </w:r>
      <w:r w:rsidR="006A5E5E" w:rsidRPr="00C75C6F">
        <w:rPr>
          <w:rFonts w:eastAsia="Yu Mincho" w:cs="Times New Roman"/>
        </w:rPr>
        <w:t>(ten sampling sessions in total</w:t>
      </w:r>
      <w:r w:rsidR="006A5E5E">
        <w:rPr>
          <w:rFonts w:eastAsia="Yu Mincho" w:cs="Times New Roman"/>
        </w:rPr>
        <w:t xml:space="preserve"> over the course of 14 weeks</w:t>
      </w:r>
      <w:r w:rsidR="006A5E5E" w:rsidRPr="009313D4">
        <w:rPr>
          <w:rFonts w:eastAsia="Yu Mincho" w:cs="Times New Roman"/>
        </w:rPr>
        <w:t xml:space="preserve">). </w:t>
      </w:r>
      <w:r w:rsidR="009313D4" w:rsidRPr="009313D4">
        <w:rPr>
          <w:rFonts w:eastAsia="Yu Mincho" w:cs="Times New Roman"/>
        </w:rPr>
        <w:t xml:space="preserve">We used </w:t>
      </w:r>
      <w:r w:rsidR="005B061E">
        <w:rPr>
          <w:rFonts w:eastAsia="Yu Mincho" w:cs="Times New Roman"/>
        </w:rPr>
        <w:t xml:space="preserve">the same </w:t>
      </w:r>
      <w:r w:rsidR="009313D4" w:rsidRPr="009313D4">
        <w:rPr>
          <w:rFonts w:eastAsia="Yu Mincho" w:cs="Times New Roman"/>
        </w:rPr>
        <w:t>incubators</w:t>
      </w:r>
      <w:r w:rsidR="00C75C6F">
        <w:rPr>
          <w:rFonts w:eastAsia="Yu Mincho" w:cs="Times New Roman"/>
        </w:rPr>
        <w:t xml:space="preserve"> described above</w:t>
      </w:r>
      <w:r w:rsidR="009313D4" w:rsidRPr="009313D4">
        <w:rPr>
          <w:rFonts w:eastAsia="Yu Mincho" w:cs="Times New Roman"/>
        </w:rPr>
        <w:t xml:space="preserve"> to precisely control </w:t>
      </w:r>
      <w:r w:rsidR="005B061E">
        <w:rPr>
          <w:rFonts w:eastAsia="Yu Mincho" w:cs="Times New Roman"/>
        </w:rPr>
        <w:t xml:space="preserve">the </w:t>
      </w:r>
      <w:r w:rsidR="009313D4" w:rsidRPr="009313D4">
        <w:rPr>
          <w:rFonts w:eastAsia="Yu Mincho" w:cs="Times New Roman"/>
        </w:rPr>
        <w:t xml:space="preserve">temperature at which </w:t>
      </w:r>
      <w:r w:rsidR="00C75C6F">
        <w:rPr>
          <w:rFonts w:eastAsia="Yu Mincho" w:cs="Times New Roman"/>
        </w:rPr>
        <w:t xml:space="preserve">MR </w:t>
      </w:r>
      <w:r w:rsidR="009313D4" w:rsidRPr="009313D4">
        <w:rPr>
          <w:rFonts w:eastAsia="Yu Mincho" w:cs="Times New Roman"/>
        </w:rPr>
        <w:t xml:space="preserve">measurements were taken (+/- 1ºC). </w:t>
      </w:r>
    </w:p>
    <w:p w14:paraId="786D0AEA" w14:textId="24E00EA0" w:rsidR="009313D4" w:rsidRPr="009313D4" w:rsidRDefault="006A5E5E" w:rsidP="003C3D0C">
      <w:pPr>
        <w:ind w:firstLine="720"/>
        <w:contextualSpacing/>
        <w:rPr>
          <w:rFonts w:eastAsia="Yu Mincho" w:cs="Times New Roman"/>
        </w:rPr>
      </w:pPr>
      <w:r w:rsidRPr="00C47CBB">
        <w:rPr>
          <w:rFonts w:eastAsia="Yu Mincho" w:cs="Times New Roman"/>
          <w:color w:val="000000" w:themeColor="text1"/>
        </w:rPr>
        <w:t>MR</w:t>
      </w:r>
      <w:r w:rsidR="00D4463A" w:rsidRPr="00C47CBB">
        <w:rPr>
          <w:rFonts w:eastAsia="Yu Mincho" w:cs="Times New Roman"/>
          <w:color w:val="000000" w:themeColor="text1"/>
        </w:rPr>
        <w:t xml:space="preserve"> was measured</w:t>
      </w:r>
      <w:r w:rsidRPr="00C47CBB">
        <w:rPr>
          <w:rFonts w:eastAsia="Yu Mincho" w:cs="Times New Roman"/>
          <w:color w:val="000000" w:themeColor="text1"/>
        </w:rPr>
        <w:t xml:space="preserve"> at </w:t>
      </w:r>
      <w:r w:rsidRPr="00C47CBB">
        <w:rPr>
          <w:color w:val="000000" w:themeColor="text1"/>
        </w:rPr>
        <w:t>24ºC, 26ºC</w:t>
      </w:r>
      <w:r w:rsidR="003C3D0C">
        <w:rPr>
          <w:color w:val="000000" w:themeColor="text1"/>
        </w:rPr>
        <w:t>ced</w:t>
      </w:r>
      <w:r w:rsidR="009313D4" w:rsidRPr="009313D4">
        <w:rPr>
          <w:rFonts w:eastAsia="Yu Mincho" w:cs="Times New Roman"/>
        </w:rPr>
        <w:t xml:space="preserve"> a randomised temperature for 30 minutes. The lids of the chambers were left ajar during this time to minimise CO</w:t>
      </w:r>
      <w:r w:rsidR="009313D4" w:rsidRPr="009313D4">
        <w:rPr>
          <w:rFonts w:eastAsia="Yu Mincho" w:cs="Times New Roman"/>
          <w:vertAlign w:val="subscript"/>
        </w:rPr>
        <w:t xml:space="preserve">2 </w:t>
      </w:r>
      <w:r w:rsidR="009313D4" w:rsidRPr="009313D4">
        <w:rPr>
          <w:rFonts w:eastAsia="Yu Mincho" w:cs="Times New Roman"/>
        </w:rPr>
        <w:t>build up. After 30 minutes, each chamber was flushed with fresh air and sealed. A 3 mL ‘control/baseline’ air sample was immediately taken via a two-way valve to account for any residual CO</w:t>
      </w:r>
      <w:r w:rsidR="009313D4" w:rsidRPr="009313D4">
        <w:rPr>
          <w:rFonts w:eastAsia="Yu Mincho" w:cs="Times New Roman"/>
          <w:vertAlign w:val="subscript"/>
        </w:rPr>
        <w:t>2</w:t>
      </w:r>
      <w:r w:rsidR="009313D4" w:rsidRPr="009313D4">
        <w:rPr>
          <w:rFonts w:eastAsia="Yu Mincho" w:cs="Times New Roman"/>
        </w:rPr>
        <w:t xml:space="preserve"> that was not flushed from the chambers. The chambers were left in the incubator at the set temperature for lizards to respire for 90 minutes. After this </w:t>
      </w:r>
      <w:r w:rsidR="009313D4" w:rsidRPr="009313D4">
        <w:rPr>
          <w:rFonts w:eastAsia="Yu Mincho" w:cs="Times New Roman"/>
        </w:rPr>
        <w:lastRenderedPageBreak/>
        <w:t>time, two</w:t>
      </w:r>
      <w:r w:rsidR="00B51B97">
        <w:rPr>
          <w:rFonts w:eastAsia="Yu Mincho" w:cs="Times New Roman"/>
        </w:rPr>
        <w:t xml:space="preserve"> replicate</w:t>
      </w:r>
      <w:r w:rsidR="009313D4" w:rsidRPr="009313D4">
        <w:rPr>
          <w:rFonts w:eastAsia="Yu Mincho" w:cs="Times New Roman"/>
        </w:rPr>
        <w:t xml:space="preserve"> air samples</w:t>
      </w:r>
      <w:r w:rsidR="00B51B97">
        <w:rPr>
          <w:rFonts w:eastAsia="Yu Mincho" w:cs="Times New Roman"/>
        </w:rPr>
        <w:t xml:space="preserve"> (</w:t>
      </w:r>
      <w:r w:rsidR="00B51B97" w:rsidRPr="009313D4">
        <w:rPr>
          <w:rFonts w:eastAsia="Yu Mincho" w:cs="Times New Roman"/>
        </w:rPr>
        <w:t>3mL</w:t>
      </w:r>
      <w:r w:rsidR="00B51B97">
        <w:rPr>
          <w:rFonts w:eastAsia="Yu Mincho" w:cs="Times New Roman"/>
        </w:rPr>
        <w:t>)</w:t>
      </w:r>
      <w:r w:rsidR="009313D4" w:rsidRPr="009313D4">
        <w:rPr>
          <w:rFonts w:eastAsia="Yu Mincho" w:cs="Times New Roman"/>
        </w:rPr>
        <w:t xml:space="preserve"> were taken from each chamber</w:t>
      </w:r>
      <w:r w:rsidR="00B51B97">
        <w:rPr>
          <w:rFonts w:eastAsia="Yu Mincho" w:cs="Times New Roman"/>
        </w:rPr>
        <w:t xml:space="preserve"> in order to estimate measurement error (see Statistical analysis). </w:t>
      </w:r>
      <w:r w:rsidR="009313D4" w:rsidRPr="009313D4">
        <w:rPr>
          <w:rFonts w:eastAsia="Yu Mincho" w:cs="Times New Roman"/>
        </w:rPr>
        <w:t xml:space="preserve">Chambers were then reopened and flushed with fresh air before placed back into the incubator for the second measurement temperature (2 temperatures / day) following the same procedure. </w:t>
      </w:r>
    </w:p>
    <w:p w14:paraId="0A48A427" w14:textId="4BB66C9E" w:rsidR="009313D4" w:rsidRPr="009313D4" w:rsidRDefault="009313D4" w:rsidP="009313D4">
      <w:pPr>
        <w:ind w:firstLine="720"/>
        <w:contextualSpacing/>
        <w:rPr>
          <w:rFonts w:eastAsia="Yu Mincho" w:cs="Times New Roman"/>
        </w:rPr>
      </w:pPr>
      <w:r w:rsidRPr="009313D4">
        <w:rPr>
          <w:rFonts w:eastAsia="Yu Mincho" w:cs="Times New Roman"/>
        </w:rPr>
        <w:t>All air samples were injected into the inlet line of a Sables System FMS (Las Vegas NV, USA) with the flow rate set to 200 mL min</w:t>
      </w:r>
      <w:r w:rsidRPr="009313D4">
        <w:rPr>
          <w:rFonts w:eastAsia="Yu Mincho" w:cs="Times New Roman"/>
          <w:vertAlign w:val="superscript"/>
        </w:rPr>
        <w:t>-1</w:t>
      </w:r>
      <w:r w:rsidRPr="009313D4">
        <w:rPr>
          <w:rFonts w:eastAsia="Yu Mincho" w:cs="Times New Roman"/>
        </w:rPr>
        <w:t xml:space="preserve"> to measure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oMath>
      <w:r w:rsidRPr="009313D4">
        <w:rPr>
          <w:rFonts w:eastAsia="Yu Mincho" w:cs="Times New Roman"/>
        </w:rPr>
        <w:t xml:space="preserve"> and </w:t>
      </w:r>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O</m:t>
                </m:r>
              </m:e>
              <m:sub>
                <m:r>
                  <w:rPr>
                    <w:rFonts w:ascii="Cambria Math" w:eastAsia="Yu Mincho" w:hAnsi="Cambria Math" w:cs="Times New Roman"/>
                  </w:rPr>
                  <m:t>2</m:t>
                </m:r>
              </m:sub>
            </m:sSub>
          </m:sub>
        </m:sSub>
      </m:oMath>
      <w:r w:rsidRPr="009313D4">
        <w:rPr>
          <w:rFonts w:eastAsia="Yu Mincho" w:cs="Times New Roman"/>
          <w:i/>
        </w:rPr>
        <w:t>.</w:t>
      </w:r>
      <w:r w:rsidRPr="009313D4">
        <w:rPr>
          <w:rFonts w:eastAsia="Yu Mincho" w:cs="Times New Roman"/>
        </w:rPr>
        <w:t xml:space="preserve"> Water vapour was scrubbed from the inlet air with </w:t>
      </w:r>
      <w:proofErr w:type="spellStart"/>
      <w:r w:rsidRPr="009313D4">
        <w:rPr>
          <w:rFonts w:eastAsia="Yu Mincho" w:cs="Times New Roman"/>
        </w:rPr>
        <w:t>Drierite</w:t>
      </w:r>
      <w:proofErr w:type="spellEnd"/>
      <w:r w:rsidRPr="009313D4">
        <w:rPr>
          <w:rFonts w:eastAsia="Yu Mincho" w:cs="Times New Roman"/>
        </w:rPr>
        <w:t>. Output peaks were processed using the R package ‘</w:t>
      </w:r>
      <w:proofErr w:type="spellStart"/>
      <w:r w:rsidRPr="009313D4">
        <w:rPr>
          <w:rFonts w:eastAsia="Yu Mincho" w:cs="Times New Roman"/>
        </w:rPr>
        <w:t>metabR</w:t>
      </w:r>
      <w:proofErr w:type="spellEnd"/>
      <w:r w:rsidRPr="009313D4">
        <w:rPr>
          <w:rFonts w:eastAsia="Yu Mincho" w:cs="Times New Roman"/>
        </w:rPr>
        <w:t>’ (</w:t>
      </w:r>
      <w:hyperlink r:id="rId9" w:history="1">
        <w:r w:rsidRPr="009313D4">
          <w:rPr>
            <w:rFonts w:eastAsia="Yu Mincho" w:cs="Arial"/>
            <w:color w:val="0000FF"/>
            <w:u w:val="single"/>
          </w:rPr>
          <w:t>https://github.com/daniel1noble/metabR</w:t>
        </w:r>
      </w:hyperlink>
      <w:r w:rsidRPr="009313D4">
        <w:rPr>
          <w:rFonts w:eastAsia="Yu Mincho" w:cs="Times New Roman"/>
        </w:rPr>
        <w:t>). The rate of CO</w:t>
      </w:r>
      <w:r w:rsidRPr="009313D4">
        <w:rPr>
          <w:rFonts w:eastAsia="Yu Mincho" w:cs="Times New Roman"/>
          <w:vertAlign w:val="subscript"/>
        </w:rPr>
        <w:t>2</w:t>
      </w:r>
      <w:r w:rsidRPr="009313D4">
        <w:rPr>
          <w:rFonts w:eastAsia="Yu Mincho" w:cs="Times New Roman"/>
        </w:rPr>
        <w:t xml:space="preserve"> produced by an individual was calculated following </w:t>
      </w:r>
      <w:r w:rsidRPr="009313D4">
        <w:rPr>
          <w:rFonts w:eastAsia="Calibri" w:cs="Times New Roman"/>
          <w:lang w:val="en-US"/>
        </w:rPr>
        <w:fldChar w:fldCharType="begin" w:fldLock="1"/>
      </w:r>
      <w:r w:rsidRPr="009313D4">
        <w:rPr>
          <w:rFonts w:eastAsia="Calibri" w:cs="Times New Roman"/>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cs="Times New Roman"/>
          <w:lang w:val="en-US"/>
        </w:rPr>
        <w:fldChar w:fldCharType="separate"/>
      </w:r>
      <w:r w:rsidR="001B01CC">
        <w:rPr>
          <w:rFonts w:eastAsia="Calibri" w:cs="Arial"/>
          <w:lang w:val="en-US"/>
        </w:rPr>
        <w:t>(Core Team, 2013)</w:t>
      </w:r>
      <w:r w:rsidRPr="009313D4">
        <w:rPr>
          <w:rFonts w:eastAsia="Calibri" w:cs="Times New Roman"/>
          <w:lang w:val="en-US"/>
        </w:rPr>
        <w:fldChar w:fldCharType="end"/>
      </w:r>
      <w:r w:rsidRPr="009313D4">
        <w:rPr>
          <w:rFonts w:eastAsia="Yu Mincho" w:cs="Times New Roman"/>
        </w:rPr>
        <w:t xml:space="preserve">: </w:t>
      </w:r>
    </w:p>
    <w:p w14:paraId="1FCE2A70" w14:textId="77777777" w:rsidR="009313D4" w:rsidRPr="009313D4" w:rsidRDefault="009313D4" w:rsidP="009313D4">
      <w:pPr>
        <w:contextualSpacing/>
        <w:jc w:val="both"/>
        <w:rPr>
          <w:rFonts w:eastAsia="Yu Mincho" w:cs="Times New Roman"/>
        </w:rPr>
      </w:pPr>
      <w:r w:rsidRPr="009313D4">
        <w:rPr>
          <w:rFonts w:eastAsia="Yu Mincho" w:cs="Times New Roman"/>
        </w:rPr>
        <w:t>Equation: 1</w:t>
      </w:r>
    </w:p>
    <w:p w14:paraId="433EBBFE" w14:textId="77777777" w:rsidR="009313D4" w:rsidRPr="009313D4" w:rsidRDefault="004864BB" w:rsidP="009313D4">
      <w:pPr>
        <w:ind w:firstLine="720"/>
        <w:contextualSpacing/>
        <w:rPr>
          <w:rFonts w:eastAsia="Yu Mincho" w:cs="Times New Roman"/>
        </w:rPr>
      </w:pPr>
      <m:oMathPara>
        <m:oMath>
          <m:sSub>
            <m:sSubPr>
              <m:ctrlPr>
                <w:rPr>
                  <w:rFonts w:ascii="Cambria Math" w:eastAsia="Yu Mincho" w:hAnsi="Cambria Math" w:cs="Times New Roman"/>
                  <w:i/>
                </w:rPr>
              </m:ctrlPr>
            </m:sSubPr>
            <m:e>
              <m:acc>
                <m:accPr>
                  <m:chr m:val="̇"/>
                  <m:ctrlPr>
                    <w:rPr>
                      <w:rFonts w:ascii="Cambria Math" w:eastAsia="Yu Mincho" w:hAnsi="Cambria Math" w:cs="Times New Roman"/>
                      <w:i/>
                    </w:rPr>
                  </m:ctrlPr>
                </m:accPr>
                <m:e>
                  <m:r>
                    <w:rPr>
                      <w:rFonts w:ascii="Cambria Math" w:eastAsia="Yu Mincho" w:hAnsi="Cambria Math" w:cs="Times New Roman"/>
                    </w:rPr>
                    <m:t>V</m:t>
                  </m:r>
                </m:e>
              </m:acc>
            </m:e>
            <m:sub>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sub>
          </m:sSub>
          <m:sSup>
            <m:sSupPr>
              <m:ctrlPr>
                <w:rPr>
                  <w:rFonts w:ascii="Cambria Math" w:eastAsia="Yu Mincho" w:hAnsi="Cambria Math" w:cs="Times New Roman"/>
                  <w:vertAlign w:val="superscript"/>
                </w:rPr>
              </m:ctrlPr>
            </m:sSupPr>
            <m:e>
              <m:r>
                <m:rPr>
                  <m:sty m:val="p"/>
                </m:rPr>
                <w:rPr>
                  <w:rFonts w:ascii="Cambria Math" w:eastAsia="Yu Mincho" w:hAnsi="Cambria Math" w:cs="Times New Roman"/>
                </w:rPr>
                <m:t>mL</m:t>
              </m:r>
              <m:r>
                <m:rPr>
                  <m:sty m:val="p"/>
                </m:rPr>
                <w:rPr>
                  <w:rFonts w:ascii="Cambria Math" w:eastAsia="Yu Mincho" w:hAnsi="Cambria Math" w:cs="Times New Roman"/>
                  <w:vertAlign w:val="superscript"/>
                </w:rPr>
                <m:t xml:space="preserve"> </m:t>
              </m:r>
              <m:r>
                <w:rPr>
                  <w:rFonts w:ascii="Cambria Math" w:eastAsia="Yu Mincho" w:hAnsi="Cambria Math" w:cs="Times New Roman"/>
                  <w:vertAlign w:val="superscript"/>
                </w:rPr>
                <m:t>min</m:t>
              </m:r>
            </m:e>
            <m:sup>
              <m:r>
                <w:rPr>
                  <w:rFonts w:ascii="Cambria Math" w:eastAsia="Yu Mincho" w:hAnsi="Cambria Math" w:cs="Times New Roman"/>
                  <w:vertAlign w:val="superscript"/>
                </w:rPr>
                <m:t>-1</m:t>
              </m:r>
            </m:sup>
          </m:sSup>
          <m:r>
            <w:rPr>
              <w:rFonts w:ascii="Cambria Math" w:eastAsia="Yu Mincho" w:hAnsi="Cambria Math" w:cs="Times New Roman"/>
            </w:rPr>
            <m:t>=</m:t>
          </m:r>
          <m:f>
            <m:fPr>
              <m:ctrlPr>
                <w:rPr>
                  <w:rFonts w:ascii="Cambria Math" w:eastAsia="Yu Mincho" w:hAnsi="Cambria Math" w:cs="Times New Roman"/>
                  <w:i/>
                </w:rPr>
              </m:ctrlPr>
            </m:fPr>
            <m:num>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CO</m:t>
                  </m:r>
                </m:e>
                <m:sub>
                  <m:r>
                    <w:rPr>
                      <w:rFonts w:ascii="Cambria Math" w:eastAsia="Yu Mincho" w:hAnsi="Cambria Math" w:cs="Times New Roman"/>
                    </w:rPr>
                    <m:t>2</m:t>
                  </m:r>
                </m:sub>
              </m:sSub>
              <m:r>
                <w:rPr>
                  <w:rFonts w:ascii="Cambria Math" w:eastAsia="Yu Mincho" w:hAnsi="Cambria Math" w:cs="Times New Roman"/>
                </w:rPr>
                <m:t xml:space="preserve"> × </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chamber</m:t>
                  </m:r>
                </m:sub>
              </m:sSub>
              <m:r>
                <w:rPr>
                  <w:rFonts w:ascii="Cambria Math" w:eastAsia="Yu Mincho" w:hAnsi="Cambria Math" w:cs="Times New Roman"/>
                </w:rPr>
                <m:t>-</m:t>
              </m:r>
              <m:sSub>
                <m:sSubPr>
                  <m:ctrlPr>
                    <w:rPr>
                      <w:rFonts w:ascii="Cambria Math" w:eastAsia="Yu Mincho" w:hAnsi="Cambria Math" w:cs="Times New Roman"/>
                      <w:i/>
                    </w:rPr>
                  </m:ctrlPr>
                </m:sSubPr>
                <m:e>
                  <m:r>
                    <w:rPr>
                      <w:rFonts w:ascii="Cambria Math" w:eastAsia="Yu Mincho" w:hAnsi="Cambria Math" w:cs="Times New Roman"/>
                    </w:rPr>
                    <m:t>V</m:t>
                  </m:r>
                </m:e>
                <m:sub>
                  <m:r>
                    <w:rPr>
                      <w:rFonts w:ascii="Cambria Math" w:eastAsia="Yu Mincho" w:hAnsi="Cambria Math" w:cs="Times New Roman"/>
                    </w:rPr>
                    <m:t>lizard</m:t>
                  </m:r>
                </m:sub>
              </m:sSub>
              <m:r>
                <w:rPr>
                  <w:rFonts w:ascii="Cambria Math" w:eastAsia="Yu Mincho" w:hAnsi="Cambria Math" w:cs="Times New Roman"/>
                </w:rPr>
                <m:t>)</m:t>
              </m:r>
            </m:num>
            <m:den>
              <m:r>
                <w:rPr>
                  <w:rFonts w:ascii="Cambria Math" w:eastAsia="Yu Mincho" w:hAnsi="Cambria Math" w:cs="Times New Roman"/>
                </w:rPr>
                <m:t>t</m:t>
              </m:r>
            </m:den>
          </m:f>
        </m:oMath>
      </m:oMathPara>
    </w:p>
    <w:p w14:paraId="4B9B268C" w14:textId="6DD42448" w:rsidR="009533C0" w:rsidRDefault="009313D4" w:rsidP="00C47CBB">
      <w:pPr>
        <w:contextualSpacing/>
        <w:rPr>
          <w:rFonts w:eastAsia="Yu Mincho" w:cs="Times New Roman"/>
        </w:rPr>
      </w:pPr>
      <w:r w:rsidRPr="009313D4">
        <w:rPr>
          <w:rFonts w:eastAsia="Yu Mincho" w:cs="Times New Roman"/>
        </w:rPr>
        <w:t>where %CO</w:t>
      </w:r>
      <w:r w:rsidRPr="009313D4">
        <w:rPr>
          <w:rFonts w:eastAsia="Yu Mincho" w:cs="Times New Roman"/>
          <w:vertAlign w:val="subscript"/>
        </w:rPr>
        <w:t>2</w:t>
      </w:r>
      <w:r w:rsidRPr="009313D4">
        <w:rPr>
          <w:rFonts w:eastAsia="Yu Mincho" w:cs="Times New Roman"/>
        </w:rPr>
        <w:t xml:space="preserve"> is the maximum percentage of CO</w:t>
      </w:r>
      <w:r w:rsidRPr="009313D4">
        <w:rPr>
          <w:rFonts w:eastAsia="Yu Mincho" w:cs="Times New Roman"/>
          <w:vertAlign w:val="subscript"/>
        </w:rPr>
        <w:t xml:space="preserve">2 </w:t>
      </w:r>
      <w:r w:rsidRPr="009313D4">
        <w:rPr>
          <w:rFonts w:eastAsia="Yu Mincho" w:cs="Times New Roman"/>
        </w:rPr>
        <w:t>in air sample above baseline, which was corrected by subtracting any ‘residual’ CO</w:t>
      </w:r>
      <w:r w:rsidRPr="009313D4">
        <w:rPr>
          <w:rFonts w:eastAsia="Yu Mincho" w:cs="Times New Roman"/>
          <w:vertAlign w:val="subscript"/>
        </w:rPr>
        <w:t>2</w:t>
      </w:r>
      <w:r w:rsidRPr="009313D4">
        <w:rPr>
          <w:rFonts w:eastAsia="Yu Mincho" w:cs="Times New Roman"/>
        </w:rPr>
        <w:t xml:space="preserve"> from the initial flush from the larger of the two air samples; </w:t>
      </w:r>
      <w:proofErr w:type="spellStart"/>
      <w:r w:rsidRPr="009313D4">
        <w:rPr>
          <w:rFonts w:eastAsia="Yu Mincho" w:cs="Times New Roman"/>
        </w:rPr>
        <w:t>V</w:t>
      </w:r>
      <w:r w:rsidRPr="009313D4">
        <w:rPr>
          <w:rFonts w:eastAsia="Yu Mincho" w:cs="Times New Roman"/>
          <w:vertAlign w:val="subscript"/>
        </w:rPr>
        <w:t>chamber</w:t>
      </w:r>
      <w:proofErr w:type="spellEnd"/>
      <w:r w:rsidRPr="009313D4">
        <w:rPr>
          <w:rFonts w:eastAsia="Yu Mincho" w:cs="Times New Roman"/>
          <w:vertAlign w:val="subscript"/>
        </w:rPr>
        <w:t xml:space="preserve"> </w:t>
      </w:r>
      <w:r w:rsidRPr="009313D4">
        <w:rPr>
          <w:rFonts w:eastAsia="Yu Mincho" w:cs="Times New Roman"/>
        </w:rPr>
        <w:t>is the volume of the chamber (</w:t>
      </w:r>
      <w:r>
        <w:rPr>
          <w:rFonts w:eastAsia="Yu Mincho" w:cs="Times New Roman"/>
        </w:rPr>
        <w:t>70</w:t>
      </w:r>
      <w:r w:rsidRPr="009313D4">
        <w:rPr>
          <w:rFonts w:eastAsia="Yu Mincho" w:cs="Times New Roman"/>
        </w:rPr>
        <w:t xml:space="preserve"> mL); </w:t>
      </w:r>
      <w:proofErr w:type="spellStart"/>
      <w:r w:rsidRPr="009313D4">
        <w:rPr>
          <w:rFonts w:eastAsia="Yu Mincho" w:cs="Times New Roman"/>
        </w:rPr>
        <w:t>V</w:t>
      </w:r>
      <w:r w:rsidRPr="009313D4">
        <w:rPr>
          <w:rFonts w:eastAsia="Yu Mincho" w:cs="Times New Roman"/>
          <w:vertAlign w:val="subscript"/>
        </w:rPr>
        <w:t>lizard</w:t>
      </w:r>
      <w:proofErr w:type="spellEnd"/>
      <w:r w:rsidRPr="009313D4">
        <w:rPr>
          <w:rFonts w:eastAsia="Yu Mincho" w:cs="Times New Roman"/>
        </w:rPr>
        <w:t xml:space="preserve"> is the volume of the lizard, assuming that the mass of the lizard is the same as its volume, and </w:t>
      </w:r>
      <w:r w:rsidRPr="009313D4">
        <w:rPr>
          <w:rFonts w:eastAsia="Yu Mincho" w:cs="Times New Roman"/>
          <w:i/>
        </w:rPr>
        <w:t>t</w:t>
      </w:r>
      <w:r w:rsidRPr="009313D4">
        <w:rPr>
          <w:rFonts w:eastAsia="Yu Mincho" w:cs="Times New Roman"/>
        </w:rPr>
        <w:t xml:space="preserve"> is the duration of time in minutes after where the chamber has been sealed and the first air sample was taken (90 minutes).</w:t>
      </w:r>
    </w:p>
    <w:p w14:paraId="7E80DC7B" w14:textId="3097647A" w:rsidR="00E91E80" w:rsidRDefault="00E91E80" w:rsidP="00C47CBB">
      <w:pPr>
        <w:contextualSpacing/>
        <w:rPr>
          <w:rFonts w:eastAsia="Yu Mincho" w:cs="Times New Roman"/>
        </w:rPr>
      </w:pPr>
    </w:p>
    <w:p w14:paraId="3AF677A9" w14:textId="6E4C592F" w:rsidR="00E91E80" w:rsidRPr="00C47CBB" w:rsidRDefault="00E91E80" w:rsidP="00E91E80">
      <w:pPr>
        <w:pStyle w:val="Thesissubheading"/>
      </w:pPr>
      <w:commentRangeStart w:id="3"/>
      <w:r w:rsidRPr="00E91E80">
        <w:rPr>
          <w:highlight w:val="yellow"/>
        </w:rPr>
        <w:t>SNP</w:t>
      </w:r>
      <w:commentRangeEnd w:id="3"/>
      <w:r>
        <w:rPr>
          <w:rStyle w:val="CommentReference"/>
          <w:rFonts w:asciiTheme="minorHAnsi" w:eastAsiaTheme="minorEastAsia" w:hAnsiTheme="minorHAnsi" w:cstheme="minorBidi"/>
          <w:bCs w:val="0"/>
          <w:i w:val="0"/>
          <w:lang w:val="en-US"/>
        </w:rPr>
        <w:commentReference w:id="3"/>
      </w:r>
      <w:r w:rsidRPr="00E91E80">
        <w:rPr>
          <w:highlight w:val="yellow"/>
        </w:rPr>
        <w:t xml:space="preserve"> Analyses </w:t>
      </w:r>
      <w:proofErr w:type="gramStart"/>
      <w:r w:rsidRPr="00E91E80">
        <w:rPr>
          <w:highlight w:val="yellow"/>
        </w:rPr>
        <w:t>And</w:t>
      </w:r>
      <w:proofErr w:type="gramEnd"/>
      <w:r w:rsidRPr="00E91E80">
        <w:rPr>
          <w:highlight w:val="yellow"/>
        </w:rPr>
        <w:t xml:space="preserve"> Genomic relatedness matrix</w:t>
      </w:r>
    </w:p>
    <w:p w14:paraId="73D8885F" w14:textId="58FC9E0E" w:rsidR="00B902D9" w:rsidRDefault="00B178E1" w:rsidP="00DE7706">
      <w:pPr>
        <w:pStyle w:val="Thesissectionheading"/>
      </w:pPr>
      <w:r w:rsidRPr="00B178E1">
        <w:t>Statistical analysis</w:t>
      </w:r>
    </w:p>
    <w:p w14:paraId="363D5D0F" w14:textId="0B699EA0" w:rsidR="004E2202" w:rsidRDefault="000C66D7" w:rsidP="004F02F9">
      <w:pPr>
        <w:pStyle w:val="BodyText"/>
        <w:ind w:firstLine="720"/>
      </w:pPr>
      <w:r>
        <w:t xml:space="preserve">All analyses were conducted in </w:t>
      </w:r>
      <w:r w:rsidRPr="000C66D7">
        <w:rPr>
          <w:i/>
          <w:iCs/>
        </w:rPr>
        <w:t>R</w:t>
      </w:r>
      <w:r w:rsidR="00DE7706">
        <w:rPr>
          <w:i/>
          <w:iCs/>
        </w:rPr>
        <w:t xml:space="preserve"> </w:t>
      </w:r>
      <w:r w:rsidR="00DE7706" w:rsidRPr="00471098">
        <w:fldChar w:fldCharType="begin"/>
      </w:r>
      <w:r w:rsidR="00DE7706"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00DE7706" w:rsidRPr="00471098">
        <w:fldChar w:fldCharType="separate"/>
      </w:r>
      <w:r w:rsidR="001B01CC" w:rsidRPr="001B01CC">
        <w:rPr>
          <w:rFonts w:cs="Times New Roman"/>
          <w:lang w:val="en-GB"/>
        </w:rPr>
        <w:t>(</w:t>
      </w:r>
      <w:proofErr w:type="spellStart"/>
      <w:r w:rsidR="001B01CC" w:rsidRPr="001B01CC">
        <w:rPr>
          <w:rFonts w:cs="Times New Roman"/>
          <w:lang w:val="en-GB"/>
        </w:rPr>
        <w:t>Bürkner</w:t>
      </w:r>
      <w:proofErr w:type="spellEnd"/>
      <w:r w:rsidR="001B01CC" w:rsidRPr="001B01CC">
        <w:rPr>
          <w:rFonts w:cs="Times New Roman"/>
          <w:lang w:val="en-GB"/>
        </w:rPr>
        <w:t>, 2017)</w:t>
      </w:r>
      <w:r w:rsidR="00DE7706" w:rsidRPr="00471098">
        <w:fldChar w:fldCharType="end"/>
      </w:r>
      <w:r>
        <w:rPr>
          <w:i/>
          <w:iCs/>
        </w:rPr>
        <w:t>.</w:t>
      </w:r>
      <w:r w:rsidR="00086DED">
        <w:t xml:space="preserve"> We checked the data for potential input or mechanical errors using density and Cleveland plots, for more details see ESM.</w:t>
      </w:r>
      <w:r w:rsidR="00483ACE">
        <w:t xml:space="preserve"> MR </w:t>
      </w:r>
      <w:r w:rsidR="004864BB">
        <w:t xml:space="preserve">and mass </w:t>
      </w:r>
      <w:r w:rsidR="00483ACE">
        <w:t>was log transformed</w:t>
      </w:r>
      <w:r w:rsidR="00DE7706">
        <w:t xml:space="preserve">. We fitted linear mixed models in </w:t>
      </w:r>
      <w:r w:rsidR="00DE7706" w:rsidRPr="00471098">
        <w:rPr>
          <w:i/>
          <w:iCs/>
        </w:rPr>
        <w:t xml:space="preserve">brms </w:t>
      </w:r>
      <w:r w:rsidR="00DE7706" w:rsidRPr="00471098">
        <w:rPr>
          <w:i/>
          <w:iCs/>
        </w:rPr>
        <w:fldChar w:fldCharType="begin"/>
      </w:r>
      <w:r w:rsidR="00DE7706"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00DE7706" w:rsidRPr="00471098">
        <w:rPr>
          <w:i/>
          <w:iCs/>
        </w:rPr>
        <w:fldChar w:fldCharType="separate"/>
      </w:r>
      <w:r w:rsidR="00DE7706" w:rsidRPr="00471098">
        <w:rPr>
          <w:rFonts w:cs="Times New Roman"/>
          <w:lang w:val="en-GB"/>
        </w:rPr>
        <w:t>(Bürkner, 2017)</w:t>
      </w:r>
      <w:r w:rsidR="00DE7706" w:rsidRPr="00471098">
        <w:rPr>
          <w:i/>
          <w:iCs/>
        </w:rPr>
        <w:fldChar w:fldCharType="end"/>
      </w:r>
      <w:r w:rsidR="00DE7706">
        <w:t xml:space="preserve">. </w:t>
      </w:r>
      <w:r w:rsidR="00DE7706" w:rsidRPr="00471098">
        <w:t xml:space="preserve">For all models we used noninformative priors with </w:t>
      </w:r>
      <w:r w:rsidR="00DE7706">
        <w:t>XXXX</w:t>
      </w:r>
      <w:r w:rsidR="00DE7706" w:rsidRPr="00471098">
        <w:t xml:space="preserve"> iterations with a burn in of </w:t>
      </w:r>
      <w:r w:rsidR="00DE7706">
        <w:t>XXXX, sampling from the posterior distribution every fifth iteration. We ensured proper mixing by inspecting trace plots and checked that scale reduction factors were less than 1.01. We report posterior means and 95% credible intervals for all parameters throughout.</w:t>
      </w:r>
    </w:p>
    <w:p w14:paraId="1D2CAD58" w14:textId="5C80ADC0" w:rsidR="00EC7F0B" w:rsidRDefault="00EC7F0B" w:rsidP="004F02F9">
      <w:pPr>
        <w:pStyle w:val="BodyText"/>
        <w:ind w:firstLine="720"/>
      </w:pPr>
      <w:r>
        <w:t xml:space="preserve">Since we took two replicate air samples per MR </w:t>
      </w:r>
      <w:r w:rsidR="002504B3">
        <w:t>measurement,</w:t>
      </w:r>
      <w:r>
        <w:t xml:space="preserve"> we wanted to account for its measurement error as it may conflate repeatability and heritability estimates (Tim ref). </w:t>
      </w:r>
      <w:r w:rsidR="0080652D">
        <w:t xml:space="preserve">We did this by </w:t>
      </w:r>
      <w:r w:rsidR="00CA7CE2">
        <w:t>fitting a nested random effect of lizard identity, sampling session and temperature in all our models (</w:t>
      </w:r>
      <w:r w:rsidR="001826A5">
        <w:t xml:space="preserve">e.g. </w:t>
      </w:r>
      <w:r w:rsidR="00CA7CE2">
        <w:t xml:space="preserve">ID001_s1_temp24). This </w:t>
      </w:r>
      <w:r w:rsidR="001826A5">
        <w:t xml:space="preserve">nested </w:t>
      </w:r>
      <w:r w:rsidR="00CA7CE2">
        <w:t>random effect</w:t>
      </w:r>
      <w:r w:rsidR="001826A5">
        <w:t xml:space="preserve"> (hereafter referred to as measurement error)</w:t>
      </w:r>
      <w:r w:rsidR="00CA7CE2">
        <w:t xml:space="preserve"> </w:t>
      </w:r>
      <w:r w:rsidR="0080652D">
        <w:t xml:space="preserve">groups the two replicates together </w:t>
      </w:r>
      <w:r w:rsidR="00CA7CE2">
        <w:t>and partitions out the variance attributed to difference among replicates.</w:t>
      </w:r>
    </w:p>
    <w:p w14:paraId="2FB988BD" w14:textId="7FAD9E83" w:rsidR="00AC0F4D" w:rsidRDefault="00A0549D" w:rsidP="004F02F9">
      <w:pPr>
        <w:pStyle w:val="BodyText"/>
        <w:ind w:firstLine="720"/>
      </w:pPr>
      <w:r>
        <w:t xml:space="preserve">A previous study </w:t>
      </w:r>
      <w:r w:rsidR="00773921">
        <w:t>in</w:t>
      </w:r>
      <w:r>
        <w:t xml:space="preserve"> the same species using a similar experimental design found that that </w:t>
      </w:r>
      <w:r w:rsidR="00AC0F4D">
        <w:t xml:space="preserve">individual </w:t>
      </w:r>
      <w:r>
        <w:t>responses to</w:t>
      </w:r>
      <w:r w:rsidR="00AC0F4D">
        <w:t xml:space="preserve"> </w:t>
      </w:r>
      <w:r>
        <w:t xml:space="preserve">acute </w:t>
      </w:r>
      <w:r w:rsidR="00AC0F4D">
        <w:t>temperature</w:t>
      </w:r>
      <w:r>
        <w:t xml:space="preserve"> change</w:t>
      </w:r>
      <w:r w:rsidR="00AC0F4D">
        <w:t xml:space="preserve"> was moderately repeatable</w:t>
      </w:r>
      <w:r>
        <w:t xml:space="preserve"> (Kar et al unpublished, Chapter 2). The same study also showed that measurement error </w:t>
      </w:r>
      <w:r w:rsidR="00F50E4A">
        <w:t>decreased</w:t>
      </w:r>
      <w:r>
        <w:t xml:space="preserve"> with temperature (Kar et al unpublished, Chapter 2). We therefore used model selection to determine the most appropriate random effects structure for our analysis. We </w:t>
      </w:r>
      <w:r w:rsidR="00773921">
        <w:t xml:space="preserve">compared WAIC values of </w:t>
      </w:r>
      <w:r>
        <w:t>four different models</w:t>
      </w:r>
      <w:r w:rsidR="00773921">
        <w:t xml:space="preserve"> with varying </w:t>
      </w:r>
      <w:r w:rsidR="005F5ED0">
        <w:t>complexity</w:t>
      </w:r>
      <w:r w:rsidR="00773921">
        <w:t xml:space="preserve"> of random effects (Table SX). In all models, temperature and body mass were included as fixed effects. </w:t>
      </w:r>
      <w:r w:rsidR="003C3D0C">
        <w:t xml:space="preserve">Despite our efforts in running more </w:t>
      </w:r>
      <w:r w:rsidR="003C3D0C">
        <w:lastRenderedPageBreak/>
        <w:t>iterations and setting priors, we encounter</w:t>
      </w:r>
      <w:r w:rsidR="00BE2FF5">
        <w:t>ed</w:t>
      </w:r>
      <w:r w:rsidR="003C3D0C">
        <w:t xml:space="preserve"> convergence issues for</w:t>
      </w:r>
      <w:r w:rsidR="00126DD9">
        <w:t xml:space="preserve"> estimating</w:t>
      </w:r>
      <w:r w:rsidR="003C3D0C">
        <w:t xml:space="preserve"> random temperature slopes for measurement error</w:t>
      </w:r>
      <w:r w:rsidR="00126DD9">
        <w:t>. As such, we were unable to use a model selection approach and opted to fit random intercepts for lizard identity and measurement error and a random slope for lizard identity only</w:t>
      </w:r>
      <w:r w:rsidR="000751A6">
        <w:t xml:space="preserve"> for all subsequent analyses. </w:t>
      </w:r>
    </w:p>
    <w:p w14:paraId="5A4AFD89" w14:textId="7F03B514" w:rsidR="002504B3" w:rsidRDefault="000751A6" w:rsidP="002504B3">
      <w:pPr>
        <w:pStyle w:val="BodyText"/>
        <w:ind w:firstLine="720"/>
      </w:pPr>
      <w:r>
        <w:t xml:space="preserve">Heterogenous residual variance may also influence estimates of repeatability and heritability. We therefore explicitly modelled residual variance to change over temperature </w:t>
      </w:r>
      <w:r w:rsidR="007505DA">
        <w:t xml:space="preserve">in </w:t>
      </w:r>
      <w:r w:rsidR="00D15451">
        <w:t xml:space="preserve">and </w:t>
      </w:r>
      <w:r>
        <w:t>verified if it was better supported than our homogenous variance model using WAIC</w:t>
      </w:r>
      <w:r w:rsidR="00BE2FF5">
        <w:t xml:space="preserve"> values</w:t>
      </w:r>
      <w:r>
        <w:t xml:space="preserve">. </w:t>
      </w:r>
      <w:r w:rsidR="00EC5D25">
        <w:rPr>
          <w:highlight w:val="yellow"/>
        </w:rPr>
        <w:t>Homogenous</w:t>
      </w:r>
      <w:r w:rsidRPr="00E91E80">
        <w:rPr>
          <w:highlight w:val="yellow"/>
        </w:rPr>
        <w:t xml:space="preserve"> variance was better supported </w:t>
      </w:r>
      <w:r w:rsidR="00EC5D25">
        <w:rPr>
          <w:highlight w:val="yellow"/>
        </w:rPr>
        <w:t xml:space="preserve">by our data, as such </w:t>
      </w:r>
      <w:r w:rsidR="00EC5D25">
        <w:t>we did not</w:t>
      </w:r>
      <w:r>
        <w:t xml:space="preserve"> incorporated heterogenous variance our models</w:t>
      </w:r>
      <w:r w:rsidR="00EC5D25">
        <w:t xml:space="preserve"> </w:t>
      </w:r>
      <w:r w:rsidR="00EC5D25" w:rsidRPr="00E91E80">
        <w:rPr>
          <w:highlight w:val="yellow"/>
        </w:rPr>
        <w:t>(Table SX)</w:t>
      </w:r>
      <w:r>
        <w:t xml:space="preserve">. </w:t>
      </w:r>
    </w:p>
    <w:p w14:paraId="468ABE38" w14:textId="7D81218E" w:rsidR="002504B3" w:rsidRPr="002504B3" w:rsidRDefault="002504B3" w:rsidP="002504B3">
      <w:pPr>
        <w:pStyle w:val="BodyText"/>
        <w:ind w:firstLine="720"/>
      </w:pPr>
      <w:r>
        <w:t xml:space="preserve">One benefit of using </w:t>
      </w:r>
      <w:r>
        <w:rPr>
          <w:i/>
          <w:iCs/>
        </w:rPr>
        <w:t>brms</w:t>
      </w:r>
      <w:r>
        <w:t xml:space="preserve"> is its in-built function to perform data imputation during model fitting</w:t>
      </w:r>
      <w:r w:rsidR="00600DBA">
        <w:t xml:space="preserve"> using the function </w:t>
      </w:r>
      <w:r w:rsidR="00600DBA" w:rsidRPr="00600DBA">
        <w:rPr>
          <w:i/>
          <w:iCs/>
        </w:rPr>
        <w:t>mi</w:t>
      </w:r>
      <w:r w:rsidR="003323B1">
        <w:t xml:space="preserve"> (See Data accessibility)</w:t>
      </w:r>
      <w:r>
        <w:t xml:space="preserve">. This not only retains the hierarchical structure of the imputed data but also ultimately increases your sample size and statistical power to test hypotheses. </w:t>
      </w:r>
      <w:r w:rsidR="00DB5114">
        <w:t xml:space="preserve">We performed imputation during model fitting in all of analyses described below and also performed the same analyses using complete case data which are presented in the ESM. </w:t>
      </w:r>
      <w:r w:rsidR="00DB5114" w:rsidRPr="00DB5114">
        <w:rPr>
          <w:highlight w:val="yellow"/>
        </w:rPr>
        <w:t>Overall, conclusions did/did not match across imputation and complete case analyses and we therefore present the imputation analysis in the main text.</w:t>
      </w:r>
      <w:r w:rsidR="00DB5114">
        <w:t xml:space="preserve"> </w:t>
      </w:r>
    </w:p>
    <w:p w14:paraId="7F2B7151" w14:textId="5F0BE065" w:rsidR="00406BF7" w:rsidRDefault="00E91E80" w:rsidP="00406BF7">
      <w:pPr>
        <w:pStyle w:val="Thesissubheading"/>
        <w:rPr>
          <w:i w:val="0"/>
          <w:iCs/>
        </w:rPr>
      </w:pPr>
      <w:r>
        <w:t>D</w:t>
      </w:r>
      <w:r w:rsidR="00406BF7">
        <w:t>evelopmental temperature</w:t>
      </w:r>
      <w:r>
        <w:t xml:space="preserve"> and its</w:t>
      </w:r>
      <w:r w:rsidR="00406BF7">
        <w:t xml:space="preserve"> impact </w:t>
      </w:r>
      <w:r>
        <w:t xml:space="preserve">on </w:t>
      </w:r>
      <w:r w:rsidR="00406BF7">
        <w:t>thermal reaction norms of metabolic rate</w:t>
      </w:r>
    </w:p>
    <w:p w14:paraId="422134F3" w14:textId="77777777" w:rsidR="004F02F9" w:rsidRDefault="004F02F9" w:rsidP="004F02F9"/>
    <w:p w14:paraId="2862BD60" w14:textId="25AED5BE" w:rsidR="00EC7F0B" w:rsidRPr="004F02F9" w:rsidRDefault="00EC7F0B" w:rsidP="00EC7F0B">
      <w:r>
        <w:t xml:space="preserve">First, we investigated whether developmental temperatures influenced the elevation and slope of the reaction norm. We fitted a model with MR as </w:t>
      </w:r>
      <w:r w:rsidR="00EF6C0A">
        <w:t>the</w:t>
      </w:r>
      <w:r>
        <w:t xml:space="preserve"> response and included an interaction term between treatment and temperature</w:t>
      </w:r>
      <w:r w:rsidR="00FB0D77">
        <w:t xml:space="preserve"> to test for treatment differences in reaction norm shape</w:t>
      </w:r>
      <w:r>
        <w:t xml:space="preserve">. </w:t>
      </w:r>
      <w:r w:rsidR="00EF6C0A">
        <w:t>We also fitted an interaction term between treatment and b</w:t>
      </w:r>
      <w:r>
        <w:t>ody mass</w:t>
      </w:r>
      <w:r w:rsidR="00EF6C0A">
        <w:t xml:space="preserve"> as previous studies showed that incubation temperature can affect mass and growth rate.</w:t>
      </w:r>
      <w:r w:rsidR="005B0E63">
        <w:t xml:space="preserve"> However</w:t>
      </w:r>
      <w:r w:rsidR="008059CF">
        <w:t>,</w:t>
      </w:r>
      <w:r w:rsidR="005B0E63">
        <w:t xml:space="preserve"> the treatment by body mass interaction was non-significant (Table SXX), we therefore dropped the interaction and refitted the model. </w:t>
      </w:r>
      <w:r w:rsidR="00EF6C0A">
        <w:t>Z</w:t>
      </w:r>
      <w:r w:rsidR="00FB0D77">
        <w:t>-</w:t>
      </w:r>
      <w:r>
        <w:t xml:space="preserve">transformed age (measurement date – lizard hatch date) </w:t>
      </w:r>
      <w:r w:rsidR="00EF6C0A">
        <w:t>was</w:t>
      </w:r>
      <w:r>
        <w:t xml:space="preserve"> included as </w:t>
      </w:r>
      <w:r w:rsidR="00EF6C0A">
        <w:t xml:space="preserve">a </w:t>
      </w:r>
      <w:r>
        <w:t xml:space="preserve">covariate. </w:t>
      </w:r>
      <w:r w:rsidR="00065772">
        <w:t>[</w:t>
      </w:r>
      <w:r>
        <w:t xml:space="preserve">Lizard identity and </w:t>
      </w:r>
      <w:r w:rsidR="001826A5">
        <w:t xml:space="preserve">measurement error as random </w:t>
      </w:r>
      <w:r w:rsidR="00065772">
        <w:t>effects].</w:t>
      </w:r>
      <w:r w:rsidR="00D56A81">
        <w:t xml:space="preserve"> </w:t>
      </w:r>
    </w:p>
    <w:p w14:paraId="70CB8EF5" w14:textId="7DD7CA2A" w:rsidR="00406BF7" w:rsidRDefault="00E91E80" w:rsidP="00406BF7">
      <w:pPr>
        <w:pStyle w:val="Thesissubheading"/>
      </w:pPr>
      <w:r>
        <w:t xml:space="preserve">Does developmental temperature influence </w:t>
      </w:r>
      <w:r w:rsidR="00406BF7">
        <w:t>temperature specific repeatability</w:t>
      </w:r>
      <w:r>
        <w:t xml:space="preserve"> and heritability </w:t>
      </w:r>
      <w:r w:rsidR="00406BF7">
        <w:t xml:space="preserve">of metabolic rate? </w:t>
      </w:r>
    </w:p>
    <w:p w14:paraId="5A73B8EC" w14:textId="248A25C1" w:rsidR="006C3070" w:rsidRDefault="006C3070" w:rsidP="006C3070"/>
    <w:p w14:paraId="0AE70ED6" w14:textId="5D30D260" w:rsidR="003F5756" w:rsidRDefault="00EF6C0A" w:rsidP="00CD333D">
      <w:r>
        <w:t>W</w:t>
      </w:r>
      <w:r>
        <w:t>e ran separate models for each treatment group</w:t>
      </w:r>
      <w:r>
        <w:t xml:space="preserve"> t</w:t>
      </w:r>
      <w:r w:rsidR="006C3070">
        <w:t>o test</w:t>
      </w:r>
      <w:r>
        <w:t xml:space="preserve"> developmental temperature may have impacted temperature-specific repeatability of metabolic rate. Each model had MR as the response and temperature, body mass and age as fixed effects. We also fitted the same random effects structure describe above. </w:t>
      </w:r>
    </w:p>
    <w:p w14:paraId="3ED53E00" w14:textId="543B23D2" w:rsidR="00CD333D" w:rsidRDefault="00CD333D" w:rsidP="00CD333D">
      <w:pPr>
        <w:ind w:firstLine="720"/>
      </w:pPr>
      <w:r>
        <w:t>Temperature-specific repeatability was be calculated from the entire posterior distribution of the random effects. This is following</w:t>
      </w:r>
      <w:r w:rsidR="003F5756">
        <w:t xml:space="preserve"> the </w:t>
      </w:r>
    </w:p>
    <w:p w14:paraId="7BDA029B" w14:textId="75A2F3E9" w:rsidR="003F5756" w:rsidRDefault="003F5756" w:rsidP="00CD333D">
      <w:pPr>
        <w:ind w:firstLine="720"/>
      </w:pPr>
    </w:p>
    <w:p w14:paraId="7142224C" w14:textId="4F9771AB" w:rsidR="003F5756" w:rsidRPr="00B178E1" w:rsidRDefault="003F5756" w:rsidP="004A691C">
      <w:r>
        <w:t>The model for temperature-specific heritability</w:t>
      </w:r>
      <w:r>
        <w:t xml:space="preserve"> (</w:t>
      </w:r>
      <w:r w:rsidRPr="003F5756">
        <w:rPr>
          <w:i/>
          <w:iCs/>
        </w:rPr>
        <w:t>h</w:t>
      </w:r>
      <w:r w:rsidRPr="003F5756">
        <w:rPr>
          <w:i/>
          <w:iCs/>
          <w:vertAlign w:val="superscript"/>
        </w:rPr>
        <w:t>2</w:t>
      </w:r>
      <w:r>
        <w:t>)</w:t>
      </w:r>
      <w:r>
        <w:t xml:space="preserve"> has the same structure as the repeatability model, except that we fitted the GRM in the models </w:t>
      </w:r>
      <w:r>
        <w:t>to estimate additive genetic variance (V</w:t>
      </w:r>
      <w:r w:rsidRPr="003F5756">
        <w:rPr>
          <w:i/>
          <w:iCs/>
          <w:vertAlign w:val="subscript"/>
        </w:rPr>
        <w:t>G</w:t>
      </w:r>
      <w:r>
        <w:t>). We also included lizard identity twice as a random intercept in the model to partition out permanent environmental variance (V</w:t>
      </w:r>
      <w:r w:rsidRPr="003F5756">
        <w:rPr>
          <w:i/>
          <w:iCs/>
          <w:vertAlign w:val="subscript"/>
        </w:rPr>
        <w:t>PE</w:t>
      </w:r>
      <w:r>
        <w:t xml:space="preserve">). </w:t>
      </w:r>
      <w:r>
        <w:t>Temperature</w:t>
      </w:r>
      <w:r>
        <w:t>-specific repeatability is calculated in the same way as repeatability as described above</w:t>
      </w:r>
      <w:r w:rsidR="004A691C">
        <w:t>, e</w:t>
      </w:r>
      <w:r>
        <w:t xml:space="preserve">xcept that we include </w:t>
      </w:r>
      <w:r>
        <w:t>V</w:t>
      </w:r>
      <w:r w:rsidRPr="003F5756">
        <w:rPr>
          <w:i/>
          <w:iCs/>
          <w:vertAlign w:val="subscript"/>
        </w:rPr>
        <w:t>P</w:t>
      </w:r>
      <w:r>
        <w:rPr>
          <w:i/>
          <w:iCs/>
          <w:vertAlign w:val="subscript"/>
        </w:rPr>
        <w:t xml:space="preserve">E </w:t>
      </w:r>
      <w:r>
        <w:t xml:space="preserve">in the denominator of the </w:t>
      </w:r>
      <w:r w:rsidRPr="003F5756">
        <w:rPr>
          <w:i/>
          <w:iCs/>
        </w:rPr>
        <w:t>h</w:t>
      </w:r>
      <w:r w:rsidRPr="003F5756">
        <w:rPr>
          <w:i/>
          <w:iCs/>
          <w:vertAlign w:val="superscript"/>
        </w:rPr>
        <w:t>2</w:t>
      </w:r>
      <w:r w:rsidR="004A691C">
        <w:t>:</w:t>
      </w:r>
    </w:p>
    <w:p w14:paraId="6FD1C663" w14:textId="47424CE5" w:rsidR="00B178E1" w:rsidRDefault="00B178E1" w:rsidP="009313D4">
      <w:pPr>
        <w:pStyle w:val="Thesissectionheading"/>
      </w:pPr>
      <w:r>
        <w:lastRenderedPageBreak/>
        <w:t>Results</w:t>
      </w:r>
    </w:p>
    <w:p w14:paraId="31F3B785" w14:textId="77777777" w:rsidR="00E91E80" w:rsidRDefault="00E91E80" w:rsidP="00E91E80">
      <w:pPr>
        <w:pStyle w:val="Thesissubheading"/>
        <w:rPr>
          <w:i w:val="0"/>
          <w:iCs/>
        </w:rPr>
      </w:pPr>
      <w:r>
        <w:t>Developmental temperature and its impact on thermal reaction norms of metabolic rate</w:t>
      </w:r>
    </w:p>
    <w:p w14:paraId="0BBD44AB" w14:textId="77777777" w:rsidR="004F02F9" w:rsidRDefault="004F02F9" w:rsidP="004F02F9"/>
    <w:p w14:paraId="61DC404A" w14:textId="77777777" w:rsidR="00E91E80" w:rsidRPr="00B178E1" w:rsidRDefault="00E91E80" w:rsidP="00E91E80">
      <w:pPr>
        <w:pStyle w:val="Thesissubheading"/>
      </w:pPr>
      <w:r>
        <w:t xml:space="preserve">Does developmental temperature influence temperature specific repeatability and heritability of metabolic rate? </w:t>
      </w:r>
    </w:p>
    <w:p w14:paraId="5DB4BD6C" w14:textId="1A6C7898" w:rsidR="00B178E1" w:rsidRDefault="00B178E1" w:rsidP="009313D4">
      <w:pPr>
        <w:pStyle w:val="Thesissectionheading"/>
      </w:pPr>
      <w:r>
        <w:t>Discussion</w:t>
      </w:r>
    </w:p>
    <w:p w14:paraId="1F0EAF17" w14:textId="77777777" w:rsidR="00BF7182" w:rsidRPr="00BF7182" w:rsidRDefault="00BF7182" w:rsidP="00BF7182">
      <w:pPr>
        <w:pStyle w:val="Thesissectionheading"/>
      </w:pPr>
      <w:r w:rsidRPr="00BF7182">
        <w:t>Data accessibility</w:t>
      </w:r>
    </w:p>
    <w:p w14:paraId="4E5B213B" w14:textId="63AEFB17" w:rsidR="00BF7182" w:rsidRPr="00BF7182" w:rsidRDefault="00BF7182" w:rsidP="00BF7182">
      <w:pPr>
        <w:pStyle w:val="Thesisbodytext"/>
        <w:rPr>
          <w:lang w:val="en-GB"/>
        </w:rPr>
      </w:pPr>
      <w:r w:rsidRPr="00BF7182">
        <w:t>Datasets and code used to generate results of this study is accessible via Open Science Framework (</w:t>
      </w:r>
      <w:r w:rsidRPr="00BF7182">
        <w:rPr>
          <w:lang w:val="en-GB"/>
        </w:rPr>
        <w:t>DOI: XXXXXXXXXXX)</w:t>
      </w:r>
    </w:p>
    <w:p w14:paraId="2E5673F1" w14:textId="0E4FEAF6" w:rsidR="005C4D82" w:rsidRDefault="00B178E1" w:rsidP="009313D4">
      <w:pPr>
        <w:pStyle w:val="Thesissectionheading"/>
      </w:pPr>
      <w:r>
        <w:t>Acknowledgements</w:t>
      </w:r>
    </w:p>
    <w:p w14:paraId="526B5E54" w14:textId="775F2992" w:rsidR="00B542C2" w:rsidRDefault="00B542C2" w:rsidP="009313D4">
      <w:pPr>
        <w:pStyle w:val="Thesisnormal"/>
      </w:pPr>
      <w:r>
        <w:t xml:space="preserve">We would like to thank Martin Whiting for the use of his facilities at Macquarie University. </w:t>
      </w:r>
      <w:r w:rsidR="00D17ED6">
        <w:t xml:space="preserve">Numerous </w:t>
      </w:r>
      <w:r>
        <w:t>Lizard Lab members</w:t>
      </w:r>
      <w:r w:rsidR="00D17ED6">
        <w:t xml:space="preserve"> and interns</w:t>
      </w:r>
      <w:r>
        <w:t xml:space="preserve"> for husbandry </w:t>
      </w:r>
      <w:r w:rsidR="00D17ED6">
        <w:t xml:space="preserve">assistance. Special thanks to Christine Wilson. </w:t>
      </w:r>
    </w:p>
    <w:p w14:paraId="4BECF759" w14:textId="77777777" w:rsidR="00B178E1" w:rsidRDefault="00B178E1" w:rsidP="009313D4">
      <w:pPr>
        <w:pStyle w:val="Thesissectionheading"/>
      </w:pPr>
      <w:r>
        <w:t>References</w:t>
      </w:r>
    </w:p>
    <w:sectPr w:rsidR="00B178E1" w:rsidSect="006D08F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9-01T13:12:00Z" w:initials="f">
    <w:p w14:paraId="2F34DEBE" w14:textId="4D45D888" w:rsidR="00406BF7" w:rsidRDefault="00406BF7">
      <w:pPr>
        <w:pStyle w:val="CommentText"/>
      </w:pPr>
      <w:r>
        <w:rPr>
          <w:rStyle w:val="CommentReference"/>
        </w:rPr>
        <w:annotationRef/>
      </w:r>
      <w:r>
        <w:t>For SNP dataset and GRM and Depends if we can fit G matrix in imputation model</w:t>
      </w:r>
    </w:p>
  </w:comment>
  <w:comment w:id="1" w:author="fonti.kar@gmail.com" w:date="2020-09-01T10:40:00Z" w:initials="f">
    <w:p w14:paraId="420F197B" w14:textId="78EFE353" w:rsidR="008A188E" w:rsidRDefault="008A188E">
      <w:pPr>
        <w:pStyle w:val="CommentText"/>
      </w:pPr>
      <w:r>
        <w:rPr>
          <w:rStyle w:val="CommentReference"/>
        </w:rPr>
        <w:annotationRef/>
      </w:r>
      <w:r>
        <w:t xml:space="preserve">Can I replace this with, eggs were processed and incubated following Kar et al unpublished (Chapter </w:t>
      </w:r>
      <w:proofErr w:type="gramStart"/>
      <w:r>
        <w:t>3).</w:t>
      </w:r>
      <w:proofErr w:type="gramEnd"/>
    </w:p>
  </w:comment>
  <w:comment w:id="2" w:author="fonti.kar@gmail.com" w:date="2020-09-01T10:42:00Z" w:initials="f">
    <w:p w14:paraId="28881278" w14:textId="0A5400E1" w:rsidR="008A188E" w:rsidRDefault="008A188E">
      <w:pPr>
        <w:pStyle w:val="CommentText"/>
      </w:pPr>
      <w:r>
        <w:rPr>
          <w:rStyle w:val="CommentReference"/>
        </w:rPr>
        <w:annotationRef/>
      </w:r>
      <w:r>
        <w:t>OR should I calculate this for this sample of eggs in this study?</w:t>
      </w:r>
    </w:p>
  </w:comment>
  <w:comment w:id="3" w:author="fonti.kar@gmail.com" w:date="2020-09-02T10:14:00Z" w:initials="f">
    <w:p w14:paraId="0206605B" w14:textId="55D78723" w:rsidR="00E91E80" w:rsidRDefault="00E91E80">
      <w:pPr>
        <w:pStyle w:val="CommentText"/>
      </w:pPr>
      <w:r>
        <w:rPr>
          <w:rStyle w:val="CommentReference"/>
        </w:rPr>
        <w:annotationRef/>
      </w:r>
      <w:r>
        <w:t>Depends if we do this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34DEBE" w15:done="0"/>
  <w15:commentEx w15:paraId="420F197B" w15:done="0"/>
  <w15:commentEx w15:paraId="28881278" w15:done="0"/>
  <w15:commentEx w15:paraId="02066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8C745" w16cex:dateUtc="2020-09-01T03:12:00Z"/>
  <w16cex:commentExtensible w16cex:durableId="22F8A382" w16cex:dateUtc="2020-09-01T00:40:00Z"/>
  <w16cex:commentExtensible w16cex:durableId="22F8A3FF" w16cex:dateUtc="2020-09-01T00:42:00Z"/>
  <w16cex:commentExtensible w16cex:durableId="22F9EEE9" w16cex:dateUtc="2020-09-02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34DEBE" w16cid:durableId="22F8C745"/>
  <w16cid:commentId w16cid:paraId="420F197B" w16cid:durableId="22F8A382"/>
  <w16cid:commentId w16cid:paraId="28881278" w16cid:durableId="22F8A3FF"/>
  <w16cid:commentId w16cid:paraId="0206605B" w16cid:durableId="22F9EE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78E1"/>
    <w:rsid w:val="000268A4"/>
    <w:rsid w:val="00026BA1"/>
    <w:rsid w:val="00027594"/>
    <w:rsid w:val="00035EBA"/>
    <w:rsid w:val="00036854"/>
    <w:rsid w:val="00037F1D"/>
    <w:rsid w:val="00060EA5"/>
    <w:rsid w:val="00065772"/>
    <w:rsid w:val="000751A6"/>
    <w:rsid w:val="00076B26"/>
    <w:rsid w:val="00086DED"/>
    <w:rsid w:val="00091EC6"/>
    <w:rsid w:val="000C66D7"/>
    <w:rsid w:val="00125B6F"/>
    <w:rsid w:val="00126DD9"/>
    <w:rsid w:val="00144757"/>
    <w:rsid w:val="00171F62"/>
    <w:rsid w:val="001826A5"/>
    <w:rsid w:val="00185525"/>
    <w:rsid w:val="001A39B6"/>
    <w:rsid w:val="001B01CC"/>
    <w:rsid w:val="001C41F7"/>
    <w:rsid w:val="001F2499"/>
    <w:rsid w:val="00210D4D"/>
    <w:rsid w:val="00222D02"/>
    <w:rsid w:val="002504B3"/>
    <w:rsid w:val="0027253E"/>
    <w:rsid w:val="002966FB"/>
    <w:rsid w:val="002F0844"/>
    <w:rsid w:val="002F77D5"/>
    <w:rsid w:val="003323B1"/>
    <w:rsid w:val="0033561A"/>
    <w:rsid w:val="00353130"/>
    <w:rsid w:val="00373A51"/>
    <w:rsid w:val="003907F1"/>
    <w:rsid w:val="003C35DA"/>
    <w:rsid w:val="003C3D0C"/>
    <w:rsid w:val="003F5756"/>
    <w:rsid w:val="00406BF7"/>
    <w:rsid w:val="004179F6"/>
    <w:rsid w:val="0048036D"/>
    <w:rsid w:val="00483ACE"/>
    <w:rsid w:val="004864BB"/>
    <w:rsid w:val="004A691C"/>
    <w:rsid w:val="004E2202"/>
    <w:rsid w:val="004F02F9"/>
    <w:rsid w:val="004F1138"/>
    <w:rsid w:val="005847BA"/>
    <w:rsid w:val="005B061E"/>
    <w:rsid w:val="005B0E63"/>
    <w:rsid w:val="005C4D82"/>
    <w:rsid w:val="005E0498"/>
    <w:rsid w:val="005F5ED0"/>
    <w:rsid w:val="00600DBA"/>
    <w:rsid w:val="006042EF"/>
    <w:rsid w:val="00617E00"/>
    <w:rsid w:val="00633ABA"/>
    <w:rsid w:val="0065167A"/>
    <w:rsid w:val="00690D9F"/>
    <w:rsid w:val="006A5E5E"/>
    <w:rsid w:val="006B5B31"/>
    <w:rsid w:val="006C3070"/>
    <w:rsid w:val="006D08F7"/>
    <w:rsid w:val="007505DA"/>
    <w:rsid w:val="007731CB"/>
    <w:rsid w:val="00773921"/>
    <w:rsid w:val="007D6DCC"/>
    <w:rsid w:val="007F73F3"/>
    <w:rsid w:val="008059CF"/>
    <w:rsid w:val="0080652D"/>
    <w:rsid w:val="0081630D"/>
    <w:rsid w:val="00885D54"/>
    <w:rsid w:val="0088693E"/>
    <w:rsid w:val="008A188E"/>
    <w:rsid w:val="008D18A0"/>
    <w:rsid w:val="00924EC5"/>
    <w:rsid w:val="00930EAB"/>
    <w:rsid w:val="009313D4"/>
    <w:rsid w:val="009533C0"/>
    <w:rsid w:val="009A79F9"/>
    <w:rsid w:val="009B23AA"/>
    <w:rsid w:val="009D251D"/>
    <w:rsid w:val="00A0549D"/>
    <w:rsid w:val="00A109A0"/>
    <w:rsid w:val="00A32833"/>
    <w:rsid w:val="00A35F8A"/>
    <w:rsid w:val="00A41F6E"/>
    <w:rsid w:val="00A83571"/>
    <w:rsid w:val="00A83923"/>
    <w:rsid w:val="00AC0F4D"/>
    <w:rsid w:val="00AF4EE4"/>
    <w:rsid w:val="00B178E1"/>
    <w:rsid w:val="00B35650"/>
    <w:rsid w:val="00B41612"/>
    <w:rsid w:val="00B51B97"/>
    <w:rsid w:val="00B542C2"/>
    <w:rsid w:val="00B62E2C"/>
    <w:rsid w:val="00B85ABA"/>
    <w:rsid w:val="00B902D9"/>
    <w:rsid w:val="00BA2D68"/>
    <w:rsid w:val="00BD5AC4"/>
    <w:rsid w:val="00BE2FF5"/>
    <w:rsid w:val="00BE5917"/>
    <w:rsid w:val="00BE61D9"/>
    <w:rsid w:val="00BF3637"/>
    <w:rsid w:val="00BF7182"/>
    <w:rsid w:val="00C47CBB"/>
    <w:rsid w:val="00C52F05"/>
    <w:rsid w:val="00C75C6F"/>
    <w:rsid w:val="00C821EE"/>
    <w:rsid w:val="00CA7CE2"/>
    <w:rsid w:val="00CD333D"/>
    <w:rsid w:val="00CF2A39"/>
    <w:rsid w:val="00D0249C"/>
    <w:rsid w:val="00D15451"/>
    <w:rsid w:val="00D17ED6"/>
    <w:rsid w:val="00D23CD0"/>
    <w:rsid w:val="00D4463A"/>
    <w:rsid w:val="00D5090E"/>
    <w:rsid w:val="00D56A81"/>
    <w:rsid w:val="00DB5114"/>
    <w:rsid w:val="00DC151E"/>
    <w:rsid w:val="00DD04F8"/>
    <w:rsid w:val="00DD3D0A"/>
    <w:rsid w:val="00DE233A"/>
    <w:rsid w:val="00DE7706"/>
    <w:rsid w:val="00E0472B"/>
    <w:rsid w:val="00E309DC"/>
    <w:rsid w:val="00E579A9"/>
    <w:rsid w:val="00E91E80"/>
    <w:rsid w:val="00EC5D25"/>
    <w:rsid w:val="00EC7F0B"/>
    <w:rsid w:val="00ED1FA0"/>
    <w:rsid w:val="00EF3815"/>
    <w:rsid w:val="00EF6C0A"/>
    <w:rsid w:val="00F12BB8"/>
    <w:rsid w:val="00F17EF8"/>
    <w:rsid w:val="00F50E4A"/>
    <w:rsid w:val="00FB0D77"/>
    <w:rsid w:val="00FD1074"/>
    <w:rsid w:val="00FF5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B178E1"/>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semiHidden/>
    <w:unhideWhenUsed/>
    <w:rsid w:val="002F0844"/>
    <w:rPr>
      <w:rFonts w:asciiTheme="minorHAnsi" w:hAnsiTheme="minorHAnsi"/>
      <w:lang w:val="en-US"/>
    </w:rPr>
  </w:style>
  <w:style w:type="character" w:customStyle="1" w:styleId="CommentTextChar">
    <w:name w:val="Comment Text Char"/>
    <w:basedOn w:val="DefaultParagraphFont"/>
    <w:link w:val="CommentText"/>
    <w:uiPriority w:val="99"/>
    <w:semiHidden/>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lang w:val="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mailto:fonti.kar@gmail.com" TargetMode="External"/><Relationship Id="rId9" Type="http://schemas.openxmlformats.org/officeDocument/2006/relationships/hyperlink" Target="https://github.com/daniel1noble/meta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6</Pages>
  <Words>4945</Words>
  <Characters>28191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75</cp:revision>
  <dcterms:created xsi:type="dcterms:W3CDTF">2017-04-26T01:46:00Z</dcterms:created>
  <dcterms:modified xsi:type="dcterms:W3CDTF">2020-09-03T03:24:00Z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id="ZdDiKyHg"/&gt;&lt;style id="http://www.zotero.org/styles/apa" locale="en-GB" hasBibliography="1" bibliographyStyleHasBeenSet="1"/&gt;&lt;prefs&gt;&lt;pref name="fieldType" value="Field"/&gt;&lt;/prefs&gt;&lt;/data&gt;</vt:lpwstr>
  </property>
</Properties>
</file>