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7340" w14:textId="264598AD" w:rsidR="006A1333" w:rsidRDefault="006A1333" w:rsidP="00A150CE">
      <w:pPr>
        <w:rPr>
          <w:rFonts w:ascii="Garamond" w:hAnsi="Garamond"/>
          <w:b/>
          <w:sz w:val="28"/>
        </w:rPr>
      </w:pPr>
      <w:r w:rsidRPr="006A1333">
        <w:rPr>
          <w:rFonts w:ascii="Garamond" w:hAnsi="Garamond"/>
          <w:b/>
          <w:sz w:val="28"/>
        </w:rPr>
        <w:t xml:space="preserve">No </w:t>
      </w:r>
      <w:r w:rsidR="002102C1">
        <w:rPr>
          <w:rFonts w:ascii="Garamond" w:hAnsi="Garamond"/>
          <w:b/>
          <w:sz w:val="28"/>
        </w:rPr>
        <w:t xml:space="preserve">meta-analytic </w:t>
      </w:r>
      <w:r w:rsidR="0081145D">
        <w:rPr>
          <w:rFonts w:ascii="Garamond" w:hAnsi="Garamond"/>
          <w:b/>
          <w:sz w:val="28"/>
        </w:rPr>
        <w:t>support</w:t>
      </w:r>
      <w:r w:rsidRPr="006A1333">
        <w:rPr>
          <w:rFonts w:ascii="Garamond" w:hAnsi="Garamond"/>
          <w:b/>
          <w:sz w:val="28"/>
        </w:rPr>
        <w:t xml:space="preserve"> </w:t>
      </w:r>
      <w:r w:rsidR="0081145D">
        <w:rPr>
          <w:rFonts w:ascii="Garamond" w:hAnsi="Garamond"/>
          <w:b/>
          <w:sz w:val="28"/>
        </w:rPr>
        <w:t>for</w:t>
      </w:r>
      <w:r w:rsidRPr="006A1333">
        <w:rPr>
          <w:rFonts w:ascii="Garamond" w:hAnsi="Garamond"/>
          <w:b/>
          <w:sz w:val="28"/>
        </w:rPr>
        <w:t xml:space="preserve"> greater male variability in </w:t>
      </w:r>
      <w:r w:rsidR="00C56F09">
        <w:rPr>
          <w:rFonts w:ascii="Garamond" w:hAnsi="Garamond"/>
          <w:b/>
          <w:sz w:val="28"/>
        </w:rPr>
        <w:t xml:space="preserve">animal </w:t>
      </w:r>
      <w:r w:rsidRPr="006A1333">
        <w:rPr>
          <w:rFonts w:ascii="Garamond" w:hAnsi="Garamond"/>
          <w:b/>
          <w:sz w:val="28"/>
        </w:rPr>
        <w:t xml:space="preserve">personalities </w:t>
      </w:r>
    </w:p>
    <w:p w14:paraId="12D4D2EF" w14:textId="7614A667" w:rsidR="0081145D" w:rsidRDefault="0081145D" w:rsidP="00A150CE">
      <w:pPr>
        <w:rPr>
          <w:rFonts w:ascii="Garamond" w:hAnsi="Garamond"/>
          <w:sz w:val="28"/>
        </w:rPr>
      </w:pPr>
    </w:p>
    <w:p w14:paraId="0E8AF00C" w14:textId="7B4308C2" w:rsidR="0081145D" w:rsidRPr="0081145D" w:rsidRDefault="0081145D" w:rsidP="00A150CE">
      <w:pPr>
        <w:rPr>
          <w:rFonts w:ascii="Garamond" w:hAnsi="Garamond"/>
          <w:b/>
          <w:sz w:val="28"/>
        </w:rPr>
      </w:pPr>
      <w:r w:rsidRPr="0081145D">
        <w:rPr>
          <w:rFonts w:ascii="Garamond" w:hAnsi="Garamond"/>
          <w:b/>
          <w:sz w:val="28"/>
        </w:rPr>
        <w:t>No evidence males are more variable than females: a meta-analysis of animal personalities</w:t>
      </w:r>
    </w:p>
    <w:p w14:paraId="483C7C3C" w14:textId="77777777" w:rsidR="006A1333" w:rsidRDefault="006A1333" w:rsidP="00A150CE">
      <w:pPr>
        <w:rPr>
          <w:rFonts w:ascii="Garamond" w:hAnsi="Garamond"/>
          <w:b/>
        </w:rPr>
      </w:pPr>
      <w:bookmarkStart w:id="0" w:name="_GoBack"/>
      <w:bookmarkEnd w:id="0"/>
    </w:p>
    <w:p w14:paraId="4561D206" w14:textId="62934EA2" w:rsidR="00D012CE" w:rsidRDefault="00984224" w:rsidP="00A150CE">
      <w:pPr>
        <w:rPr>
          <w:rFonts w:ascii="Garamond" w:hAnsi="Garamond"/>
          <w:b/>
        </w:rPr>
      </w:pPr>
      <w:r>
        <w:rPr>
          <w:rFonts w:ascii="Garamond" w:hAnsi="Garamond"/>
          <w:b/>
        </w:rPr>
        <w:t>Introduction</w:t>
      </w:r>
    </w:p>
    <w:p w14:paraId="34DF76B0" w14:textId="6D43DEF0" w:rsidR="00CE5D8C" w:rsidRDefault="00CE5D8C" w:rsidP="00A150CE">
      <w:pPr>
        <w:rPr>
          <w:rFonts w:ascii="Garamond" w:hAnsi="Garamond"/>
          <w:i/>
        </w:rPr>
      </w:pPr>
      <w:r>
        <w:rPr>
          <w:rFonts w:ascii="Garamond" w:hAnsi="Garamond"/>
          <w:i/>
        </w:rPr>
        <w:t>Paragraph 1 – sexual selection and sex differences in variability</w:t>
      </w:r>
    </w:p>
    <w:p w14:paraId="5FCC7BF8" w14:textId="151153E3" w:rsidR="008B7389" w:rsidRPr="00CE5D8C" w:rsidRDefault="008B7389" w:rsidP="00A150CE">
      <w:pPr>
        <w:rPr>
          <w:rFonts w:ascii="Garamond" w:hAnsi="Garamond"/>
          <w:i/>
        </w:rPr>
      </w:pPr>
      <w:r>
        <w:rPr>
          <w:rFonts w:ascii="Garamond" w:hAnsi="Garamond"/>
          <w:i/>
        </w:rPr>
        <w:t>Intro paragraph should probably talk more about human personalities and their explanations – at least give more background about greater male variability…</w:t>
      </w:r>
    </w:p>
    <w:p w14:paraId="1D43E155" w14:textId="0945157E" w:rsidR="00D02716" w:rsidRDefault="00444255" w:rsidP="00A150CE">
      <w:pPr>
        <w:ind w:firstLine="720"/>
        <w:rPr>
          <w:rFonts w:ascii="Garamond" w:hAnsi="Garamond"/>
        </w:rPr>
      </w:pPr>
      <w:r w:rsidRPr="000B4AA8">
        <w:rPr>
          <w:rFonts w:ascii="Garamond" w:hAnsi="Garamond"/>
          <w:color w:val="FF0000"/>
        </w:rPr>
        <w:t xml:space="preserve">That males often have greater variability than females </w:t>
      </w:r>
      <w:proofErr w:type="gramStart"/>
      <w:r w:rsidR="00AB1A32" w:rsidRPr="000B4AA8">
        <w:rPr>
          <w:rFonts w:ascii="Garamond" w:hAnsi="Garamond"/>
          <w:color w:val="FF0000"/>
        </w:rPr>
        <w:t>is</w:t>
      </w:r>
      <w:proofErr w:type="gramEnd"/>
      <w:r w:rsidR="00AB1A32" w:rsidRPr="000B4AA8">
        <w:rPr>
          <w:rFonts w:ascii="Garamond" w:hAnsi="Garamond"/>
          <w:color w:val="FF0000"/>
        </w:rPr>
        <w:t xml:space="preserve"> a trend observed</w:t>
      </w:r>
      <w:r w:rsidRPr="000B4AA8">
        <w:rPr>
          <w:rFonts w:ascii="Garamond" w:hAnsi="Garamond"/>
          <w:color w:val="FF0000"/>
        </w:rPr>
        <w:t xml:space="preserve"> across the animal kingdom</w:t>
      </w:r>
      <w:r w:rsidR="00E90861" w:rsidRPr="000B4AA8">
        <w:rPr>
          <w:rFonts w:ascii="Garamond" w:hAnsi="Garamond"/>
          <w:color w:val="FF0000"/>
        </w:rPr>
        <w:t>. This ‘greater male variability’ hypothesis appears true</w:t>
      </w:r>
      <w:r w:rsidRPr="000B4AA8">
        <w:rPr>
          <w:rFonts w:ascii="Garamond" w:hAnsi="Garamond"/>
          <w:color w:val="FF0000"/>
        </w:rPr>
        <w:t xml:space="preserve"> for a range of behavioural, physiological and morphological traits</w:t>
      </w:r>
      <w:r w:rsidR="007B5AE4" w:rsidRPr="000B4AA8">
        <w:rPr>
          <w:rFonts w:ascii="Garamond" w:hAnsi="Garamond"/>
          <w:color w:val="FF0000"/>
        </w:rPr>
        <w:t xml:space="preserve"> </w:t>
      </w:r>
      <w:r w:rsidR="007B5AE4" w:rsidRPr="00CB0691">
        <w:rPr>
          <w:rFonts w:ascii="Garamond" w:hAnsi="Garamond"/>
        </w:rPr>
        <w:t>(</w:t>
      </w:r>
      <w:proofErr w:type="spellStart"/>
      <w:r w:rsidR="007B5AE4" w:rsidRPr="00CB0691">
        <w:rPr>
          <w:rFonts w:ascii="Garamond" w:hAnsi="Garamond"/>
        </w:rPr>
        <w:t>Pomiankowski</w:t>
      </w:r>
      <w:proofErr w:type="spellEnd"/>
      <w:r w:rsidR="007B5AE4" w:rsidRPr="00CB0691">
        <w:rPr>
          <w:rFonts w:ascii="Garamond" w:hAnsi="Garamond"/>
        </w:rPr>
        <w:t xml:space="preserve"> &amp; </w:t>
      </w:r>
      <w:proofErr w:type="spellStart"/>
      <w:r w:rsidR="007B5AE4" w:rsidRPr="00CB0691">
        <w:rPr>
          <w:rFonts w:ascii="Garamond" w:hAnsi="Garamond"/>
        </w:rPr>
        <w:t>Møller</w:t>
      </w:r>
      <w:proofErr w:type="spellEnd"/>
      <w:r w:rsidR="007B5AE4" w:rsidRPr="00CB0691">
        <w:rPr>
          <w:rFonts w:ascii="Garamond" w:hAnsi="Garamond"/>
        </w:rPr>
        <w:t xml:space="preserve"> 1995)</w:t>
      </w:r>
      <w:r w:rsidRPr="00CB0691">
        <w:rPr>
          <w:rFonts w:ascii="Garamond" w:hAnsi="Garamond"/>
        </w:rPr>
        <w:t xml:space="preserve">. </w:t>
      </w:r>
      <w:r w:rsidR="00765BE0" w:rsidRPr="00CB0691">
        <w:rPr>
          <w:rFonts w:ascii="Garamond" w:hAnsi="Garamond"/>
        </w:rPr>
        <w:t xml:space="preserve">In </w:t>
      </w:r>
      <w:r w:rsidR="00A5595B" w:rsidRPr="00CB0691">
        <w:rPr>
          <w:rFonts w:ascii="Garamond" w:hAnsi="Garamond"/>
        </w:rPr>
        <w:t xml:space="preserve">humans, </w:t>
      </w:r>
      <w:r w:rsidR="00765BE0" w:rsidRPr="00CB0691">
        <w:rPr>
          <w:rFonts w:ascii="Garamond" w:hAnsi="Garamond"/>
        </w:rPr>
        <w:t xml:space="preserve">for example, </w:t>
      </w:r>
      <w:r w:rsidR="00031AB9" w:rsidRPr="00CB0691">
        <w:rPr>
          <w:rFonts w:ascii="Garamond" w:hAnsi="Garamond"/>
        </w:rPr>
        <w:t xml:space="preserve">male-biased sex differences in variability </w:t>
      </w:r>
      <w:r w:rsidR="00A5595B" w:rsidRPr="00CB0691">
        <w:rPr>
          <w:rFonts w:ascii="Garamond" w:hAnsi="Garamond"/>
        </w:rPr>
        <w:t xml:space="preserve">have been </w:t>
      </w:r>
      <w:r w:rsidR="001F6CB1" w:rsidRPr="00CB0691">
        <w:rPr>
          <w:rFonts w:ascii="Garamond" w:hAnsi="Garamond"/>
        </w:rPr>
        <w:t>reported</w:t>
      </w:r>
      <w:r w:rsidR="00A5595B" w:rsidRPr="00CB0691">
        <w:rPr>
          <w:rFonts w:ascii="Garamond" w:hAnsi="Garamond"/>
        </w:rPr>
        <w:t xml:space="preserve"> </w:t>
      </w:r>
      <w:r w:rsidR="00031AB9" w:rsidRPr="00CB0691">
        <w:rPr>
          <w:rFonts w:ascii="Garamond" w:hAnsi="Garamond"/>
        </w:rPr>
        <w:t>for</w:t>
      </w:r>
      <w:r w:rsidR="001F6CB1" w:rsidRPr="00CB0691">
        <w:rPr>
          <w:rFonts w:ascii="Garamond" w:hAnsi="Garamond"/>
        </w:rPr>
        <w:t xml:space="preserve"> traits like</w:t>
      </w:r>
      <w:r w:rsidR="00A5595B" w:rsidRPr="00CB0691">
        <w:rPr>
          <w:rFonts w:ascii="Garamond" w:hAnsi="Garamond"/>
        </w:rPr>
        <w:t xml:space="preserve"> intelligence </w:t>
      </w:r>
      <w:r w:rsidR="00DF23E2" w:rsidRPr="00CB0691">
        <w:rPr>
          <w:rFonts w:ascii="Garamond" w:hAnsi="Garamond"/>
        </w:rPr>
        <w:fldChar w:fldCharType="begin" w:fldLock="1"/>
      </w:r>
      <w:r w:rsidR="004533E0" w:rsidRPr="00CB0691">
        <w:rPr>
          <w:rFonts w:ascii="Garamond" w:hAnsi="Garamond"/>
        </w:rPr>
        <w:instrText>ADDIN CSL_CITATION {"citationItems":[{"id":"ITEM-1","itemData":{"author":[{"dropping-particle":"","family":"Halpern","given":"Diane F","non-dropping-particle":"","parse-names":false,"suffix":""},{"dropping-particle":"","family":"LaMay","given":"Mary L","non-dropping-particle":"","parse-names":false,"suffix":""}],"container-title":"Educational Psychology Review","id":"ITEM-1","issue":"2","issued":{"date-parts":[["2000"]]},"page":"229","title":"The Smarter Sex: A Critical Review of Sex Differences in Intelligence","type":"article-journal","volume":"12"},"uris":["http://www.mendeley.com/documents/?uuid=1e96fe86-f14a-4d4c-81fa-376291472660"]},{"id":"ITEM-2","itemData":{"DOI":"10.1016/j.paid.2005.11.027","ISSN":"01918869","abstract":"Why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Differences","id":"ITEM-2","issue":"1","issued":{"date-parts":[["2006"]]},"page":"39-48","title":"Sex differences in variance of intelligence across childhood","type":"article-journal","volume":"41"},"uris":["http://www.mendeley.com/documents/?uuid=5109a522-2960-4fae-a9ee-b728714c3ca6"]},{"id":"ITEM-3","itemData":{"DOI":"10.1111/j.1745-6924.2008.00096.x","ISSN":"17456924","abstract":"The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Science","id":"ITEM-3","issue":"6","issued":{"date-parts":[["2008"]]},"page":"518-531","title":"Sex Differences in Variability in General Intelligence: A New Look at the Old Question","type":"article-journal","volume":"3"},"uris":["http://www.mendeley.com/documents/?uuid=b947f25f-deec-4898-84f7-81f1360eb4d0"]}],"mendeley":{"formattedCitation":"(Halpern &amp; LaMay 2000; Arden &amp; Plomin 2006; Johnson &lt;i&gt;et al.&lt;/i&gt; 2008)","manualFormatting":"(Arden &amp; Plomin 2006; Johnson et al. 2008)","plainTextFormattedCitation":"(Halpern &amp; LaMay 2000; Arden &amp; Plomin 2006; Johnson et al. 2008)","previouslyFormattedCitation":"(Halpern &amp; LaMay 2000; Arden &amp; Plomin 2006; Johnson &lt;i&gt;et al.&lt;/i&gt; 2008)"},"properties":{"noteIndex":0},"schema":"https://github.com/citation-style-language/schema/raw/master/csl-citation.json"}</w:instrText>
      </w:r>
      <w:r w:rsidR="00DF23E2" w:rsidRPr="00CB0691">
        <w:rPr>
          <w:rFonts w:ascii="Garamond" w:hAnsi="Garamond"/>
        </w:rPr>
        <w:fldChar w:fldCharType="separate"/>
      </w:r>
      <w:r w:rsidR="004533E0" w:rsidRPr="00CB0691">
        <w:rPr>
          <w:rFonts w:ascii="Garamond" w:hAnsi="Garamond"/>
          <w:noProof/>
        </w:rPr>
        <w:t>(</w:t>
      </w:r>
      <w:r w:rsidR="00DF23E2" w:rsidRPr="00CB0691">
        <w:rPr>
          <w:rFonts w:ascii="Garamond" w:hAnsi="Garamond"/>
          <w:noProof/>
        </w:rPr>
        <w:t xml:space="preserve">Arden &amp; Plomin 2006; Johnson </w:t>
      </w:r>
      <w:r w:rsidR="00DF23E2" w:rsidRPr="00CB0691">
        <w:rPr>
          <w:rFonts w:ascii="Garamond" w:hAnsi="Garamond"/>
          <w:i/>
          <w:noProof/>
        </w:rPr>
        <w:t>et al.</w:t>
      </w:r>
      <w:r w:rsidR="00DF23E2" w:rsidRPr="00CB0691">
        <w:rPr>
          <w:rFonts w:ascii="Garamond" w:hAnsi="Garamond"/>
          <w:noProof/>
        </w:rPr>
        <w:t xml:space="preserve"> 2008)</w:t>
      </w:r>
      <w:r w:rsidR="00DF23E2" w:rsidRPr="00CB0691">
        <w:rPr>
          <w:rFonts w:ascii="Garamond" w:hAnsi="Garamond"/>
        </w:rPr>
        <w:fldChar w:fldCharType="end"/>
      </w:r>
      <w:r w:rsidR="00A5595B" w:rsidRPr="00CB0691">
        <w:rPr>
          <w:rFonts w:ascii="Garamond" w:hAnsi="Garamond"/>
        </w:rPr>
        <w:t xml:space="preserve">, </w:t>
      </w:r>
      <w:r w:rsidR="00494FAB" w:rsidRPr="00CB0691">
        <w:rPr>
          <w:rFonts w:ascii="Garamond" w:hAnsi="Garamond"/>
        </w:rPr>
        <w:t xml:space="preserve">birth weights and </w:t>
      </w:r>
      <w:r w:rsidR="001F6CB1" w:rsidRPr="00CB0691">
        <w:rPr>
          <w:rFonts w:ascii="Garamond" w:hAnsi="Garamond"/>
        </w:rPr>
        <w:t xml:space="preserve">several </w:t>
      </w:r>
      <w:r w:rsidR="00494FAB" w:rsidRPr="00CB0691">
        <w:rPr>
          <w:rFonts w:ascii="Garamond" w:hAnsi="Garamond"/>
        </w:rPr>
        <w:t xml:space="preserve">blood parameters </w:t>
      </w:r>
      <w:r w:rsidR="00DF23E2" w:rsidRPr="00CB0691">
        <w:rPr>
          <w:rFonts w:ascii="Garamond" w:hAnsi="Garamond"/>
        </w:rPr>
        <w:fldChar w:fldCharType="begin" w:fldLock="1"/>
      </w:r>
      <w:r w:rsidR="00DF23E2" w:rsidRPr="00CB0691">
        <w:rPr>
          <w:rFonts w:ascii="Garamond" w:hAnsi="Garamond"/>
        </w:rPr>
        <w:instrText>ADDIN CSL_CITATION {"citationItems":[{"id":"ITEM-1","itemData":{"DOI":"10.1002/dev.20358","ISSN":"00121630","abstract":"Human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Psychobiology","id":"ITEM-1","issue":"2","issued":{"date-parts":[["2009"]]},"page":"198-206","title":"Greater intrasex phenotype variability in males than in females is a fundamental aspect of the gender differences in humans","type":"article-journal","volume":"51"},"uris":["http://www.mendeley.com/documents/?uuid=e9bc1203-d784-434b-8dfc-d2149e2361a4"]}],"mendeley":{"formattedCitation":"(Lehre &lt;i&gt;et al.&lt;/i&gt; 2009)","plainTextFormattedCitation":"(Lehre et al. 2009)","previouslyFormattedCitation":"(Lehre &lt;i&gt;et al.&lt;/i&gt; 2009)"},"properties":{"noteIndex":0},"schema":"https://github.com/citation-style-language/schema/raw/master/csl-citation.json"}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(Lehre </w:t>
      </w:r>
      <w:r w:rsidR="00DF23E2" w:rsidRPr="00CB0691">
        <w:rPr>
          <w:rFonts w:ascii="Garamond" w:hAnsi="Garamond"/>
          <w:i/>
          <w:noProof/>
        </w:rPr>
        <w:t>et al.</w:t>
      </w:r>
      <w:r w:rsidR="00DF23E2" w:rsidRPr="00CB0691">
        <w:rPr>
          <w:rFonts w:ascii="Garamond" w:hAnsi="Garamond"/>
          <w:noProof/>
        </w:rPr>
        <w:t xml:space="preserve"> 2009)</w:t>
      </w:r>
      <w:r w:rsidR="00DF23E2" w:rsidRPr="00CB0691">
        <w:rPr>
          <w:rFonts w:ascii="Garamond" w:hAnsi="Garamond"/>
        </w:rPr>
        <w:fldChar w:fldCharType="end"/>
      </w:r>
      <w:r w:rsidR="00494FAB" w:rsidRPr="00CB0691">
        <w:rPr>
          <w:rFonts w:ascii="Garamond" w:hAnsi="Garamond"/>
        </w:rPr>
        <w:t xml:space="preserve">, </w:t>
      </w:r>
      <w:r w:rsidR="00A5595B" w:rsidRPr="00CB0691">
        <w:rPr>
          <w:rFonts w:ascii="Garamond" w:hAnsi="Garamond"/>
        </w:rPr>
        <w:t xml:space="preserve">creativity </w:t>
      </w:r>
      <w:r w:rsidR="00DF23E2" w:rsidRPr="00CB0691">
        <w:rPr>
          <w:rFonts w:ascii="Garamond" w:hAnsi="Garamond"/>
        </w:rPr>
        <w:fldChar w:fldCharType="begin" w:fldLock="1"/>
      </w:r>
      <w:r w:rsidR="00DF23E2" w:rsidRPr="00CB0691">
        <w:rPr>
          <w:rFonts w:ascii="Garamond" w:hAnsi="Garamond"/>
        </w:rPr>
        <w:instrText>ADDIN CSL_CITATION {"citationItems":[{"id":"ITEM-1","itemData":{"DOI":"10.1016/j.paid.2014.07.021","ISSN":"01918869","abstract":"This study retested the greater male variability hypothesis in creative thinking with Chinese samples from both urban and rural areas in mainland China. The test for creative thinking-drawing production (TCT-DP) was used as the measure of students' creativity. The samples consisted of 630 primary students from an urban area and 515 primary students from a rural area. Although the results of the study supported the greater male variability hypothesis in urban and rural samples, the male superiority pattern was supported only in the urban sample. The results of the means analysis further supported that the pattern of male superiority was only present in urban populations. Therefore, the greater male variability hypothesis in creativity has received consistent support in studies of Chinese samples, while the male superiority pattern varied across the samples. Plausible explanations and implications of the findings are discussed.","author":[{"dropping-particle":"","family":"Ju","given":"Chengting","non-dropping-particle":"","parse-names":false,"suffix":""},{"dropping-particle":"","family":"Duan","given":"Yuxi","non-dropping-particle":"","parse-names":false,"suffix":""},{"dropping-particle":"","family":"You","given":"Xuqun","non-dropping-particle":"","parse-names":false,"suffix":""}],"container-title":"Personality and Individual Differences","id":"ITEM-1","issued":{"date-parts":[["2015"]]},"page":"85-89","publisher":"Elsevier Ltd","title":"Retesting the greater male variability hypothesis in mainland China: A cross-regional study","type":"article-journal","volume":"72"},"uris":["http://www.mendeley.com/documents/?uuid=beb47581-8b0b-4d2d-a183-080c5cf6c024"]},{"id":"ITEM-2","itemData":{"DOI":"10.1080/10400419.2016.1229978","ISSN":"10400419","abstract":"Recent studies in creativity literature have demonstrated higher variability of creative ability between males and females, despite the lack of systematic sex differences in average scores on creativity tests. However, little is known about the causes of this variability and its generalizability beyond industrialized societies. This study presents the first evidence of the greater male variability in a sample of nonindustrialized, traditional Meru people residing in Kenya, Africa. The effect size of this difference was even greater than that reported in the majority of studies conducted on industrialized populations. Implications of these findings are discussed.","author":[{"dropping-particle":"","family":"Karwowski","given":"Maciej","non-dropping-particle":"","parse-names":false,"suffix":""},{"dropping-particle":"","family":"Jankowska","given":"Dorota M.","non-dropping-particle":"","parse-names":false,"suffix":""},{"dropping-particle":"","family":"Gajda","given":"Aleksandra","non-dropping-particle":"","parse-names":false,"suffix":""},{"dropping-particle":"","family":"Marczak","given":"Michalina","non-dropping-particle":"","parse-names":false,"suffix":""},{"dropping-particle":"","family":"Groyecka","given":"Agata","non-dropping-particle":"","parse-names":false,"suffix":""},{"dropping-particle":"","family":"Sorokowski","given":"Piotr","non-dropping-particle":"","parse-names":false,"suffix":""}],"container-title":"Creativity Research Journal","id":"ITEM-2","issue":"4","issued":{"date-parts":[["2016"]]},"page":"467-470","title":"Greater Male Variability in Creativity Outside the WEIRD World","type":"article-journal","volume":"28"},"uris":["http://www.mendeley.com/documents/?uuid=e2b9092f-e014-4fbc-bea0-a6e24928a0e5"]}],"mendeley":{"formattedCitation":"(Ju &lt;i&gt;et al.&lt;/i&gt; 2015; Karwowski &lt;i&gt;et al.&lt;/i&gt; 2016)","plainTextFormattedCitation":"(Ju et al. 2015; Karwowski et al. 2016)","previouslyFormattedCitation":"(Ju &lt;i&gt;et al.&lt;/i&gt; 2015; Karwowski &lt;i&gt;et al.&lt;/i&gt; 2016)"},"properties":{"noteIndex":0},"schema":"https://github.com/citation-style-language/schema/raw/master/csl-citation.json"}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(Ju </w:t>
      </w:r>
      <w:r w:rsidR="00DF23E2" w:rsidRPr="00CB0691">
        <w:rPr>
          <w:rFonts w:ascii="Garamond" w:hAnsi="Garamond"/>
          <w:i/>
          <w:noProof/>
        </w:rPr>
        <w:t>et al.</w:t>
      </w:r>
      <w:r w:rsidR="00DF23E2" w:rsidRPr="00CB0691">
        <w:rPr>
          <w:rFonts w:ascii="Garamond" w:hAnsi="Garamond"/>
          <w:noProof/>
        </w:rPr>
        <w:t xml:space="preserve"> 2015; Karwowski </w:t>
      </w:r>
      <w:r w:rsidR="00DF23E2" w:rsidRPr="00CB0691">
        <w:rPr>
          <w:rFonts w:ascii="Garamond" w:hAnsi="Garamond"/>
          <w:i/>
          <w:noProof/>
        </w:rPr>
        <w:t>et al.</w:t>
      </w:r>
      <w:r w:rsidR="00DF23E2" w:rsidRPr="00CB0691">
        <w:rPr>
          <w:rFonts w:ascii="Garamond" w:hAnsi="Garamond"/>
          <w:noProof/>
        </w:rPr>
        <w:t xml:space="preserve"> 2016)</w:t>
      </w:r>
      <w:r w:rsidR="00DF23E2" w:rsidRPr="00CB0691">
        <w:rPr>
          <w:rFonts w:ascii="Garamond" w:hAnsi="Garamond"/>
        </w:rPr>
        <w:fldChar w:fldCharType="end"/>
      </w:r>
      <w:r w:rsidR="00DF23E2" w:rsidRPr="00CB0691">
        <w:rPr>
          <w:rFonts w:ascii="Garamond" w:hAnsi="Garamond"/>
        </w:rPr>
        <w:t xml:space="preserve"> </w:t>
      </w:r>
      <w:r w:rsidR="00A5595B" w:rsidRPr="00CB0691">
        <w:rPr>
          <w:rFonts w:ascii="Garamond" w:hAnsi="Garamond"/>
        </w:rPr>
        <w:t xml:space="preserve">and </w:t>
      </w:r>
      <w:r w:rsidR="00793B82" w:rsidRPr="00CB0691">
        <w:rPr>
          <w:rFonts w:ascii="Garamond" w:hAnsi="Garamond"/>
        </w:rPr>
        <w:t xml:space="preserve">in </w:t>
      </w:r>
      <w:r w:rsidR="00A5595B" w:rsidRPr="00CB0691">
        <w:rPr>
          <w:rFonts w:ascii="Garamond" w:hAnsi="Garamond"/>
        </w:rPr>
        <w:t xml:space="preserve">personality traits related to intrasexual competition (i.e. aggression;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hypothesis","type":"article-journal","volume":"26"},"uris":["http://www.mendeley.com/documents/?uuid=8a102703-cbaf-45b9-b87c-987b7812a53b"]},{"id":"ITEM-2","itemData":{"DOI":"10.1037/1089-2680.7.3.219","ISSN":"10892680","abstract":"Greater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Psychology","id":"ITEM-2","issue":"3","issued":{"date-parts":[["2003"]]},"page":"219-236","title":"Variability among Males in Sexually Selected Attributes","type":"article-journal","volume":"7"},"uris":["http://www.mendeley.com/documents/?uuid=d41f6bdd-9e6e-4c75-a544-ce99987f5a44"]}],"mendeley":{"formattedCitation":"(Budaev 1999; Archer &amp; Mehdikhani 2003)","manualFormatting":"Budaev 1999; Archer &amp; Mehdikhani 2003)","plainTextFormattedCitation":"(Budaev 1999; Archer &amp; Mehdikhani 2003)","previouslyFormattedCitation":"(Budaev 1999; Archer &amp; Mehdikhani 2003)"},"properties":{"noteIndex":0},"schema":"https://github.com/citation-style-language/schema/raw/master/csl-citation.json"}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Budaev 1999; Archer &amp; Mehdikhani 2003)</w:t>
      </w:r>
      <w:r w:rsidR="00DF23E2" w:rsidRPr="00CB0691">
        <w:rPr>
          <w:rFonts w:ascii="Garamond" w:hAnsi="Garamond"/>
        </w:rPr>
        <w:fldChar w:fldCharType="end"/>
      </w:r>
      <w:r w:rsidR="00A5595B" w:rsidRPr="00CB0691">
        <w:rPr>
          <w:rFonts w:ascii="Garamond" w:hAnsi="Garamond"/>
        </w:rPr>
        <w:t xml:space="preserve">. </w:t>
      </w:r>
      <w:r w:rsidR="000D2BAD" w:rsidRPr="00CB0691">
        <w:rPr>
          <w:rFonts w:ascii="Garamond" w:hAnsi="Garamond"/>
        </w:rPr>
        <w:t>Yet the</w:t>
      </w:r>
      <w:r w:rsidR="00A97A18" w:rsidRPr="00CB0691">
        <w:rPr>
          <w:rFonts w:ascii="Garamond" w:hAnsi="Garamond"/>
        </w:rPr>
        <w:t xml:space="preserve"> mechanisms </w:t>
      </w:r>
      <w:r w:rsidR="007B5AE4" w:rsidRPr="00CB0691">
        <w:rPr>
          <w:rFonts w:ascii="Garamond" w:hAnsi="Garamond"/>
        </w:rPr>
        <w:t>behind</w:t>
      </w:r>
      <w:r w:rsidR="00A97A18" w:rsidRPr="00CB0691">
        <w:rPr>
          <w:rFonts w:ascii="Garamond" w:hAnsi="Garamond"/>
        </w:rPr>
        <w:t xml:space="preserve"> such </w:t>
      </w:r>
      <w:r w:rsidR="007B5AE4" w:rsidRPr="00CB0691">
        <w:rPr>
          <w:rFonts w:ascii="Garamond" w:hAnsi="Garamond"/>
        </w:rPr>
        <w:t xml:space="preserve">widespread, </w:t>
      </w:r>
      <w:r w:rsidR="000D2BAD" w:rsidRPr="00CB0691">
        <w:rPr>
          <w:rFonts w:ascii="Garamond" w:hAnsi="Garamond"/>
        </w:rPr>
        <w:t xml:space="preserve">sex-biased </w:t>
      </w:r>
      <w:r w:rsidR="00A97A18" w:rsidRPr="00CB0691">
        <w:rPr>
          <w:rFonts w:ascii="Garamond" w:hAnsi="Garamond"/>
        </w:rPr>
        <w:t xml:space="preserve">trait variation </w:t>
      </w:r>
      <w:r w:rsidR="000D2BAD" w:rsidRPr="00CB0691">
        <w:rPr>
          <w:rFonts w:ascii="Garamond" w:hAnsi="Garamond"/>
        </w:rPr>
        <w:t xml:space="preserve">remain </w:t>
      </w:r>
      <w:r w:rsidR="00A97A18" w:rsidRPr="00CB0691">
        <w:rPr>
          <w:rFonts w:ascii="Garamond" w:hAnsi="Garamond"/>
        </w:rPr>
        <w:t>unclear</w:t>
      </w:r>
      <w:r w:rsidR="000D2BAD" w:rsidRPr="00CB0691">
        <w:rPr>
          <w:rFonts w:ascii="Garamond" w:hAnsi="Garamond"/>
        </w:rPr>
        <w:t xml:space="preserve">.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1871)","manualFormatting":"Darwin (1871)","plainTextFormattedCitation":"(Darwin 1871)","previouslyFormattedCitation":"(Darwin 1871)"},"properties":{"noteIndex":0},"schema":"https://github.com/citation-style-language/schema/raw/master/csl-citation.json"}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Darwin (1871)</w:t>
      </w:r>
      <w:r w:rsidR="00DF23E2" w:rsidRPr="00CB0691">
        <w:rPr>
          <w:rFonts w:ascii="Garamond" w:hAnsi="Garamond"/>
        </w:rPr>
        <w:fldChar w:fldCharType="end"/>
      </w:r>
      <w:r w:rsidR="000D2BAD" w:rsidRPr="00CB0691">
        <w:rPr>
          <w:rFonts w:ascii="Garamond" w:hAnsi="Garamond"/>
        </w:rPr>
        <w:t xml:space="preserve"> was the first to suggest that males might be the more variable sex because males are </w:t>
      </w:r>
      <w:r w:rsidR="00312CE6" w:rsidRPr="00CB0691">
        <w:rPr>
          <w:rFonts w:ascii="Garamond" w:hAnsi="Garamond"/>
        </w:rPr>
        <w:t>generally</w:t>
      </w:r>
      <w:r w:rsidR="000D2BAD" w:rsidRPr="00CB0691">
        <w:rPr>
          <w:rFonts w:ascii="Garamond" w:hAnsi="Garamond"/>
        </w:rPr>
        <w:t xml:space="preserve"> the sex under sexual selection</w:t>
      </w:r>
      <w:r w:rsidR="0071015E" w:rsidRPr="00CB0691">
        <w:rPr>
          <w:rFonts w:ascii="Garamond" w:hAnsi="Garamond"/>
        </w:rPr>
        <w:t xml:space="preserve">. </w:t>
      </w:r>
      <w:r w:rsidR="00E13C52" w:rsidRPr="00CB0691">
        <w:rPr>
          <w:rFonts w:ascii="Garamond" w:hAnsi="Garamond"/>
        </w:rPr>
        <w:t>Therefore,</w:t>
      </w:r>
      <w:r w:rsidR="0071015E" w:rsidRPr="00CB0691">
        <w:rPr>
          <w:rFonts w:ascii="Garamond" w:hAnsi="Garamond"/>
        </w:rPr>
        <w:t xml:space="preserve"> </w:t>
      </w:r>
      <w:r w:rsidR="000D2BAD" w:rsidRPr="00CB0691">
        <w:rPr>
          <w:rFonts w:ascii="Garamond" w:hAnsi="Garamond"/>
        </w:rPr>
        <w:t>traits important for male fitness should have increased variance</w:t>
      </w:r>
      <w:r w:rsidR="007B5AE4" w:rsidRPr="00CB0691">
        <w:rPr>
          <w:rFonts w:ascii="Garamond" w:hAnsi="Garamond"/>
        </w:rPr>
        <w:t xml:space="preserve">, </w:t>
      </w:r>
      <w:r w:rsidR="00E73BF3" w:rsidRPr="00CB0691">
        <w:rPr>
          <w:rFonts w:ascii="Garamond" w:hAnsi="Garamond"/>
        </w:rPr>
        <w:t>compared to the same traits in females or other non-sexually selected traits,</w:t>
      </w:r>
      <w:r w:rsidR="000D2BAD" w:rsidRPr="00CB0691">
        <w:rPr>
          <w:rFonts w:ascii="Garamond" w:hAnsi="Garamond"/>
        </w:rPr>
        <w:t xml:space="preserve"> in order for sexual selection to operate </w:t>
      </w:r>
      <w:r w:rsidR="00DF23E2" w:rsidRPr="00CB0691">
        <w:rPr>
          <w:rFonts w:ascii="Garamond" w:hAnsi="Garamond"/>
        </w:rPr>
        <w:fldChar w:fldCharType="begin" w:fldLock="1"/>
      </w:r>
      <w:r w:rsidR="002E413D">
        <w:rPr>
          <w:rFonts w:ascii="Garamond" w:hAnsi="Garamond"/>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Naturalist","id":"ITEM-2","issue":"3","issued":{"date-parts":[["2014"]]},"page":"326-337","title":"Male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Wyman &amp; Rowe 2014)","manualFormatting":"(Pomiankowski &amp; Møller 1995; Wyman &amp; Rowe 2014)","plainTextFormattedCitation":"(Pomiankowski &amp; Moller 1995; Wyman &amp; Rowe 2014)","previouslyFormattedCitation":"(Pomiankowski &amp; Moller 1995; Wyman &amp; Rowe 2014)"},"properties":{"noteIndex":0},"schema":"https://github.com/citation-style-language/schema/raw/master/csl-citation.json"}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(Pomiankowski &amp; M</w:t>
      </w:r>
      <w:r w:rsidR="00F979ED">
        <w:rPr>
          <w:rFonts w:ascii="Garamond" w:hAnsi="Garamond"/>
          <w:noProof/>
        </w:rPr>
        <w:t>ø</w:t>
      </w:r>
      <w:r w:rsidR="00DF23E2" w:rsidRPr="00CB0691">
        <w:rPr>
          <w:rFonts w:ascii="Garamond" w:hAnsi="Garamond"/>
          <w:noProof/>
        </w:rPr>
        <w:t>ller 1995; Wyman &amp; Rowe 2014)</w:t>
      </w:r>
      <w:r w:rsidR="00DF23E2" w:rsidRPr="00CB0691">
        <w:rPr>
          <w:rFonts w:ascii="Garamond" w:hAnsi="Garamond"/>
        </w:rPr>
        <w:fldChar w:fldCharType="end"/>
      </w:r>
      <w:r w:rsidR="000D2BAD" w:rsidRPr="00CB0691">
        <w:rPr>
          <w:rFonts w:ascii="Garamond" w:hAnsi="Garamond"/>
        </w:rPr>
        <w:t xml:space="preserve">. </w:t>
      </w:r>
      <w:r w:rsidR="00CB0691" w:rsidRPr="00CB0691">
        <w:rPr>
          <w:rFonts w:ascii="Garamond" w:hAnsi="Garamond"/>
        </w:rPr>
        <w:t xml:space="preserve">Additionally, </w:t>
      </w:r>
      <w:r w:rsidR="00CB0691">
        <w:rPr>
          <w:rFonts w:ascii="Garamond" w:hAnsi="Garamond"/>
        </w:rPr>
        <w:t xml:space="preserve">sexually-selected traits are </w:t>
      </w:r>
      <w:r w:rsidR="00717CE6">
        <w:rPr>
          <w:rFonts w:ascii="Garamond" w:hAnsi="Garamond"/>
        </w:rPr>
        <w:t>often</w:t>
      </w:r>
      <w:r w:rsidR="00CB0691">
        <w:rPr>
          <w:rFonts w:ascii="Garamond" w:hAnsi="Garamond"/>
        </w:rPr>
        <w:t xml:space="preserve"> condition-dependent</w:t>
      </w:r>
      <w:r w:rsidR="00717CE6">
        <w:rPr>
          <w:rFonts w:ascii="Garamond" w:hAnsi="Garamond"/>
        </w:rPr>
        <w:t xml:space="preserve">; </w:t>
      </w:r>
      <w:r w:rsidR="00CB0691" w:rsidRPr="00DE0DAA">
        <w:rPr>
          <w:rFonts w:ascii="Garamond" w:hAnsi="Garamond"/>
        </w:rPr>
        <w:t xml:space="preserve">because they </w:t>
      </w:r>
      <w:r w:rsidR="00214F9E" w:rsidRPr="00DE0DAA">
        <w:rPr>
          <w:rFonts w:ascii="Garamond" w:hAnsi="Garamond"/>
        </w:rPr>
        <w:t xml:space="preserve">require time and energy </w:t>
      </w:r>
      <w:r w:rsidR="00CB0691" w:rsidRPr="00DE0DAA">
        <w:rPr>
          <w:rFonts w:ascii="Garamond" w:hAnsi="Garamond"/>
        </w:rPr>
        <w:t>to produce</w:t>
      </w:r>
      <w:r w:rsidR="00214F9E" w:rsidRPr="00DE0DAA">
        <w:rPr>
          <w:rFonts w:ascii="Garamond" w:hAnsi="Garamond"/>
        </w:rPr>
        <w:t xml:space="preserve"> and maintain,</w:t>
      </w:r>
      <w:r w:rsidR="00CB0691" w:rsidRPr="00DE0DAA">
        <w:rPr>
          <w:rFonts w:ascii="Garamond" w:hAnsi="Garamond"/>
        </w:rPr>
        <w:t xml:space="preserve"> </w:t>
      </w:r>
      <w:r w:rsidR="00717CE6" w:rsidRPr="00DE0DAA">
        <w:rPr>
          <w:rFonts w:ascii="Garamond" w:hAnsi="Garamond"/>
        </w:rPr>
        <w:t xml:space="preserve">increased </w:t>
      </w:r>
      <w:r w:rsidR="00CB0691" w:rsidRPr="00DE0DAA">
        <w:rPr>
          <w:rFonts w:ascii="Garamond" w:hAnsi="Garamond"/>
        </w:rPr>
        <w:t xml:space="preserve">variability </w:t>
      </w:r>
      <w:r w:rsidR="00717CE6" w:rsidRPr="00DE0DAA">
        <w:rPr>
          <w:rFonts w:ascii="Garamond" w:hAnsi="Garamond"/>
        </w:rPr>
        <w:t xml:space="preserve">thus </w:t>
      </w:r>
      <w:r w:rsidR="00CB0691" w:rsidRPr="00DE0DAA">
        <w:rPr>
          <w:rFonts w:ascii="Garamond" w:hAnsi="Garamond"/>
        </w:rPr>
        <w:t xml:space="preserve">reflects male </w:t>
      </w:r>
      <w:r w:rsidR="00214F9E" w:rsidRPr="00DE0DAA">
        <w:rPr>
          <w:rFonts w:ascii="Garamond" w:hAnsi="Garamond"/>
        </w:rPr>
        <w:t>quality</w:t>
      </w:r>
      <w:r w:rsidR="00CB0691" w:rsidRPr="00DE0DAA">
        <w:rPr>
          <w:rFonts w:ascii="Garamond" w:hAnsi="Garamond"/>
        </w:rPr>
        <w:t xml:space="preserve"> </w:t>
      </w:r>
      <w:r w:rsidR="00CB0691" w:rsidRPr="00CB0691">
        <w:rPr>
          <w:rFonts w:ascii="Garamond" w:hAnsi="Garamond"/>
        </w:rPr>
        <w:fldChar w:fldCharType="begin" w:fldLock="1"/>
      </w:r>
      <w:r w:rsidR="00CB0691" w:rsidRPr="00CB0691">
        <w:rPr>
          <w:rFonts w:ascii="Garamond" w:hAnsi="Garamond"/>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 and Houle","given":"","non-dropping-particle":"","parse-names":false,"suffix":""}],"container-title":"Proceedings: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and Houle 1996)","plainTextFormattedCitation":"(Rowe and Houle 1996)","previouslyFormattedCitation":"(Rowe and Houle 1996)"},"properties":{"noteIndex":0},"schema":"https://github.com/citation-style-language/schema/raw/master/csl-citation.json"}</w:instrText>
      </w:r>
      <w:r w:rsidR="00CB0691" w:rsidRPr="00CB0691">
        <w:rPr>
          <w:rFonts w:ascii="Garamond" w:hAnsi="Garamond"/>
        </w:rPr>
        <w:fldChar w:fldCharType="separate"/>
      </w:r>
      <w:r w:rsidR="00CB0691" w:rsidRPr="00CB0691">
        <w:rPr>
          <w:rFonts w:ascii="Garamond" w:hAnsi="Garamond"/>
          <w:noProof/>
        </w:rPr>
        <w:t>(Rowe and Houle 1996)</w:t>
      </w:r>
      <w:r w:rsidR="00CB0691" w:rsidRPr="00CB0691">
        <w:rPr>
          <w:rFonts w:ascii="Garamond" w:hAnsi="Garamond"/>
        </w:rPr>
        <w:fldChar w:fldCharType="end"/>
      </w:r>
      <w:r w:rsidR="00CB0691">
        <w:rPr>
          <w:rFonts w:ascii="Garamond" w:hAnsi="Garamond"/>
        </w:rPr>
        <w:t xml:space="preserve">. </w:t>
      </w:r>
      <w:r w:rsidR="00B55625">
        <w:rPr>
          <w:rFonts w:ascii="Garamond" w:hAnsi="Garamond"/>
        </w:rPr>
        <w:t xml:space="preserve">Sexual size dimorphism, where one sex is larger than the other, </w:t>
      </w:r>
    </w:p>
    <w:p w14:paraId="79DC56C0" w14:textId="254D3055" w:rsidR="00CB0691" w:rsidRPr="00CB0691" w:rsidRDefault="00B55625" w:rsidP="00A150CE">
      <w:pPr>
        <w:ind w:firstLine="720"/>
        <w:rPr>
          <w:rFonts w:ascii="Garamond" w:hAnsi="Garamond"/>
        </w:rPr>
      </w:pPr>
      <w:r>
        <w:rPr>
          <w:rFonts w:ascii="Garamond" w:hAnsi="Garamond"/>
        </w:rPr>
        <w:t>F</w:t>
      </w:r>
      <w:r w:rsidR="002217FE">
        <w:rPr>
          <w:rFonts w:ascii="Garamond" w:hAnsi="Garamond"/>
        </w:rPr>
        <w:t xml:space="preserve">or example, </w:t>
      </w:r>
      <w:r>
        <w:rPr>
          <w:rFonts w:ascii="Garamond" w:hAnsi="Garamond"/>
        </w:rPr>
        <w:t xml:space="preserve">mammalian </w:t>
      </w:r>
      <w:r w:rsidR="002217FE">
        <w:rPr>
          <w:rFonts w:ascii="Garamond" w:hAnsi="Garamond"/>
        </w:rPr>
        <w:t>males are the larger sex, male-male competition for females. Sexual size dimorphism is costly in terms of a longer development time for sons, as well as energetic requirements</w:t>
      </w:r>
      <w:r w:rsidR="00D55962">
        <w:rPr>
          <w:rFonts w:ascii="Garamond" w:hAnsi="Garamond"/>
        </w:rPr>
        <w:t xml:space="preserve"> </w:t>
      </w:r>
      <w:r w:rsidR="002217FE">
        <w:rPr>
          <w:rFonts w:ascii="Garamond" w:hAnsi="Garamond"/>
        </w:rPr>
        <w:t>for growth and maintenance of a larger body (</w:t>
      </w:r>
      <w:r w:rsidR="002217FE" w:rsidRPr="00F979ED">
        <w:rPr>
          <w:rFonts w:ascii="Garamond" w:hAnsi="Garamond"/>
          <w:color w:val="FF0000"/>
        </w:rPr>
        <w:t>reference</w:t>
      </w:r>
      <w:r w:rsidR="002217FE">
        <w:rPr>
          <w:rFonts w:ascii="Garamond" w:hAnsi="Garamond"/>
        </w:rPr>
        <w:t xml:space="preserve">). </w:t>
      </w:r>
    </w:p>
    <w:p w14:paraId="7E7A7FF5" w14:textId="77777777" w:rsidR="00271D6D" w:rsidRPr="0002589F" w:rsidRDefault="00271D6D" w:rsidP="00A150CE">
      <w:pPr>
        <w:pStyle w:val="ListParagraph"/>
        <w:numPr>
          <w:ilvl w:val="0"/>
          <w:numId w:val="7"/>
        </w:numPr>
        <w:rPr>
          <w:rFonts w:ascii="Garamond" w:hAnsi="Garamond"/>
        </w:rPr>
      </w:pPr>
      <w:r w:rsidRPr="0002589F">
        <w:rPr>
          <w:rFonts w:ascii="Garamond" w:hAnsi="Garamond"/>
        </w:rPr>
        <w:t xml:space="preserve">Such as sexual size dimorphism (SSD) </w:t>
      </w:r>
      <w:r w:rsidRPr="0002589F">
        <w:rPr>
          <w:rFonts w:ascii="Garamond" w:hAnsi="Garamond"/>
        </w:rPr>
        <w:fldChar w:fldCharType="begin" w:fldLock="1"/>
      </w:r>
      <w:r w:rsidRPr="0002589F">
        <w:rPr>
          <w:rFonts w:ascii="Garamond" w:hAnsi="Garamond"/>
        </w:rPr>
        <w:instrText>ADDIN CSL_CITATION {"citationItems":[{"id":"ITEM-1","itemData":{"author":[{"dropping-particle":"","family":"Cotton","given":"S.","non-dropping-particle":"","parse-names":false,"suffix":""},{"dropping-particle":"","family":"Fowler","given":"K.","non-dropping-particle":"","parse-names":false,"suffix":""},{"dropping-particle":"","family":"Pomiankowski","given":"A.","non-dropping-particle":"","parse-names":false,"suffix":""}],"container-title":"Evolution","id":"ITEM-1","issue":"5","issued":{"date-parts":[["2004"]]},"page":"1038-1046","title":"Condition dependence of sexual ornament size and variation in the stalk-eyed fly Cyrtodiopsis dalmanni (Diptera: Diopsidae)","type":"article-journal","volume":"58"},"uris":["http://www.mendeley.com/documents/?uuid=b97e36e7-19b3-4517-86e3-90b8c4bb86a4"]},{"id":"ITEM-2","itemData":{"DOI":"10.1086/510214","ISSN":"00030147","abstract":"Theory suggests that the net benefit of allocating resources to a sexual trait depends both on the strength of sexual selection on that trait and on individual condition. This predicts a tight coevolution between sexual dimorphism and condition dependence and suggests that these patterns of within-sex and between-sex variation may share a common genetic and developmental basis. Although condition-dependent expression of sexual traits is widely documented, the extent of covariation between condition dependence and sexual dimorphism remains poorly known. I investigated the effects of condition (larval diet quality) on multivariate sexual dimorphism in the fly Telostylinus angusticollis (Neriidae). Condition determined the direction of sexual size dimorphism and modulated sexual shape dimorphism by affecting allometric slopes and/or intercepts of sexually homologous traits in both sexes. Although the greatest responses to condition manipulation were observed in male sexual traits, both sexual and nonsexual traits exhibited substantial variation in the nature and magnitude of condition effects. Nonetheless, condition dependence and sexual dimorphism were remarkably congruent: variation in the strength of condition effects on male traits explained more than 90% of the variation in the magnitude of sexual dimorphism, whether quantified in terms of trait size or allometric slope. The genetic mechanisms that give rise to multivariate sexual dimorphism in body shape thus function in a strongly condition-dependent manner in this species, suggesting a common genetic basis for body shape variation within and between sexes. © 2007 by The University of Chicago.","author":[{"dropping-particle":"","family":"Bonduriansky","given":"Russell","non-dropping-particle":"","parse-names":false,"suffix":""}],"container-title":"American Naturalist","id":"ITEM-2","issue":"1","issued":{"date-parts":[["2007"]]},"page":"9-19","title":"The evolution of condition-dependent sexual dimorphism","type":"article-journal","volume":"169"},"uris":["http://www.mendeley.com/documents/?uuid=255ff301-98cf-4a6f-8b3e-7eee6304a69e"]}],"mendeley":{"formattedCitation":"(Cotton &lt;i&gt;et al.&lt;/i&gt; 2004; Bonduriansky 2007)","plainTextFormattedCitation":"(Cotton et al. 2004; Bonduriansky 2007)","previouslyFormattedCitation":"(Cotton &lt;i&gt;et al.&lt;/i&gt; 2004; Bonduriansky 2007)"},"properties":{"noteIndex":0},"schema":"https://github.com/citation-style-language/schema/raw/master/csl-citation.json"}</w:instrText>
      </w:r>
      <w:r w:rsidRPr="0002589F">
        <w:rPr>
          <w:rFonts w:ascii="Garamond" w:hAnsi="Garamond"/>
        </w:rPr>
        <w:fldChar w:fldCharType="separate"/>
      </w:r>
      <w:r w:rsidRPr="0002589F">
        <w:rPr>
          <w:rFonts w:ascii="Garamond" w:hAnsi="Garamond"/>
          <w:noProof/>
        </w:rPr>
        <w:t xml:space="preserve">(Cotton </w:t>
      </w:r>
      <w:r w:rsidRPr="0002589F">
        <w:rPr>
          <w:rFonts w:ascii="Garamond" w:hAnsi="Garamond"/>
          <w:i/>
          <w:noProof/>
        </w:rPr>
        <w:t>et al.</w:t>
      </w:r>
      <w:r w:rsidRPr="0002589F">
        <w:rPr>
          <w:rFonts w:ascii="Garamond" w:hAnsi="Garamond"/>
          <w:noProof/>
        </w:rPr>
        <w:t xml:space="preserve"> 2004; Bonduriansky 2007)</w:t>
      </w:r>
      <w:r w:rsidRPr="0002589F">
        <w:rPr>
          <w:rFonts w:ascii="Garamond" w:hAnsi="Garamond"/>
        </w:rPr>
        <w:fldChar w:fldCharType="end"/>
      </w:r>
    </w:p>
    <w:p w14:paraId="08DDA1C5" w14:textId="455FB6E4" w:rsidR="00007FF5" w:rsidRDefault="00007FF5" w:rsidP="00A150CE">
      <w:pPr>
        <w:rPr>
          <w:rFonts w:ascii="Garamond" w:hAnsi="Garamond"/>
        </w:rPr>
      </w:pPr>
    </w:p>
    <w:p w14:paraId="03F80F7D" w14:textId="2E2B64DD" w:rsidR="00CE5D8C" w:rsidRPr="00CE5D8C" w:rsidRDefault="00CE5D8C" w:rsidP="00A150CE">
      <w:pPr>
        <w:rPr>
          <w:rFonts w:ascii="Garamond" w:hAnsi="Garamond"/>
          <w:i/>
        </w:rPr>
      </w:pPr>
      <w:r>
        <w:rPr>
          <w:rFonts w:ascii="Garamond" w:hAnsi="Garamond"/>
          <w:i/>
        </w:rPr>
        <w:t>Paragraph 2 – sex chromosome hypothesis and sex differences in variability for SHARED TRAITS</w:t>
      </w:r>
    </w:p>
    <w:p w14:paraId="34AC8802" w14:textId="77777777" w:rsidR="00CD750D" w:rsidRDefault="00276271" w:rsidP="00A150CE">
      <w:pPr>
        <w:ind w:firstLine="360"/>
        <w:rPr>
          <w:rFonts w:ascii="Garamond" w:hAnsi="Garamond"/>
          <w:color w:val="FF0000"/>
        </w:rPr>
      </w:pPr>
      <w:r>
        <w:rPr>
          <w:rFonts w:ascii="Garamond" w:hAnsi="Garamond"/>
        </w:rPr>
        <w:t>While it is reasonable to expect male sexual traits to have greater variability</w:t>
      </w:r>
      <w:r w:rsidR="00312CE6">
        <w:rPr>
          <w:rFonts w:ascii="Garamond" w:hAnsi="Garamond"/>
        </w:rPr>
        <w:t xml:space="preserve"> than non-sexually selected traits</w:t>
      </w:r>
      <w:r>
        <w:rPr>
          <w:rFonts w:ascii="Garamond" w:hAnsi="Garamond"/>
        </w:rPr>
        <w:t xml:space="preserve">, traits shared by both sexes are </w:t>
      </w:r>
      <w:r w:rsidR="00750AAB">
        <w:rPr>
          <w:rFonts w:ascii="Garamond" w:hAnsi="Garamond"/>
        </w:rPr>
        <w:t>also frequently</w:t>
      </w:r>
      <w:r w:rsidR="00312CE6">
        <w:rPr>
          <w:rFonts w:ascii="Garamond" w:hAnsi="Garamond"/>
        </w:rPr>
        <w:t xml:space="preserve"> expected to show</w:t>
      </w:r>
      <w:r>
        <w:rPr>
          <w:rFonts w:ascii="Garamond" w:hAnsi="Garamond"/>
        </w:rPr>
        <w:t xml:space="preserve"> </w:t>
      </w:r>
      <w:r w:rsidR="00312CE6">
        <w:rPr>
          <w:rFonts w:ascii="Garamond" w:hAnsi="Garamond"/>
        </w:rPr>
        <w:t xml:space="preserve">male-biased </w:t>
      </w:r>
      <w:r>
        <w:rPr>
          <w:rFonts w:ascii="Garamond" w:hAnsi="Garamond"/>
        </w:rPr>
        <w:t xml:space="preserve">variability. </w:t>
      </w:r>
      <w:r w:rsidRPr="00312CE6">
        <w:rPr>
          <w:rFonts w:ascii="Garamond" w:hAnsi="Garamond"/>
          <w:color w:val="FF0000"/>
        </w:rPr>
        <w:t xml:space="preserve">For example, … </w:t>
      </w:r>
    </w:p>
    <w:p w14:paraId="1ED78A9D" w14:textId="07A250BB" w:rsidR="002E413D" w:rsidRDefault="00263B00" w:rsidP="00A150CE">
      <w:pPr>
        <w:rPr>
          <w:rFonts w:ascii="Garamond" w:hAnsi="Garamond"/>
        </w:rPr>
      </w:pPr>
      <w:r>
        <w:rPr>
          <w:rFonts w:ascii="Garamond" w:hAnsi="Garamond"/>
        </w:rPr>
        <w:t xml:space="preserve">One explanation for </w:t>
      </w:r>
      <w:r w:rsidR="00D1404A">
        <w:rPr>
          <w:rFonts w:ascii="Garamond" w:hAnsi="Garamond"/>
        </w:rPr>
        <w:t>the prevalence of</w:t>
      </w:r>
      <w:r w:rsidR="00CF1F1F">
        <w:rPr>
          <w:rFonts w:ascii="Garamond" w:hAnsi="Garamond"/>
        </w:rPr>
        <w:t xml:space="preserve"> </w:t>
      </w:r>
      <w:r w:rsidR="00D1404A">
        <w:rPr>
          <w:rFonts w:ascii="Garamond" w:hAnsi="Garamond"/>
        </w:rPr>
        <w:t xml:space="preserve">male-biased </w:t>
      </w:r>
      <w:r w:rsidR="00105C77">
        <w:rPr>
          <w:rFonts w:ascii="Garamond" w:hAnsi="Garamond"/>
        </w:rPr>
        <w:t xml:space="preserve">variability </w:t>
      </w:r>
      <w:r>
        <w:rPr>
          <w:rFonts w:ascii="Garamond" w:hAnsi="Garamond"/>
        </w:rPr>
        <w:t xml:space="preserve">is the ‘sex chromosome’ hypothesis </w:t>
      </w:r>
      <w:r w:rsidR="00DF23E2">
        <w:rPr>
          <w:rFonts w:ascii="Garamond" w:hAnsi="Garamond"/>
        </w:rPr>
        <w:fldChar w:fldCharType="begin" w:fldLock="1"/>
      </w:r>
      <w:r w:rsidR="00DF23E2">
        <w:rPr>
          <w:rFonts w:ascii="Garamond" w:hAnsi="Garamond"/>
        </w:rPr>
        <w:instrText>ADDIN CSL_CITATION {"citationItems":[{"id":"ITEM-1","itemData":{"DOI":"10.2307/2529178","ISSN":"0006341X","abstract":"A common misconception concerning the contribution of sex linked genes to covariances between relatives of unlike sex is shown to be due to a failure to distinguish between monoploid and diploid populations, and a table for use in the case of additive sex linked variation is presented.","author":[{"dropping-particle":"","family":"James","given":"J. W.","non-dropping-particle":"","parse-names":false,"suffix":""}],"container-title":"Biometrics","id":"ITEM-1","issue":"3","issued":{"date-parts":[["1973"]]},"page":"584","title":"353. Note: Covariances Between Relatives due to Sex-Linked Genes","type":"article-journal","volume":"29"},"uris":["http://www.mendeley.com/documents/?uuid=5c047a30-a1d9-4bb2-b83d-7a1e6d8af842"]}],"mendeley":{"formattedCitation":"(James 1973)","manualFormatting":"(James 1973","plainTextFormattedCitation":"(James 1973)","previouslyFormattedCitation":"(James 1973)"},"properties":{"noteIndex":0},"schema":"https://github.com/citation-style-language/schema/raw/master/csl-citation.json"}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(James 1973</w:t>
      </w:r>
      <w:r w:rsidR="00DF23E2">
        <w:rPr>
          <w:rFonts w:ascii="Garamond" w:hAnsi="Garamond"/>
        </w:rPr>
        <w:fldChar w:fldCharType="end"/>
      </w:r>
      <w:r w:rsidR="00BF51CA">
        <w:rPr>
          <w:rFonts w:ascii="Garamond" w:hAnsi="Garamond"/>
        </w:rPr>
        <w:t xml:space="preserve">; </w:t>
      </w:r>
      <w:r w:rsidR="00BF51CA" w:rsidRPr="00BF51CA">
        <w:rPr>
          <w:rFonts w:ascii="Garamond" w:hAnsi="Garamond"/>
          <w:color w:val="FF0000"/>
        </w:rPr>
        <w:t>other reference?</w:t>
      </w:r>
      <w:r>
        <w:rPr>
          <w:rFonts w:ascii="Garamond" w:hAnsi="Garamond"/>
        </w:rPr>
        <w:t xml:space="preserve">). </w:t>
      </w:r>
      <w:r w:rsidR="00C029D4">
        <w:rPr>
          <w:rFonts w:ascii="Garamond" w:hAnsi="Garamond"/>
        </w:rPr>
        <w:t>For mammals,</w:t>
      </w:r>
      <w:r>
        <w:rPr>
          <w:rFonts w:ascii="Garamond" w:hAnsi="Garamond"/>
        </w:rPr>
        <w:t xml:space="preserve"> females have two copies of the X chromosome</w:t>
      </w:r>
      <w:r w:rsidR="006507D1">
        <w:rPr>
          <w:rFonts w:ascii="Garamond" w:hAnsi="Garamond"/>
        </w:rPr>
        <w:t xml:space="preserve"> (</w:t>
      </w:r>
      <w:proofErr w:type="spellStart"/>
      <w:r w:rsidR="006507D1">
        <w:rPr>
          <w:rFonts w:ascii="Garamond" w:hAnsi="Garamond"/>
        </w:rPr>
        <w:t>homogamety</w:t>
      </w:r>
      <w:proofErr w:type="spellEnd"/>
      <w:r w:rsidR="006507D1">
        <w:rPr>
          <w:rFonts w:ascii="Garamond" w:hAnsi="Garamond"/>
        </w:rPr>
        <w:t>)</w:t>
      </w:r>
      <w:r>
        <w:rPr>
          <w:rFonts w:ascii="Garamond" w:hAnsi="Garamond"/>
        </w:rPr>
        <w:t>, so the effects of any genes found on the X chromosome become averaged out, either through epigenetic inactivation of some regions during development</w:t>
      </w:r>
      <w:r w:rsidR="00BF51CA">
        <w:rPr>
          <w:rFonts w:ascii="Garamond" w:hAnsi="Garamond"/>
        </w:rPr>
        <w:t xml:space="preserve"> </w:t>
      </w:r>
      <w:r w:rsidR="00DF23E2">
        <w:rPr>
          <w:rFonts w:ascii="Garamond" w:hAnsi="Garamond"/>
        </w:rPr>
        <w:fldChar w:fldCharType="begin" w:fldLock="1"/>
      </w:r>
      <w:r w:rsidR="00DF23E2">
        <w:rPr>
          <w:rFonts w:ascii="Garamond" w:hAnsi="Garamond"/>
        </w:rPr>
        <w:instrText>ADDIN CSL_CITATION {"citationItems":[{"id":"ITEM-1","itemData":{"DOI":"10.1086/507565","ISSN":"00029297","abstract":"X-chromosome inactivation is widely believed to be random in early female development and to result in a mosaic distribution of cells, approximately half with the paternally derived X chromosome inactive and half with the maternally derived X chromosome inactive. Significant departures from such a random pattern are hallmarks of a variety of clinical states, including being carriers for severe X-linked diseases or X-chromosome cytogenetic abnormalities. To evaluate the significance of skewed patterns of X inactivation, we examined patterns of X inactivation in a population of &gt;1,000 phenotypically unaffected females. The data demonstrate that only a very small proportion of unaffected females show significantly skewed inactivation, especially during the neonatal period. By comparison with this data set, the degree of skewed inactivation in a given individual can now be quantified and evaluated for its potential clinical significance. © 2006 by The American Society of Human Genetics. All rights reserved.","author":[{"dropping-particle":"","family":"Amos-Landgraf","given":"James M.","non-dropping-particle":"","parse-names":false,"suffix":""},{"dropping-particle":"","family":"Cottle","given":"Amy","non-dropping-particle":"","parse-names":false,"suffix":""},{"dropping-particle":"","family":"Plenge","given":"Robert M.","non-dropping-particle":"","parse-names":false,"suffix":""},{"dropping-particle":"","family":"Friez","given":"Mike","non-dropping-particle":"","parse-names":false,"suffix":""},{"dropping-particle":"","family":"Schwartz","given":"Charles E.","non-dropping-particle":"","parse-names":false,"suffix":""},{"dropping-particle":"","family":"Longshore","given":"John","non-dropping-particle":"","parse-names":false,"suffix":""},{"dropping-particle":"","family":"Willard","given":"Huntington F.","non-dropping-particle":"","parse-names":false,"suffix":""}],"container-title":"American Journal of Human Genetics","id":"ITEM-1","issue":"3","issued":{"date-parts":[["2006"]]},"page":"493-499","title":"X chromosome-inactivation patterns of 1,005 phenotypically unaffected females","type":"article-journal","volume":"79"},"uris":["http://www.mendeley.com/documents/?uuid=2d215306-765e-45f3-a769-75f790612553"]}],"mendeley":{"formattedCitation":"(Amos-Landgraf &lt;i&gt;et al.&lt;/i&gt; 2006)","plainTextFormattedCitation":"(Amos-Landgraf et al. 2006)","previouslyFormattedCitation":"(Amos-Landgraf &lt;i&gt;et al.&lt;/i&gt; 2006)"},"properties":{"noteIndex":0},"schema":"https://github.com/citation-style-language/schema/raw/master/csl-citation.json"}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 xml:space="preserve">(Amos-Landgraf </w:t>
      </w:r>
      <w:r w:rsidR="00DF23E2" w:rsidRPr="00DF23E2">
        <w:rPr>
          <w:rFonts w:ascii="Garamond" w:hAnsi="Garamond"/>
          <w:i/>
          <w:noProof/>
        </w:rPr>
        <w:t>et al.</w:t>
      </w:r>
      <w:r w:rsidR="00DF23E2" w:rsidRPr="00DF23E2">
        <w:rPr>
          <w:rFonts w:ascii="Garamond" w:hAnsi="Garamond"/>
          <w:noProof/>
        </w:rPr>
        <w:t xml:space="preserve"> 2006)</w:t>
      </w:r>
      <w:r w:rsidR="00DF23E2">
        <w:rPr>
          <w:rFonts w:ascii="Garamond" w:hAnsi="Garamond"/>
        </w:rPr>
        <w:fldChar w:fldCharType="end"/>
      </w:r>
      <w:r>
        <w:rPr>
          <w:rFonts w:ascii="Garamond" w:hAnsi="Garamond"/>
        </w:rPr>
        <w:t xml:space="preserve">, or through mosaicism where the ratio of genes on either X chromosome are variably expressed </w:t>
      </w:r>
      <w:r w:rsidR="00DF23E2">
        <w:rPr>
          <w:rFonts w:ascii="Garamond" w:hAnsi="Garamond"/>
        </w:rPr>
        <w:fldChar w:fldCharType="begin" w:fldLock="1"/>
      </w:r>
      <w:r w:rsidR="00DF23E2">
        <w:rPr>
          <w:rFonts w:ascii="Garamond" w:hAnsi="Garamond"/>
        </w:rPr>
        <w:instrText>ADDIN CSL_CITATION {"citationItems":[{"id":"ITEM-1","itemData":{"abstract":"NATURE April 22, 1%1 voL. 190 of the year gave the same symptoms; (e) on L. esculentum x L. pimpinell~folium the symptoms were identical both in the inoculation from the vine and from diseased I. holstani. From I. holstani the isolate has so far been transmitted to tobacco (varieties White Burley and Samsun) and to Petunia, by sap and by Myzodes persicae; to Nicotiana glutinosa, Datura stramonium, Vigna sinensis and 1. holstani by sap. The percentage infection in the transmission from these species to the same species or to the other species that gave positive results in the inoculation from I. holstani, is higher than in the transmission from I. holatani. We are trying to transmit the isolates from the herbaceous plants to grape vine. For this work we me symptomless grape vines, selected during three years and belonging to varieties that appeared to be very receptive to the 'infectious degeneration' in previous experiments on transmission by grafting from vine to vine. Other work in progress is the identification of the isolates. No rod-shaped virus particles were seen in a series of observations, using the electron microscope, with exudates obtained by Johnson's method and with drops prepared with Brandes's dipping method both with diseased grape vines (leaves, shoots and roots) and with infected herbaceous plants.","author":[{"dropping-particle":"","family":"Lyon","given":"Mary F","non-dropping-particle":"","parse-names":false,"suffix":""}],"container-title":"Nature","id":"ITEM-1","issued":{"date-parts":[["1961"]]},"page":"372-373","title":"Gene Action in the X-chromosom (Mus musculus L.)","type":"article-journal","volume":"190"},"uris":["http://www.mendeley.com/documents/?uuid=9bb0576a-1fde-43d5-8dcc-b76704cbb30f"]}],"mendeley":{"formattedCitation":"(Lyon 1961)","plainTextFormattedCitation":"(Lyon 1961)","previouslyFormattedCitation":"(Lyon 1961)"},"properties":{"noteIndex":0},"schema":"https://github.com/citation-style-language/schema/raw/master/csl-citation.json"}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(Lyon 1961)</w:t>
      </w:r>
      <w:r w:rsidR="00DF23E2">
        <w:rPr>
          <w:rFonts w:ascii="Garamond" w:hAnsi="Garamond"/>
        </w:rPr>
        <w:fldChar w:fldCharType="end"/>
      </w:r>
      <w:r>
        <w:rPr>
          <w:rFonts w:ascii="Garamond" w:hAnsi="Garamond"/>
        </w:rPr>
        <w:t xml:space="preserve">. </w:t>
      </w:r>
      <w:r w:rsidR="003F75A3">
        <w:rPr>
          <w:rFonts w:ascii="Garamond" w:hAnsi="Garamond"/>
        </w:rPr>
        <w:t>Male</w:t>
      </w:r>
      <w:r w:rsidR="005E6ECA">
        <w:rPr>
          <w:rFonts w:ascii="Garamond" w:hAnsi="Garamond"/>
        </w:rPr>
        <w:t xml:space="preserve"> mammals</w:t>
      </w:r>
      <w:r w:rsidR="003F75A3">
        <w:rPr>
          <w:rFonts w:ascii="Garamond" w:hAnsi="Garamond"/>
        </w:rPr>
        <w:t xml:space="preserve">, however, only have one </w:t>
      </w:r>
      <w:r w:rsidR="00D5194F">
        <w:rPr>
          <w:rFonts w:ascii="Garamond" w:hAnsi="Garamond"/>
        </w:rPr>
        <w:t xml:space="preserve">copy of the </w:t>
      </w:r>
      <w:r w:rsidR="003F75A3">
        <w:rPr>
          <w:rFonts w:ascii="Garamond" w:hAnsi="Garamond"/>
        </w:rPr>
        <w:t>X chromosome</w:t>
      </w:r>
      <w:r w:rsidR="006507D1">
        <w:rPr>
          <w:rFonts w:ascii="Garamond" w:hAnsi="Garamond"/>
        </w:rPr>
        <w:t xml:space="preserve"> (</w:t>
      </w:r>
      <w:proofErr w:type="spellStart"/>
      <w:r w:rsidR="006507D1">
        <w:rPr>
          <w:rFonts w:ascii="Garamond" w:hAnsi="Garamond"/>
        </w:rPr>
        <w:t>heterogamety</w:t>
      </w:r>
      <w:proofErr w:type="spellEnd"/>
      <w:r w:rsidR="006507D1">
        <w:rPr>
          <w:rFonts w:ascii="Garamond" w:hAnsi="Garamond"/>
        </w:rPr>
        <w:t>)</w:t>
      </w:r>
      <w:r w:rsidR="003F75A3">
        <w:rPr>
          <w:rFonts w:ascii="Garamond" w:hAnsi="Garamond"/>
        </w:rPr>
        <w:t xml:space="preserve">, so all genes present on their </w:t>
      </w:r>
      <w:r w:rsidR="00D5194F">
        <w:rPr>
          <w:rFonts w:ascii="Garamond" w:hAnsi="Garamond"/>
        </w:rPr>
        <w:t xml:space="preserve">copy of the </w:t>
      </w:r>
      <w:r w:rsidR="003F75A3">
        <w:rPr>
          <w:rFonts w:ascii="Garamond" w:hAnsi="Garamond"/>
        </w:rPr>
        <w:t xml:space="preserve">X chromosome are fully expressed, leading to more </w:t>
      </w:r>
      <w:r w:rsidR="00D5194F">
        <w:rPr>
          <w:rFonts w:ascii="Garamond" w:hAnsi="Garamond"/>
        </w:rPr>
        <w:t>extreme phenotypes and, consequently, higher variances for shared traits</w:t>
      </w:r>
      <w:r w:rsidR="005E6ECA">
        <w:rPr>
          <w:rFonts w:ascii="Garamond" w:hAnsi="Garamond"/>
        </w:rPr>
        <w:t xml:space="preserve"> (</w:t>
      </w:r>
      <w:r w:rsidR="002B5798" w:rsidRPr="002B5798">
        <w:rPr>
          <w:rFonts w:ascii="Garamond" w:hAnsi="Garamond"/>
        </w:rPr>
        <w:t>i.e. dosage compensation;</w:t>
      </w:r>
      <w:r w:rsidR="002B5798">
        <w:rPr>
          <w:rFonts w:ascii="Garamond" w:hAnsi="Garamond"/>
          <w:color w:val="FF0000"/>
        </w:rPr>
        <w:t xml:space="preserve"> </w:t>
      </w:r>
      <w:r w:rsidR="002B5798">
        <w:rPr>
          <w:rFonts w:ascii="Garamond" w:hAnsi="Garamond"/>
        </w:rPr>
        <w:t>see review by</w:t>
      </w:r>
      <w:r w:rsidR="002B5798" w:rsidRPr="002B5798">
        <w:rPr>
          <w:rFonts w:ascii="Garamond" w:hAnsi="Garamond"/>
        </w:rPr>
        <w:t xml:space="preserve"> Charlesworth 1996</w:t>
      </w:r>
      <w:r w:rsidR="005E6ECA">
        <w:rPr>
          <w:rFonts w:ascii="Garamond" w:hAnsi="Garamond"/>
        </w:rPr>
        <w:t>)</w:t>
      </w:r>
      <w:r w:rsidR="00D5194F">
        <w:rPr>
          <w:rFonts w:ascii="Garamond" w:hAnsi="Garamond"/>
        </w:rPr>
        <w:t xml:space="preserve">. </w:t>
      </w:r>
      <w:r w:rsidR="00AA60D0">
        <w:rPr>
          <w:rFonts w:ascii="Garamond" w:hAnsi="Garamond"/>
        </w:rPr>
        <w:t>However, not all males are heterogametic –</w:t>
      </w:r>
      <w:r w:rsidR="00B72F4A">
        <w:rPr>
          <w:rFonts w:ascii="Garamond" w:hAnsi="Garamond"/>
        </w:rPr>
        <w:t xml:space="preserve"> </w:t>
      </w:r>
      <w:r w:rsidR="00AA60D0">
        <w:rPr>
          <w:rFonts w:ascii="Garamond" w:hAnsi="Garamond"/>
        </w:rPr>
        <w:t xml:space="preserve">male birds have ZZ sex chromosomal arrangement while female birds have ZW, making males the homogametic sex </w:t>
      </w:r>
      <w:r w:rsidR="002E413D">
        <w:rPr>
          <w:rFonts w:ascii="Garamond" w:hAnsi="Garamond"/>
        </w:rPr>
        <w:fldChar w:fldCharType="begin" w:fldLock="1"/>
      </w:r>
      <w:r w:rsidR="002E413D">
        <w:rPr>
          <w:rFonts w:ascii="Garamond" w:hAnsi="Garamond"/>
        </w:rPr>
        <w:instrText>ADDIN CSL_CITATION {"citationItems":[{"id":"ITEM-1","itemData":{"DOI":"10.1002/jez.1088","ISSN":"0022104X","PMID":"11555852","abstract":"Sex determination in major vertebrate groups appears to be very variable, including systems of male heterogamety, female heterogamety and a variety of genetic and environmental sex determining systems. Yet comparative studies of sex chromosomes and sex determining genes now suggest that these differences are more apparent than real. The sex chromosomes of even widely divergent groups now appear to have changed very little over the last 300+ million years, and even independently derived sex chromosomes seem to have followed the same set of evolutionary rules. The sex determining pathway seems to be extremely conserved, although the control of the genes in this pathway is vested in different elements. We present a scenario for the independent evolution of XY male heterogamety in mammals and ZW female heterogamety in birds and some reptiles. We suggest that sex determining genes can be made redundant, and replaced by control at another step of a conserved sex determining pathway, and how choice of a gene as a sex switch has led to the evolution of new sex chromosome systems. © 2001 Wiley-Liss, Inc.","author":[{"dropping-particle":"","family":"Graves","given":"Jennifer A. M.","non-dropping-particle":"","parse-names":false,"suffix":""},{"dropping-particle":"","family":"Shetty","given":"Swathi","non-dropping-particle":"","parse-names":false,"suffix":""}],"container-title":"Journal of Experimental Zoology","id":"ITEM-1","issue":"5","issued":{"date-parts":[["2001"]]},"page":"449-462","title":"Sex from W to Z: Evolution of vertebrate sex chromosomes and sex determining genes","type":"article-journal","volume":"290"},"uris":["http://www.mendeley.com/documents/?uuid=057aaa28-05e3-4b5a-9073-67aa153f599e"]}],"mendeley":{"formattedCitation":"(Graves &amp; Shetty 2001)","manualFormatting":"(reviewed in Graves &amp; Shetty 2001)","plainTextFormattedCitation":"(Graves &amp; Shetty 2001)","previouslyFormattedCitation":"(Marshall Graves &amp; Shetty 2001)"},"properties":{"noteIndex":0},"schema":"https://github.com/citation-style-language/schema/raw/master/csl-citation.json"}</w:instrText>
      </w:r>
      <w:r w:rsidR="002E413D">
        <w:rPr>
          <w:rFonts w:ascii="Garamond" w:hAnsi="Garamond"/>
        </w:rPr>
        <w:fldChar w:fldCharType="separate"/>
      </w:r>
      <w:r w:rsidR="002E413D" w:rsidRPr="002E413D">
        <w:rPr>
          <w:rFonts w:ascii="Garamond" w:hAnsi="Garamond"/>
          <w:noProof/>
        </w:rPr>
        <w:t>(</w:t>
      </w:r>
      <w:r w:rsidR="002E413D">
        <w:rPr>
          <w:rFonts w:ascii="Garamond" w:hAnsi="Garamond"/>
          <w:noProof/>
        </w:rPr>
        <w:t xml:space="preserve">reviewed in </w:t>
      </w:r>
      <w:r w:rsidR="002E413D" w:rsidRPr="002E413D">
        <w:rPr>
          <w:rFonts w:ascii="Garamond" w:hAnsi="Garamond"/>
          <w:noProof/>
        </w:rPr>
        <w:t>Graves &amp; Shetty 2001)</w:t>
      </w:r>
      <w:r w:rsidR="002E413D">
        <w:rPr>
          <w:rFonts w:ascii="Garamond" w:hAnsi="Garamond"/>
        </w:rPr>
        <w:fldChar w:fldCharType="end"/>
      </w:r>
      <w:r w:rsidR="00AA60D0">
        <w:rPr>
          <w:rFonts w:ascii="Garamond" w:hAnsi="Garamond"/>
        </w:rPr>
        <w:t xml:space="preserve">. </w:t>
      </w:r>
      <w:r w:rsidR="00BE0C16">
        <w:rPr>
          <w:rFonts w:ascii="Garamond" w:hAnsi="Garamond"/>
        </w:rPr>
        <w:t xml:space="preserve">If sex chromosomal arrangement </w:t>
      </w:r>
      <w:r w:rsidR="007312B3">
        <w:rPr>
          <w:rFonts w:ascii="Garamond" w:hAnsi="Garamond"/>
        </w:rPr>
        <w:t xml:space="preserve">is </w:t>
      </w:r>
      <w:r w:rsidR="00FE339F">
        <w:rPr>
          <w:rFonts w:ascii="Garamond" w:hAnsi="Garamond"/>
        </w:rPr>
        <w:t>the mechanism driving</w:t>
      </w:r>
      <w:r w:rsidR="007312B3">
        <w:rPr>
          <w:rFonts w:ascii="Garamond" w:hAnsi="Garamond"/>
        </w:rPr>
        <w:t xml:space="preserve"> </w:t>
      </w:r>
      <w:r w:rsidR="00CF1F1F">
        <w:rPr>
          <w:rFonts w:ascii="Garamond" w:hAnsi="Garamond"/>
        </w:rPr>
        <w:t xml:space="preserve">sex-biased </w:t>
      </w:r>
      <w:r w:rsidR="007312B3">
        <w:rPr>
          <w:rFonts w:ascii="Garamond" w:hAnsi="Garamond"/>
        </w:rPr>
        <w:t xml:space="preserve">variability, species </w:t>
      </w:r>
      <w:r w:rsidR="00AA60D0">
        <w:rPr>
          <w:rFonts w:ascii="Garamond" w:hAnsi="Garamond"/>
        </w:rPr>
        <w:t>with</w:t>
      </w:r>
      <w:r w:rsidR="007312B3">
        <w:rPr>
          <w:rFonts w:ascii="Garamond" w:hAnsi="Garamond"/>
        </w:rPr>
        <w:t xml:space="preserve"> </w:t>
      </w:r>
      <w:r w:rsidR="00AA60D0">
        <w:rPr>
          <w:rFonts w:ascii="Garamond" w:hAnsi="Garamond"/>
        </w:rPr>
        <w:t xml:space="preserve">heterogametic </w:t>
      </w:r>
      <w:r w:rsidR="007312B3">
        <w:rPr>
          <w:rFonts w:ascii="Garamond" w:hAnsi="Garamond"/>
        </w:rPr>
        <w:t xml:space="preserve">females </w:t>
      </w:r>
      <w:r w:rsidR="00AA60D0">
        <w:rPr>
          <w:rFonts w:ascii="Garamond" w:hAnsi="Garamond"/>
        </w:rPr>
        <w:t xml:space="preserve">should have </w:t>
      </w:r>
      <w:r w:rsidR="007312B3">
        <w:rPr>
          <w:rFonts w:ascii="Garamond" w:hAnsi="Garamond"/>
        </w:rPr>
        <w:t xml:space="preserve">greater </w:t>
      </w:r>
      <w:r w:rsidR="00214F9E">
        <w:rPr>
          <w:rFonts w:ascii="Garamond" w:hAnsi="Garamond"/>
        </w:rPr>
        <w:t xml:space="preserve">trait </w:t>
      </w:r>
      <w:r w:rsidR="007312B3">
        <w:rPr>
          <w:rFonts w:ascii="Garamond" w:hAnsi="Garamond"/>
        </w:rPr>
        <w:t xml:space="preserve">variability </w:t>
      </w:r>
      <w:r w:rsidR="00AA60D0">
        <w:rPr>
          <w:rFonts w:ascii="Garamond" w:hAnsi="Garamond"/>
        </w:rPr>
        <w:t xml:space="preserve">than males. </w:t>
      </w:r>
      <w:r w:rsidR="005E6ECA">
        <w:rPr>
          <w:rFonts w:ascii="Garamond" w:hAnsi="Garamond"/>
        </w:rPr>
        <w:t>Indeed, i</w:t>
      </w:r>
      <w:r w:rsidR="007312B3">
        <w:rPr>
          <w:rFonts w:ascii="Garamond" w:hAnsi="Garamond"/>
        </w:rPr>
        <w:t xml:space="preserve">n a meta-analysis covering a broad range of taxonomic groups, </w:t>
      </w:r>
      <w:r w:rsidR="00A660EF">
        <w:rPr>
          <w:rFonts w:ascii="Garamond" w:hAnsi="Garamond"/>
        </w:rPr>
        <w:fldChar w:fldCharType="begin" w:fldLock="1"/>
      </w:r>
      <w:r w:rsidR="00DF23E2">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sidR="00A660EF">
        <w:rPr>
          <w:rFonts w:ascii="Garamond" w:hAnsi="Garamond"/>
        </w:rPr>
        <w:fldChar w:fldCharType="separate"/>
      </w:r>
      <w:r w:rsidR="00A660EF" w:rsidRPr="00A660EF">
        <w:rPr>
          <w:rFonts w:ascii="Garamond" w:hAnsi="Garamond"/>
          <w:noProof/>
        </w:rPr>
        <w:t xml:space="preserve">Reinhold &amp; Engqvist </w:t>
      </w:r>
      <w:r w:rsidR="00A660EF">
        <w:rPr>
          <w:rFonts w:ascii="Garamond" w:hAnsi="Garamond"/>
          <w:noProof/>
        </w:rPr>
        <w:t>(</w:t>
      </w:r>
      <w:r w:rsidR="00A660EF" w:rsidRPr="00A660EF">
        <w:rPr>
          <w:rFonts w:ascii="Garamond" w:hAnsi="Garamond"/>
          <w:noProof/>
        </w:rPr>
        <w:t>2013)</w:t>
      </w:r>
      <w:r w:rsidR="00A660EF">
        <w:rPr>
          <w:rFonts w:ascii="Garamond" w:hAnsi="Garamond"/>
        </w:rPr>
        <w:fldChar w:fldCharType="end"/>
      </w:r>
      <w:r w:rsidR="00A660EF">
        <w:rPr>
          <w:rFonts w:ascii="Garamond" w:hAnsi="Garamond"/>
        </w:rPr>
        <w:t xml:space="preserve"> </w:t>
      </w:r>
      <w:r w:rsidR="007312B3">
        <w:rPr>
          <w:rFonts w:ascii="Garamond" w:hAnsi="Garamond"/>
        </w:rPr>
        <w:t xml:space="preserve">found that </w:t>
      </w:r>
      <w:r w:rsidR="005E6ECA">
        <w:rPr>
          <w:rFonts w:ascii="Garamond" w:hAnsi="Garamond"/>
        </w:rPr>
        <w:t xml:space="preserve">for </w:t>
      </w:r>
      <w:r w:rsidR="007312B3">
        <w:rPr>
          <w:rFonts w:ascii="Garamond" w:hAnsi="Garamond"/>
        </w:rPr>
        <w:t xml:space="preserve">species with heterogametic males, males had greater variability in body size than did females, and in species with heterogametic females, females had greater variability in body size than males. </w:t>
      </w:r>
    </w:p>
    <w:p w14:paraId="46795B77" w14:textId="36D6279C" w:rsidR="00A77520" w:rsidRPr="00A77520" w:rsidRDefault="00A77520" w:rsidP="00A150CE">
      <w:pPr>
        <w:pStyle w:val="ListParagraph"/>
        <w:numPr>
          <w:ilvl w:val="0"/>
          <w:numId w:val="7"/>
        </w:numPr>
        <w:rPr>
          <w:rFonts w:ascii="Garamond" w:hAnsi="Garamond"/>
        </w:rPr>
      </w:pPr>
      <w:r>
        <w:rPr>
          <w:rFonts w:ascii="Garamond" w:hAnsi="Garamond"/>
        </w:rPr>
        <w:lastRenderedPageBreak/>
        <w:t>Can also talk about sex differences in mean trait expression for traits, including those not related to reproduction</w:t>
      </w:r>
    </w:p>
    <w:p w14:paraId="236FD654" w14:textId="51C93C50" w:rsidR="00744469" w:rsidRDefault="00744469" w:rsidP="00A150CE">
      <w:pPr>
        <w:rPr>
          <w:rFonts w:ascii="Garamond" w:hAnsi="Garamond"/>
        </w:rPr>
      </w:pPr>
    </w:p>
    <w:p w14:paraId="301BB496" w14:textId="3C320276" w:rsidR="00CE5D8C" w:rsidRPr="00CE5D8C" w:rsidRDefault="00CE5D8C" w:rsidP="00A150CE">
      <w:pPr>
        <w:rPr>
          <w:rFonts w:ascii="Garamond" w:hAnsi="Garamond"/>
          <w:i/>
        </w:rPr>
      </w:pPr>
      <w:r>
        <w:rPr>
          <w:rFonts w:ascii="Garamond" w:hAnsi="Garamond"/>
          <w:i/>
        </w:rPr>
        <w:t>Paragraph 3 – sex differences in variability for personality – a shared behaviour under sexual selection? (humans and animals)</w:t>
      </w:r>
    </w:p>
    <w:p w14:paraId="1D427412" w14:textId="3C1E0181" w:rsidR="00895EAD" w:rsidRDefault="00895EAD" w:rsidP="00A150CE">
      <w:pPr>
        <w:ind w:firstLine="360"/>
        <w:rPr>
          <w:rFonts w:ascii="Garamond" w:hAnsi="Garamond"/>
          <w:color w:val="FF0000"/>
        </w:rPr>
      </w:pPr>
      <w:r>
        <w:rPr>
          <w:rFonts w:ascii="Garamond" w:hAnsi="Garamond"/>
          <w:color w:val="FF0000"/>
        </w:rPr>
        <w:t>Start off talk about trade-offs as the third explanation – using personalities as my examples</w:t>
      </w:r>
    </w:p>
    <w:p w14:paraId="1401F48E" w14:textId="27B9C835" w:rsidR="00841E9A" w:rsidRDefault="0064797C" w:rsidP="00A150CE">
      <w:pPr>
        <w:ind w:firstLine="360"/>
        <w:rPr>
          <w:rFonts w:ascii="Garamond" w:hAnsi="Garamond"/>
        </w:rPr>
      </w:pPr>
      <w:r w:rsidRPr="000E3A91">
        <w:rPr>
          <w:rFonts w:ascii="Garamond" w:hAnsi="Garamond"/>
          <w:color w:val="FF0000"/>
        </w:rPr>
        <w:t>In the realm of human personality</w:t>
      </w:r>
      <w:r>
        <w:rPr>
          <w:rFonts w:ascii="Garamond" w:hAnsi="Garamond"/>
        </w:rPr>
        <w:t xml:space="preserve">, our behavioural quirks </w:t>
      </w:r>
      <w:r w:rsidR="00291A63">
        <w:rPr>
          <w:rFonts w:ascii="Garamond" w:hAnsi="Garamond"/>
        </w:rPr>
        <w:t>can</w:t>
      </w:r>
      <w:r>
        <w:rPr>
          <w:rFonts w:ascii="Garamond" w:hAnsi="Garamond"/>
        </w:rPr>
        <w:t xml:space="preserve"> be categorised into one of five factors: Extraversion, Neuroticism, Openness, Conscientiousness and Agreeableness </w:t>
      </w:r>
      <w:r>
        <w:rPr>
          <w:rFonts w:ascii="Garamond" w:hAnsi="Garamond"/>
        </w:rPr>
        <w:fldChar w:fldCharType="begin" w:fldLock="1"/>
      </w:r>
      <w:r>
        <w:rPr>
          <w:rFonts w:ascii="Garamond" w:hAnsi="Garamond"/>
        </w:rPr>
        <w:instrText>ADDIN CSL_CITATION {"citationItems":[{"id":"ITEM-1","itemData":{"DOI":"10.1016/0191-8869(92)90236-I","ISSN":"01918869","abstract":"The five-factor model has recently received wide attention as a comprehensive model of personality traits. The claim that these five factors represent basic dimensions of personality is based on four lines of reasoning and evidence: (a) longitudinal and cross-observer studies demonstrate that all five factors are enduring dispositions that are manifest in patterns of behavior; (b) traits related to each of the factors are found in a variety of personality systems and in the natural language of trait description; (c) the factors are found in different age, sex, race, and language groups, although they may be somewhat differently expressed in different cultures; and (d) evidence of heritability suggests that all have some biological basis. To clarify some remaining confusions about the five-factor model, the relation between Openness and psychometric intelligence is described, and problems in factor rotation are discussed. © 1992.","author":[{"dropping-particle":"","family":"Costa","given":"Paul T.","non-dropping-particle":"","parse-names":false,"suffix":""},{"dropping-particle":"","family":"McCrae","given":"Robert R.","non-dropping-particle":"","parse-names":false,"suffix":""}],"container-title":"Personality and Individual Differences","id":"ITEM-1","issue":"6","issued":{"date-parts":[["1992"]]},"page":"653-665","title":"Four ways five factors are basic","type":"article-journal","volume":"13"},"uris":["http://www.mendeley.com/documents/?uuid=fc345f11-7644-4eed-8310-e88ca612be03"]}],"mendeley":{"formattedCitation":"(Costa &amp; McCrae 1992)","plainTextFormattedCitation":"(Costa &amp; McCrae 1992)","previouslyFormattedCitation":"(Costa &amp; McCrae 1992)"},"properties":{"noteIndex":0},"schema":"https://github.com/citation-style-language/schema/raw/master/csl-citation.json"}</w:instrText>
      </w:r>
      <w:r>
        <w:rPr>
          <w:rFonts w:ascii="Garamond" w:hAnsi="Garamond"/>
        </w:rPr>
        <w:fldChar w:fldCharType="separate"/>
      </w:r>
      <w:r w:rsidRPr="00A660EF">
        <w:rPr>
          <w:rFonts w:ascii="Garamond" w:hAnsi="Garamond"/>
          <w:noProof/>
        </w:rPr>
        <w:t>(Costa &amp; McCrae 1992)</w:t>
      </w:r>
      <w:r>
        <w:rPr>
          <w:rFonts w:ascii="Garamond" w:hAnsi="Garamond"/>
        </w:rPr>
        <w:fldChar w:fldCharType="end"/>
      </w:r>
      <w:r>
        <w:rPr>
          <w:rFonts w:ascii="Garamond" w:hAnsi="Garamond"/>
        </w:rPr>
        <w:t>. Like most biological traits, the</w:t>
      </w:r>
      <w:r w:rsidR="00291A63">
        <w:rPr>
          <w:rFonts w:ascii="Garamond" w:hAnsi="Garamond"/>
        </w:rPr>
        <w:t>se</w:t>
      </w:r>
      <w:r>
        <w:rPr>
          <w:rFonts w:ascii="Garamond" w:hAnsi="Garamond"/>
        </w:rPr>
        <w:t xml:space="preserve"> five factors are continuous and there </w:t>
      </w:r>
      <w:r w:rsidR="00291A63">
        <w:rPr>
          <w:rFonts w:ascii="Garamond" w:hAnsi="Garamond"/>
        </w:rPr>
        <w:t>are</w:t>
      </w:r>
      <w:r>
        <w:rPr>
          <w:rFonts w:ascii="Garamond" w:hAnsi="Garamond"/>
        </w:rPr>
        <w:t xml:space="preserve"> costs and benefits associated with personalities that fall along the tail-ends of each. For example, … </w:t>
      </w:r>
      <w:r w:rsidR="00291A63">
        <w:rPr>
          <w:rFonts w:ascii="Garamond" w:hAnsi="Garamond"/>
        </w:rPr>
        <w:t>It is also common to hear that m</w:t>
      </w:r>
      <w:r w:rsidRPr="00CF22AC">
        <w:rPr>
          <w:rFonts w:ascii="Garamond" w:hAnsi="Garamond"/>
        </w:rPr>
        <w:t xml:space="preserve">en are often overrepresented at the tail-ends of </w:t>
      </w:r>
      <w:r w:rsidR="00291A63">
        <w:rPr>
          <w:rFonts w:ascii="Garamond" w:hAnsi="Garamond"/>
        </w:rPr>
        <w:t xml:space="preserve">traits like </w:t>
      </w:r>
      <w:r w:rsidRPr="00CF22AC">
        <w:rPr>
          <w:rFonts w:ascii="Garamond" w:hAnsi="Garamond"/>
        </w:rPr>
        <w:t>cognition (</w:t>
      </w:r>
      <w:r w:rsidR="004533E0">
        <w:rPr>
          <w:rFonts w:ascii="Garamond" w:hAnsi="Garamond"/>
        </w:rPr>
        <w:t xml:space="preserve">e.g. </w:t>
      </w:r>
      <w:r w:rsidRPr="00CF22AC">
        <w:rPr>
          <w:rFonts w:ascii="Garamond" w:hAnsi="Garamond"/>
        </w:rPr>
        <w:t>more male geniuses, but also more low-IQ men</w:t>
      </w:r>
      <w:r w:rsidR="00291A63">
        <w:rPr>
          <w:rFonts w:ascii="Garamond" w:hAnsi="Garamond"/>
        </w:rPr>
        <w:t xml:space="preserve">; </w:t>
      </w:r>
      <w:proofErr w:type="spellStart"/>
      <w:r w:rsidR="00366068">
        <w:rPr>
          <w:rFonts w:ascii="Garamond" w:hAnsi="Garamond"/>
        </w:rPr>
        <w:t>Deary</w:t>
      </w:r>
      <w:proofErr w:type="spellEnd"/>
      <w:r w:rsidR="00366068">
        <w:rPr>
          <w:rFonts w:ascii="Garamond" w:hAnsi="Garamond"/>
        </w:rPr>
        <w:t xml:space="preserve"> </w:t>
      </w:r>
      <w:r w:rsidR="00366068">
        <w:rPr>
          <w:rFonts w:ascii="Garamond" w:hAnsi="Garamond"/>
          <w:i/>
        </w:rPr>
        <w:t>et al</w:t>
      </w:r>
      <w:r w:rsidR="00366068">
        <w:rPr>
          <w:rFonts w:ascii="Garamond" w:hAnsi="Garamond"/>
        </w:rPr>
        <w:t>. 2003</w:t>
      </w:r>
      <w:r w:rsidRPr="00CF22AC">
        <w:rPr>
          <w:rFonts w:ascii="Garamond" w:hAnsi="Garamond"/>
        </w:rPr>
        <w:t xml:space="preserve">) and </w:t>
      </w:r>
      <w:r w:rsidR="00291A63">
        <w:rPr>
          <w:rFonts w:ascii="Garamond" w:hAnsi="Garamond"/>
        </w:rPr>
        <w:t>aggression (</w:t>
      </w:r>
      <w:r w:rsidR="004533E0">
        <w:rPr>
          <w:rFonts w:ascii="Garamond" w:hAnsi="Garamond"/>
        </w:rPr>
        <w:t xml:space="preserve">e.g. </w:t>
      </w:r>
      <w:r w:rsidR="00291A63">
        <w:rPr>
          <w:rFonts w:ascii="Garamond" w:hAnsi="Garamond"/>
        </w:rPr>
        <w:t>overrepresentation in the prison system; reference)</w:t>
      </w:r>
      <w:r>
        <w:rPr>
          <w:rFonts w:ascii="Garamond" w:hAnsi="Garamond"/>
        </w:rPr>
        <w:t xml:space="preserve">. And we can see greater male variability in personality traits like Extraversion, Openness, Agreeableness and Conscientiousness, with an absence of any sex differences for Neuroticism </w:t>
      </w:r>
      <w:r>
        <w:rPr>
          <w:rFonts w:ascii="Garamond" w:hAnsi="Garamond"/>
        </w:rPr>
        <w:fldChar w:fldCharType="begin" w:fldLock="1"/>
      </w:r>
      <w:r>
        <w:rPr>
          <w:rFonts w:ascii="Garamond" w:hAnsi="Garamond"/>
        </w:rPr>
        <w:instrText>ADDIN CSL_CITATION {"citationItems":[{"id":"ITEM-1","itemData":{"DOI":"10.1016/j.jrp.2012.12.001","ISSN":"00926566","abstract":"Do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Personality","id":"ITEM-1","issue":"2","issued":{"date-parts":[["2013"]]},"page":"135-144","title":"Do men vary more than women in personality? A study in 51 cultures","type":"article-journal","volume":"47"},"uris":["http://www.mendeley.com/documents/?uuid=e17a6bab-9683-4e98-aa39-1569eb1a40e2"]}],"mendeley":{"formattedCitation":"(Borkenau &lt;i&gt;et al.&lt;/i&gt; 2013)","plainTextFormattedCitation":"(Borkenau et al. 2013)","previouslyFormattedCitation":"(Borkenau &lt;i&gt;et al.&lt;/i&gt; 2013)"},"properties":{"noteIndex":0},"schema":"https://github.com/citation-style-language/schema/raw/master/csl-citation.json"}</w:instrText>
      </w:r>
      <w:r>
        <w:rPr>
          <w:rFonts w:ascii="Garamond" w:hAnsi="Garamond"/>
        </w:rPr>
        <w:fldChar w:fldCharType="separate"/>
      </w:r>
      <w:r w:rsidRPr="00A660EF">
        <w:rPr>
          <w:rFonts w:ascii="Garamond" w:hAnsi="Garamond"/>
          <w:noProof/>
        </w:rPr>
        <w:t xml:space="preserve">(Borkenau </w:t>
      </w:r>
      <w:r w:rsidRPr="00A660EF">
        <w:rPr>
          <w:rFonts w:ascii="Garamond" w:hAnsi="Garamond"/>
          <w:i/>
          <w:noProof/>
        </w:rPr>
        <w:t>et al.</w:t>
      </w:r>
      <w:r w:rsidRPr="00A660EF">
        <w:rPr>
          <w:rFonts w:ascii="Garamond" w:hAnsi="Garamond"/>
          <w:noProof/>
        </w:rPr>
        <w:t xml:space="preserve"> 2013)</w:t>
      </w:r>
      <w:r>
        <w:rPr>
          <w:rFonts w:ascii="Garamond" w:hAnsi="Garamond"/>
        </w:rPr>
        <w:fldChar w:fldCharType="end"/>
      </w:r>
      <w:r>
        <w:rPr>
          <w:rFonts w:ascii="Garamond" w:hAnsi="Garamond"/>
        </w:rPr>
        <w:t xml:space="preserve">. </w:t>
      </w:r>
    </w:p>
    <w:p w14:paraId="55C67E12" w14:textId="77777777" w:rsidR="00FD4DB4" w:rsidRDefault="00FD4DB4" w:rsidP="00A150CE">
      <w:pPr>
        <w:numPr>
          <w:ilvl w:val="0"/>
          <w:numId w:val="1"/>
        </w:numPr>
        <w:rPr>
          <w:rFonts w:ascii="Garamond" w:hAnsi="Garamond"/>
          <w:i/>
        </w:rPr>
      </w:pPr>
      <w:r w:rsidRPr="00930A58">
        <w:rPr>
          <w:rFonts w:ascii="Garamond" w:hAnsi="Garamond"/>
          <w:i/>
        </w:rPr>
        <w:t>Trade-offs with personalities (costs and benefits to scoring high or low on each of the five factor traits) in a human context</w:t>
      </w:r>
    </w:p>
    <w:p w14:paraId="7FD84BD5" w14:textId="77777777" w:rsidR="00895EAD" w:rsidRPr="002E413D" w:rsidRDefault="00895EAD" w:rsidP="00A150CE">
      <w:pPr>
        <w:pStyle w:val="ListParagraph"/>
        <w:numPr>
          <w:ilvl w:val="0"/>
          <w:numId w:val="1"/>
        </w:numPr>
        <w:rPr>
          <w:rFonts w:ascii="Garamond" w:hAnsi="Garamond"/>
        </w:rPr>
      </w:pPr>
      <w:r w:rsidRPr="002E413D">
        <w:rPr>
          <w:rFonts w:ascii="Garamond" w:hAnsi="Garamond"/>
        </w:rPr>
        <w:t>When we look at the benefits of each trait in an evolutionary context, most seem to benefit males (i.e. more partners, better mating success, more attractive to females)</w:t>
      </w:r>
    </w:p>
    <w:p w14:paraId="27E217DA" w14:textId="77777777" w:rsidR="00895EAD" w:rsidRPr="00CD2AF9" w:rsidRDefault="00895EAD" w:rsidP="00A150CE">
      <w:pPr>
        <w:numPr>
          <w:ilvl w:val="0"/>
          <w:numId w:val="1"/>
        </w:numPr>
        <w:rPr>
          <w:rFonts w:ascii="Garamond" w:hAnsi="Garamond"/>
        </w:rPr>
      </w:pPr>
      <w:proofErr w:type="gramStart"/>
      <w:r w:rsidRPr="00984224">
        <w:rPr>
          <w:rFonts w:ascii="Garamond" w:hAnsi="Garamond"/>
        </w:rPr>
        <w:t>So</w:t>
      </w:r>
      <w:proofErr w:type="gramEnd"/>
      <w:r w:rsidRPr="00984224">
        <w:rPr>
          <w:rFonts w:ascii="Garamond" w:hAnsi="Garamond"/>
        </w:rPr>
        <w:t xml:space="preserve"> it might then be reasonable to assume that males are the more variable sex when it comes to personality…</w:t>
      </w:r>
    </w:p>
    <w:p w14:paraId="34D194ED" w14:textId="659535AB" w:rsidR="00841E9A" w:rsidRDefault="00841E9A" w:rsidP="00A150CE">
      <w:pPr>
        <w:rPr>
          <w:rFonts w:ascii="Garamond" w:hAnsi="Garamond"/>
        </w:rPr>
      </w:pPr>
    </w:p>
    <w:p w14:paraId="2838C1EE" w14:textId="47599E7A" w:rsidR="00CE5D8C" w:rsidRPr="00CE5D8C" w:rsidRDefault="00CE5D8C" w:rsidP="00A150CE">
      <w:pPr>
        <w:rPr>
          <w:rFonts w:ascii="Garamond" w:hAnsi="Garamond"/>
          <w:i/>
        </w:rPr>
      </w:pPr>
      <w:r>
        <w:rPr>
          <w:rFonts w:ascii="Garamond" w:hAnsi="Garamond"/>
          <w:i/>
        </w:rPr>
        <w:t>Paragraph 4 – why look at sex differences in animal personality?</w:t>
      </w:r>
    </w:p>
    <w:p w14:paraId="58CC523A" w14:textId="2A0FA249" w:rsidR="00266611" w:rsidRPr="003530E4" w:rsidRDefault="00266611" w:rsidP="00A150CE">
      <w:pPr>
        <w:ind w:firstLine="360"/>
        <w:rPr>
          <w:rFonts w:ascii="Garamond" w:hAnsi="Garamond"/>
          <w:i/>
        </w:rPr>
      </w:pPr>
      <w:r>
        <w:rPr>
          <w:rFonts w:ascii="Garamond" w:hAnsi="Garamond"/>
        </w:rPr>
        <w:t>To investigate how prevalent male-biased sex differences in variability for shared behavioural traits are across the animal kingdom, we chose to compare animal personality traits. Animal personalities can be broken down into 5 broad factors, similar to the human five-factor model of personality… Additionally, animal personalities, as part of their definition, must be repeatable for an individual over time, making these traits useful for comparing sex differences between males and females. Finally, the tests used to assess personality are often similar enough to enable comparison over many studies…</w:t>
      </w:r>
    </w:p>
    <w:p w14:paraId="1659480E" w14:textId="68246612" w:rsidR="00220205" w:rsidRDefault="00220205" w:rsidP="00A150CE">
      <w:pPr>
        <w:pStyle w:val="ListParagraph"/>
        <w:numPr>
          <w:ilvl w:val="0"/>
          <w:numId w:val="6"/>
        </w:numPr>
        <w:rPr>
          <w:rFonts w:ascii="Garamond" w:hAnsi="Garamond"/>
        </w:rPr>
      </w:pPr>
      <w:r>
        <w:rPr>
          <w:rFonts w:ascii="Garamond" w:hAnsi="Garamond"/>
        </w:rPr>
        <w:t>behavioural traits, like personality, might benefit male mating success, are personality traits under sexual selection? Would we see one sex having greater variability in personality than the opposite sex?</w:t>
      </w:r>
    </w:p>
    <w:p w14:paraId="12D047F6" w14:textId="5A7EC65B" w:rsidR="00800ED2" w:rsidRDefault="00800ED2" w:rsidP="00A150CE">
      <w:pPr>
        <w:numPr>
          <w:ilvl w:val="0"/>
          <w:numId w:val="6"/>
        </w:numPr>
        <w:rPr>
          <w:rFonts w:ascii="Garamond" w:hAnsi="Garamond"/>
        </w:rPr>
      </w:pPr>
      <w:r>
        <w:rPr>
          <w:rFonts w:ascii="Garamond" w:hAnsi="Garamond"/>
        </w:rPr>
        <w:t xml:space="preserve">Ecologists and psychologists alike have reasoned that personality traits, for males, might confer mating benefits depending on female preferences, frequency-dependence and environmental conditions. For example, </w:t>
      </w:r>
    </w:p>
    <w:p w14:paraId="4C8C77EF" w14:textId="06D5A8A3" w:rsidR="007D796B" w:rsidRDefault="007D796B" w:rsidP="00A150CE">
      <w:pPr>
        <w:numPr>
          <w:ilvl w:val="0"/>
          <w:numId w:val="6"/>
        </w:numPr>
        <w:rPr>
          <w:rFonts w:ascii="Garamond" w:hAnsi="Garamond"/>
        </w:rPr>
      </w:pPr>
      <w:r>
        <w:rPr>
          <w:rFonts w:ascii="Garamond" w:hAnsi="Garamond"/>
        </w:rPr>
        <w:t>Need to talk more about personalities- what kinds of behaviours they encompass etc.</w:t>
      </w:r>
    </w:p>
    <w:p w14:paraId="4DB3294A" w14:textId="77777777" w:rsidR="008B7389" w:rsidRDefault="008B7389" w:rsidP="00A150CE">
      <w:pPr>
        <w:numPr>
          <w:ilvl w:val="0"/>
          <w:numId w:val="6"/>
        </w:numPr>
        <w:rPr>
          <w:rFonts w:ascii="Garamond" w:hAnsi="Garamond"/>
        </w:rPr>
      </w:pPr>
    </w:p>
    <w:p w14:paraId="5C306BBE" w14:textId="5421957F" w:rsidR="00800ED2" w:rsidRDefault="00800ED2" w:rsidP="00A150CE">
      <w:pPr>
        <w:rPr>
          <w:rFonts w:ascii="Garamond" w:hAnsi="Garamond"/>
        </w:rPr>
      </w:pPr>
    </w:p>
    <w:p w14:paraId="2771078C" w14:textId="32624519" w:rsidR="00CE5D8C" w:rsidRPr="00CE5D8C" w:rsidRDefault="00CE5D8C" w:rsidP="00A150CE">
      <w:pPr>
        <w:rPr>
          <w:rFonts w:ascii="Garamond" w:hAnsi="Garamond"/>
          <w:i/>
        </w:rPr>
      </w:pPr>
      <w:r>
        <w:rPr>
          <w:rFonts w:ascii="Garamond" w:hAnsi="Garamond"/>
          <w:i/>
        </w:rPr>
        <w:t>Paragraph 5 – aims and hypotheses (brief)</w:t>
      </w:r>
      <w:r w:rsidR="00AA60D0">
        <w:rPr>
          <w:rFonts w:ascii="Garamond" w:hAnsi="Garamond"/>
          <w:i/>
        </w:rPr>
        <w:t xml:space="preserve"> – basically like first paragraph of methods section </w:t>
      </w:r>
    </w:p>
    <w:p w14:paraId="7C81003F" w14:textId="3AF5A5D5" w:rsidR="00841E9A" w:rsidRPr="003530E4" w:rsidRDefault="00841E9A" w:rsidP="00A150CE">
      <w:pPr>
        <w:ind w:firstLine="360"/>
        <w:rPr>
          <w:rFonts w:ascii="Garamond" w:hAnsi="Garamond"/>
          <w:i/>
        </w:rPr>
      </w:pPr>
      <w:r>
        <w:rPr>
          <w:rFonts w:ascii="Garamond" w:hAnsi="Garamond"/>
        </w:rPr>
        <w:t xml:space="preserve">How ubiquitous are sex differences in variability </w:t>
      </w:r>
      <w:r w:rsidR="00640BDC">
        <w:rPr>
          <w:rFonts w:ascii="Garamond" w:hAnsi="Garamond"/>
        </w:rPr>
        <w:t>for</w:t>
      </w:r>
      <w:r>
        <w:rPr>
          <w:rFonts w:ascii="Garamond" w:hAnsi="Garamond"/>
        </w:rPr>
        <w:t xml:space="preserve"> shared behavioural traits? In humans, for example, </w:t>
      </w:r>
      <w:r w:rsidR="00640BDC">
        <w:rPr>
          <w:rFonts w:ascii="Garamond" w:hAnsi="Garamond"/>
        </w:rPr>
        <w:t>traits</w:t>
      </w:r>
      <w:r>
        <w:rPr>
          <w:rFonts w:ascii="Garamond" w:hAnsi="Garamond"/>
        </w:rPr>
        <w:t xml:space="preserve"> linked to sexual selection or mating strategies</w:t>
      </w:r>
      <w:r w:rsidR="00623569">
        <w:rPr>
          <w:rFonts w:ascii="Garamond" w:hAnsi="Garamond"/>
        </w:rPr>
        <w:t xml:space="preserve"> tend to have greater male variability</w:t>
      </w:r>
      <w:r w:rsidR="00640BDC">
        <w:rPr>
          <w:rFonts w:ascii="Garamond" w:hAnsi="Garamond"/>
        </w:rPr>
        <w:t xml:space="preserve"> (Archer &amp; </w:t>
      </w:r>
      <w:proofErr w:type="spellStart"/>
      <w:r w:rsidR="00640BDC">
        <w:rPr>
          <w:rFonts w:ascii="Garamond" w:hAnsi="Garamond"/>
        </w:rPr>
        <w:t>Mehdikhani</w:t>
      </w:r>
      <w:proofErr w:type="spellEnd"/>
      <w:r w:rsidR="00640BDC">
        <w:rPr>
          <w:rFonts w:ascii="Garamond" w:hAnsi="Garamond"/>
        </w:rPr>
        <w:t xml:space="preserve"> 2003)</w:t>
      </w:r>
      <w:r>
        <w:rPr>
          <w:rFonts w:ascii="Garamond" w:hAnsi="Garamond"/>
        </w:rPr>
        <w:t xml:space="preserve">. </w:t>
      </w:r>
      <w:r w:rsidR="00B10C0A">
        <w:rPr>
          <w:rFonts w:ascii="Garamond" w:hAnsi="Garamond"/>
        </w:rPr>
        <w:t>F</w:t>
      </w:r>
      <w:r>
        <w:rPr>
          <w:rFonts w:ascii="Garamond" w:hAnsi="Garamond"/>
        </w:rPr>
        <w:t xml:space="preserve">or animals, sex differences in variability for animal personality traits are reported, but how universal are they? </w:t>
      </w:r>
      <w:r w:rsidR="00BE0C2B">
        <w:rPr>
          <w:rFonts w:ascii="Garamond" w:hAnsi="Garamond"/>
        </w:rPr>
        <w:t>What are the mechanisms underlying such differences in shared behavioural traits?</w:t>
      </w:r>
    </w:p>
    <w:p w14:paraId="035530AC" w14:textId="2BA9D437" w:rsidR="00CD2AF9" w:rsidRDefault="00CD2AF9" w:rsidP="00A150CE">
      <w:pPr>
        <w:pStyle w:val="ListParagraph"/>
        <w:numPr>
          <w:ilvl w:val="0"/>
          <w:numId w:val="8"/>
        </w:numPr>
        <w:rPr>
          <w:rFonts w:ascii="Garamond" w:hAnsi="Garamond"/>
        </w:rPr>
      </w:pPr>
      <w:r>
        <w:rPr>
          <w:rFonts w:ascii="Garamond" w:hAnsi="Garamond"/>
        </w:rPr>
        <w:t xml:space="preserve">Talk about the </w:t>
      </w:r>
      <w:proofErr w:type="spellStart"/>
      <w:r>
        <w:rPr>
          <w:rFonts w:ascii="Garamond" w:hAnsi="Garamond"/>
        </w:rPr>
        <w:t>Tarka</w:t>
      </w:r>
      <w:proofErr w:type="spellEnd"/>
      <w:r>
        <w:rPr>
          <w:rFonts w:ascii="Garamond" w:hAnsi="Garamond"/>
        </w:rPr>
        <w:t xml:space="preserve"> paper in here, how we plan to expand on their findings by focusing on personality traits only … </w:t>
      </w:r>
    </w:p>
    <w:p w14:paraId="2D3F1707" w14:textId="791AC086" w:rsidR="00CB471F" w:rsidRDefault="00CB471F" w:rsidP="00A150CE">
      <w:pPr>
        <w:pStyle w:val="ListParagraph"/>
        <w:numPr>
          <w:ilvl w:val="0"/>
          <w:numId w:val="8"/>
        </w:numPr>
        <w:rPr>
          <w:rFonts w:ascii="Garamond" w:hAnsi="Garamond"/>
        </w:rPr>
      </w:pPr>
      <w:r>
        <w:rPr>
          <w:rFonts w:ascii="Garamond" w:hAnsi="Garamond"/>
        </w:rPr>
        <w:t xml:space="preserve">Because a lot of empirical studies report sex differences in the mean personalities of males and females, we also decided to include and compare the means of males and females. We needed to collect means and their variability in order to calculate our variability effect sizes, so it makes sense to compare means too. Means also provide </w:t>
      </w:r>
      <w:r>
        <w:rPr>
          <w:rFonts w:ascii="Garamond" w:hAnsi="Garamond"/>
        </w:rPr>
        <w:lastRenderedPageBreak/>
        <w:t>information about population-level personality traits, which is important to understand too … something like that to make it clearer why we are also looking at the means</w:t>
      </w:r>
    </w:p>
    <w:p w14:paraId="7E250E57" w14:textId="5965A751" w:rsidR="0037653B" w:rsidRDefault="0037653B" w:rsidP="00A150CE">
      <w:pPr>
        <w:pStyle w:val="ListParagraph"/>
        <w:numPr>
          <w:ilvl w:val="0"/>
          <w:numId w:val="8"/>
        </w:numPr>
        <w:rPr>
          <w:rFonts w:ascii="Garamond" w:hAnsi="Garamond"/>
        </w:rPr>
      </w:pPr>
      <w:r w:rsidRPr="0037653B">
        <w:rPr>
          <w:rFonts w:ascii="Garamond" w:hAnsi="Garamond"/>
        </w:rPr>
        <w:t>We chose to include SSD as a</w:t>
      </w:r>
      <w:r w:rsidR="000A74CF">
        <w:rPr>
          <w:rFonts w:ascii="Garamond" w:hAnsi="Garamond"/>
        </w:rPr>
        <w:t>n additional</w:t>
      </w:r>
      <w:r w:rsidRPr="0037653B">
        <w:rPr>
          <w:rFonts w:ascii="Garamond" w:hAnsi="Garamond"/>
        </w:rPr>
        <w:t xml:space="preserve"> moderator </w:t>
      </w:r>
      <w:r w:rsidR="00BF261B">
        <w:rPr>
          <w:rFonts w:ascii="Garamond" w:hAnsi="Garamond"/>
        </w:rPr>
        <w:t>in</w:t>
      </w:r>
      <w:r w:rsidRPr="0037653B">
        <w:rPr>
          <w:rFonts w:ascii="Garamond" w:hAnsi="Garamond"/>
        </w:rPr>
        <w:t xml:space="preserve"> our meta-analysis because it is a </w:t>
      </w:r>
      <w:r w:rsidR="00493D64">
        <w:rPr>
          <w:rFonts w:ascii="Garamond" w:hAnsi="Garamond"/>
        </w:rPr>
        <w:t>good proxy</w:t>
      </w:r>
      <w:r w:rsidRPr="0037653B">
        <w:rPr>
          <w:rFonts w:ascii="Garamond" w:hAnsi="Garamond"/>
        </w:rPr>
        <w:t xml:space="preserve"> </w:t>
      </w:r>
      <w:r w:rsidR="00493D64">
        <w:rPr>
          <w:rFonts w:ascii="Garamond" w:hAnsi="Garamond"/>
        </w:rPr>
        <w:t>for</w:t>
      </w:r>
      <w:r w:rsidRPr="0037653B">
        <w:rPr>
          <w:rFonts w:ascii="Garamond" w:hAnsi="Garamond"/>
        </w:rPr>
        <w:t xml:space="preserve"> the strength of sexual selection (</w:t>
      </w:r>
      <w:r w:rsidR="00DA072D">
        <w:rPr>
          <w:rFonts w:ascii="Garamond" w:hAnsi="Garamond"/>
        </w:rPr>
        <w:t>i.e.</w:t>
      </w:r>
      <w:r w:rsidRPr="0037653B">
        <w:rPr>
          <w:rFonts w:ascii="Garamond" w:hAnsi="Garamond"/>
        </w:rPr>
        <w:t xml:space="preserve"> larger male</w:t>
      </w:r>
      <w:r w:rsidR="00BF261B">
        <w:rPr>
          <w:rFonts w:ascii="Garamond" w:hAnsi="Garamond"/>
        </w:rPr>
        <w:t xml:space="preserve"> </w:t>
      </w:r>
      <w:r w:rsidRPr="0037653B">
        <w:rPr>
          <w:rFonts w:ascii="Garamond" w:hAnsi="Garamond"/>
        </w:rPr>
        <w:t>s</w:t>
      </w:r>
      <w:r w:rsidR="00BF261B">
        <w:rPr>
          <w:rFonts w:ascii="Garamond" w:hAnsi="Garamond"/>
        </w:rPr>
        <w:t>ize</w:t>
      </w:r>
      <w:r w:rsidRPr="0037653B">
        <w:rPr>
          <w:rFonts w:ascii="Garamond" w:hAnsi="Garamond"/>
        </w:rPr>
        <w:t xml:space="preserve"> reflect</w:t>
      </w:r>
      <w:r w:rsidR="00BF261B">
        <w:rPr>
          <w:rFonts w:ascii="Garamond" w:hAnsi="Garamond"/>
        </w:rPr>
        <w:t>s</w:t>
      </w:r>
      <w:r w:rsidRPr="0037653B">
        <w:rPr>
          <w:rFonts w:ascii="Garamond" w:hAnsi="Garamond"/>
        </w:rPr>
        <w:t xml:space="preserve"> a condition-dependent trait, polygynous mating system, </w:t>
      </w:r>
      <w:r w:rsidR="00BF261B">
        <w:rPr>
          <w:rFonts w:ascii="Garamond" w:hAnsi="Garamond"/>
        </w:rPr>
        <w:t xml:space="preserve">and/or </w:t>
      </w:r>
      <w:r w:rsidRPr="0037653B">
        <w:rPr>
          <w:rFonts w:ascii="Garamond" w:hAnsi="Garamond"/>
        </w:rPr>
        <w:t>different sex roles; Reiss 1986)</w:t>
      </w:r>
      <w:r w:rsidR="00E37E9B">
        <w:rPr>
          <w:rFonts w:ascii="Garamond" w:hAnsi="Garamond"/>
        </w:rPr>
        <w:t>. Additionally,</w:t>
      </w:r>
      <w:r w:rsidRPr="0037653B">
        <w:rPr>
          <w:rFonts w:ascii="Garamond" w:hAnsi="Garamond"/>
        </w:rPr>
        <w:t xml:space="preserve"> </w:t>
      </w:r>
      <w:r w:rsidR="00E37E9B">
        <w:rPr>
          <w:rFonts w:ascii="Garamond" w:hAnsi="Garamond"/>
        </w:rPr>
        <w:t xml:space="preserve">the inclusion of SSD as a moderator should disentangle the expected roles of sexual selection and sex chromosomal arrangement on sex-biased variability. </w:t>
      </w:r>
      <w:r w:rsidR="00DA072D">
        <w:rPr>
          <w:rFonts w:ascii="Garamond" w:hAnsi="Garamond"/>
        </w:rPr>
        <w:t>First</w:t>
      </w:r>
      <w:r w:rsidR="00E37E9B">
        <w:rPr>
          <w:rFonts w:ascii="Garamond" w:hAnsi="Garamond"/>
        </w:rPr>
        <w:t xml:space="preserve">, we </w:t>
      </w:r>
      <w:r w:rsidR="00E37E9B" w:rsidRPr="0037653B">
        <w:rPr>
          <w:rFonts w:ascii="Garamond" w:hAnsi="Garamond"/>
        </w:rPr>
        <w:t xml:space="preserve">expected that if males </w:t>
      </w:r>
      <w:r w:rsidR="00E37E9B">
        <w:rPr>
          <w:rFonts w:ascii="Garamond" w:hAnsi="Garamond"/>
        </w:rPr>
        <w:t xml:space="preserve">do </w:t>
      </w:r>
      <w:r w:rsidR="00E37E9B" w:rsidRPr="0037653B">
        <w:rPr>
          <w:rFonts w:ascii="Garamond" w:hAnsi="Garamond"/>
        </w:rPr>
        <w:t>have greater variability than females in their personality traits, because of sexual selection</w:t>
      </w:r>
      <w:r w:rsidR="00E37E9B">
        <w:rPr>
          <w:rFonts w:ascii="Garamond" w:hAnsi="Garamond"/>
        </w:rPr>
        <w:t>, then SSD would be a significant moderator</w:t>
      </w:r>
      <w:r w:rsidR="00DA072D">
        <w:rPr>
          <w:rFonts w:ascii="Garamond" w:hAnsi="Garamond"/>
        </w:rPr>
        <w:t xml:space="preserve"> of such differences</w:t>
      </w:r>
      <w:r w:rsidR="00E37E9B">
        <w:rPr>
          <w:rFonts w:ascii="Garamond" w:hAnsi="Garamond"/>
        </w:rPr>
        <w:t xml:space="preserve">. </w:t>
      </w:r>
      <w:r w:rsidR="0061139D">
        <w:rPr>
          <w:rFonts w:ascii="Garamond" w:hAnsi="Garamond"/>
        </w:rPr>
        <w:t>Second</w:t>
      </w:r>
      <w:r w:rsidR="00E37E9B">
        <w:rPr>
          <w:rFonts w:ascii="Garamond" w:hAnsi="Garamond"/>
        </w:rPr>
        <w:t>, if sex chromosomal arrangement drives sex differences in behaviour, we should see greater male variability in taxonomic groups where males are the homogametic sex (i.e. mammals) and greater female variability in taxonomic groups where females are the homogametic sex (i.e. birds).</w:t>
      </w:r>
      <w:r w:rsidR="00423261">
        <w:rPr>
          <w:rFonts w:ascii="Garamond" w:hAnsi="Garamond"/>
        </w:rPr>
        <w:t xml:space="preserve"> </w:t>
      </w:r>
    </w:p>
    <w:p w14:paraId="334A8CCD" w14:textId="42CA4A66" w:rsidR="00560A1B" w:rsidRDefault="00560A1B" w:rsidP="00A150CE">
      <w:pPr>
        <w:pStyle w:val="ListParagraph"/>
        <w:numPr>
          <w:ilvl w:val="0"/>
          <w:numId w:val="8"/>
        </w:numPr>
        <w:rPr>
          <w:rFonts w:ascii="Garamond" w:hAnsi="Garamond"/>
        </w:rPr>
      </w:pPr>
      <w:r>
        <w:rPr>
          <w:rFonts w:ascii="Garamond" w:hAnsi="Garamond"/>
        </w:rPr>
        <w:t xml:space="preserve">Hypothesis testing for variability: </w:t>
      </w:r>
    </w:p>
    <w:p w14:paraId="754942F5" w14:textId="7EF9067C" w:rsidR="00560A1B" w:rsidRDefault="00560A1B" w:rsidP="00A150CE">
      <w:pPr>
        <w:pStyle w:val="ListParagraph"/>
        <w:numPr>
          <w:ilvl w:val="1"/>
          <w:numId w:val="8"/>
        </w:numPr>
        <w:rPr>
          <w:rFonts w:ascii="Garamond" w:hAnsi="Garamond"/>
        </w:rPr>
      </w:pPr>
      <w:r>
        <w:rPr>
          <w:rFonts w:ascii="Garamond" w:hAnsi="Garamond"/>
        </w:rPr>
        <w:t>Greater male variability – males will be more variable than females overall and for each personality trait (aims 1 &amp; 2)</w:t>
      </w:r>
    </w:p>
    <w:p w14:paraId="4C23CA82" w14:textId="6699B141" w:rsidR="00560A1B" w:rsidRDefault="00560A1B" w:rsidP="00A150CE">
      <w:pPr>
        <w:pStyle w:val="ListParagraph"/>
        <w:numPr>
          <w:ilvl w:val="1"/>
          <w:numId w:val="8"/>
        </w:numPr>
        <w:rPr>
          <w:rFonts w:ascii="Garamond" w:hAnsi="Garamond"/>
        </w:rPr>
      </w:pPr>
      <w:r>
        <w:rPr>
          <w:rFonts w:ascii="Garamond" w:hAnsi="Garamond"/>
        </w:rPr>
        <w:t>Sex chromosome hypothesis – males will be more variable than females, especially in taxonomic groups with homogametic males – for which SSD is a good proxy (aims 1, 2 &amp; 3)</w:t>
      </w:r>
    </w:p>
    <w:p w14:paraId="53A5E3CD" w14:textId="1CA741F8" w:rsidR="00560A1B" w:rsidRDefault="00560A1B" w:rsidP="00A150CE">
      <w:pPr>
        <w:pStyle w:val="ListParagraph"/>
        <w:numPr>
          <w:ilvl w:val="1"/>
          <w:numId w:val="8"/>
        </w:numPr>
        <w:rPr>
          <w:rFonts w:ascii="Garamond" w:hAnsi="Garamond"/>
        </w:rPr>
      </w:pPr>
      <w:r>
        <w:rPr>
          <w:rFonts w:ascii="Garamond" w:hAnsi="Garamond"/>
        </w:rPr>
        <w:t>Sexual selection – males will be more variable than females especially for traits related to male reproduction and for species with male-biased SSD</w:t>
      </w:r>
      <w:r w:rsidR="00880130">
        <w:rPr>
          <w:rFonts w:ascii="Garamond" w:hAnsi="Garamond"/>
        </w:rPr>
        <w:t xml:space="preserve"> (a good proxy for sexual selection)</w:t>
      </w:r>
      <w:r>
        <w:rPr>
          <w:rFonts w:ascii="Garamond" w:hAnsi="Garamond"/>
        </w:rPr>
        <w:t xml:space="preserve"> (aims 2 and 3)</w:t>
      </w:r>
    </w:p>
    <w:p w14:paraId="0082E910" w14:textId="232D0FE7" w:rsidR="00D57C8D" w:rsidRDefault="00D57C8D" w:rsidP="00A150CE">
      <w:pPr>
        <w:pStyle w:val="ListParagraph"/>
        <w:numPr>
          <w:ilvl w:val="0"/>
          <w:numId w:val="9"/>
        </w:numPr>
        <w:rPr>
          <w:rFonts w:ascii="Garamond" w:hAnsi="Garamond"/>
        </w:rPr>
      </w:pPr>
      <w:r>
        <w:rPr>
          <w:rFonts w:ascii="Garamond" w:hAnsi="Garamond"/>
        </w:rPr>
        <w:t>Hypothesis testing for mean difference:</w:t>
      </w:r>
    </w:p>
    <w:p w14:paraId="12C7E1B2" w14:textId="053538B7" w:rsidR="00D57C8D" w:rsidRPr="00D57C8D" w:rsidRDefault="00D57C8D" w:rsidP="00A150CE">
      <w:pPr>
        <w:pStyle w:val="ListParagraph"/>
        <w:numPr>
          <w:ilvl w:val="1"/>
          <w:numId w:val="9"/>
        </w:numPr>
        <w:rPr>
          <w:rFonts w:ascii="Garamond" w:hAnsi="Garamond"/>
        </w:rPr>
      </w:pPr>
      <w:r>
        <w:rPr>
          <w:rFonts w:ascii="Garamond" w:hAnsi="Garamond"/>
        </w:rPr>
        <w:t>Males and females might share similar means, like several human personality trait studies, except for personality traits that reflect different sex roles (i.e. female-biased dispersal, territoriality, parental care, mating system)</w:t>
      </w:r>
    </w:p>
    <w:p w14:paraId="216DDD4E" w14:textId="1D5A34E1" w:rsidR="000E003A" w:rsidRDefault="000E003A" w:rsidP="00A150CE">
      <w:pPr>
        <w:pStyle w:val="ListParagraph"/>
        <w:numPr>
          <w:ilvl w:val="0"/>
          <w:numId w:val="8"/>
        </w:numPr>
        <w:rPr>
          <w:rFonts w:ascii="Garamond" w:hAnsi="Garamond"/>
        </w:rPr>
      </w:pPr>
      <w:r>
        <w:rPr>
          <w:rFonts w:ascii="Garamond" w:hAnsi="Garamond"/>
        </w:rPr>
        <w:t xml:space="preserve">We have 3 main aims </w:t>
      </w:r>
      <w:r w:rsidR="00762D72">
        <w:rPr>
          <w:rFonts w:ascii="Garamond" w:hAnsi="Garamond"/>
        </w:rPr>
        <w:t xml:space="preserve">which </w:t>
      </w:r>
      <w:r w:rsidR="0068482D">
        <w:rPr>
          <w:rFonts w:ascii="Garamond" w:hAnsi="Garamond"/>
        </w:rPr>
        <w:t>we used to form our 3 main meta-analytic models</w:t>
      </w:r>
      <w:r>
        <w:rPr>
          <w:rFonts w:ascii="Garamond" w:hAnsi="Garamond"/>
        </w:rPr>
        <w:t>:</w:t>
      </w:r>
    </w:p>
    <w:p w14:paraId="6A130583" w14:textId="09334786" w:rsidR="000E003A" w:rsidRDefault="000E003A" w:rsidP="00A150CE">
      <w:pPr>
        <w:pStyle w:val="ListParagraph"/>
        <w:numPr>
          <w:ilvl w:val="1"/>
          <w:numId w:val="8"/>
        </w:numPr>
        <w:rPr>
          <w:rFonts w:ascii="Garamond" w:hAnsi="Garamond"/>
        </w:rPr>
      </w:pPr>
      <w:r>
        <w:rPr>
          <w:rFonts w:ascii="Garamond" w:hAnsi="Garamond"/>
        </w:rPr>
        <w:t>Do males and females differ in either their central tendency or variability in personality-like behaviour?</w:t>
      </w:r>
    </w:p>
    <w:p w14:paraId="57D23E00" w14:textId="4FC77C15" w:rsidR="000E003A" w:rsidRDefault="000E003A" w:rsidP="00A150CE">
      <w:pPr>
        <w:pStyle w:val="ListParagraph"/>
        <w:numPr>
          <w:ilvl w:val="1"/>
          <w:numId w:val="8"/>
        </w:numPr>
        <w:rPr>
          <w:rFonts w:ascii="Garamond" w:hAnsi="Garamond"/>
        </w:rPr>
      </w:pPr>
      <w:r>
        <w:rPr>
          <w:rFonts w:ascii="Garamond" w:hAnsi="Garamond"/>
        </w:rPr>
        <w:t xml:space="preserve">Are </w:t>
      </w:r>
      <w:r w:rsidR="00B012F0">
        <w:rPr>
          <w:rFonts w:ascii="Garamond" w:hAnsi="Garamond"/>
        </w:rPr>
        <w:t>there</w:t>
      </w:r>
      <w:r>
        <w:rPr>
          <w:rFonts w:ascii="Garamond" w:hAnsi="Garamond"/>
        </w:rPr>
        <w:t xml:space="preserve"> sex differences in mean or variability for the different personality trait types?</w:t>
      </w:r>
    </w:p>
    <w:p w14:paraId="37EBC01C" w14:textId="6D67AD01" w:rsidR="000E003A" w:rsidRPr="00CD2AF9" w:rsidRDefault="000E003A" w:rsidP="00A150CE">
      <w:pPr>
        <w:pStyle w:val="ListParagraph"/>
        <w:numPr>
          <w:ilvl w:val="1"/>
          <w:numId w:val="8"/>
        </w:numPr>
        <w:rPr>
          <w:rFonts w:ascii="Garamond" w:hAnsi="Garamond"/>
        </w:rPr>
      </w:pPr>
      <w:r>
        <w:rPr>
          <w:rFonts w:ascii="Garamond" w:hAnsi="Garamond"/>
        </w:rPr>
        <w:t>Does the degree of sexual size dimorphism explain sex differences in mean or variability?</w:t>
      </w:r>
    </w:p>
    <w:p w14:paraId="1146612F" w14:textId="77777777" w:rsidR="00270DAB" w:rsidRDefault="00270DAB" w:rsidP="00A150CE">
      <w:pPr>
        <w:rPr>
          <w:rFonts w:ascii="Garamond" w:hAnsi="Garamond"/>
        </w:rPr>
      </w:pPr>
    </w:p>
    <w:sectPr w:rsidR="00270DAB"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241"/>
    <w:multiLevelType w:val="hybridMultilevel"/>
    <w:tmpl w:val="716C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2196B"/>
    <w:multiLevelType w:val="hybridMultilevel"/>
    <w:tmpl w:val="B21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23435"/>
    <w:multiLevelType w:val="hybridMultilevel"/>
    <w:tmpl w:val="481E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3"/>
  </w:num>
  <w:num w:numId="5">
    <w:abstractNumId w:val="5"/>
  </w:num>
  <w:num w:numId="6">
    <w:abstractNumId w:val="8"/>
  </w:num>
  <w:num w:numId="7">
    <w:abstractNumId w:val="2"/>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6A06"/>
    <w:rsid w:val="00007FF5"/>
    <w:rsid w:val="00013158"/>
    <w:rsid w:val="0002589F"/>
    <w:rsid w:val="00031AB9"/>
    <w:rsid w:val="000510FA"/>
    <w:rsid w:val="00054A25"/>
    <w:rsid w:val="00070C22"/>
    <w:rsid w:val="00071C08"/>
    <w:rsid w:val="0007759F"/>
    <w:rsid w:val="00095368"/>
    <w:rsid w:val="000970E3"/>
    <w:rsid w:val="000A4FF7"/>
    <w:rsid w:val="000A74CF"/>
    <w:rsid w:val="000B4AA8"/>
    <w:rsid w:val="000D0BBA"/>
    <w:rsid w:val="000D2BAD"/>
    <w:rsid w:val="000E003A"/>
    <w:rsid w:val="000E3A91"/>
    <w:rsid w:val="00104D8F"/>
    <w:rsid w:val="00105C77"/>
    <w:rsid w:val="00117C94"/>
    <w:rsid w:val="00132636"/>
    <w:rsid w:val="00186833"/>
    <w:rsid w:val="001A6908"/>
    <w:rsid w:val="001B637F"/>
    <w:rsid w:val="001B6AE5"/>
    <w:rsid w:val="001C1877"/>
    <w:rsid w:val="001E0A0D"/>
    <w:rsid w:val="001F6CB1"/>
    <w:rsid w:val="0020717B"/>
    <w:rsid w:val="002102C1"/>
    <w:rsid w:val="00211F1C"/>
    <w:rsid w:val="00213EDD"/>
    <w:rsid w:val="00214F9E"/>
    <w:rsid w:val="00220205"/>
    <w:rsid w:val="002217FE"/>
    <w:rsid w:val="00223052"/>
    <w:rsid w:val="00225354"/>
    <w:rsid w:val="002275CB"/>
    <w:rsid w:val="0024112C"/>
    <w:rsid w:val="002456F4"/>
    <w:rsid w:val="00263B00"/>
    <w:rsid w:val="00266611"/>
    <w:rsid w:val="00267139"/>
    <w:rsid w:val="00270DAB"/>
    <w:rsid w:val="00271D6D"/>
    <w:rsid w:val="00274EF6"/>
    <w:rsid w:val="00276271"/>
    <w:rsid w:val="00291A63"/>
    <w:rsid w:val="002934D6"/>
    <w:rsid w:val="0029604B"/>
    <w:rsid w:val="002B5798"/>
    <w:rsid w:val="002C2005"/>
    <w:rsid w:val="002E0A5E"/>
    <w:rsid w:val="002E413D"/>
    <w:rsid w:val="002F4C46"/>
    <w:rsid w:val="00312CE6"/>
    <w:rsid w:val="00341319"/>
    <w:rsid w:val="00343E5E"/>
    <w:rsid w:val="003528EF"/>
    <w:rsid w:val="003530E4"/>
    <w:rsid w:val="00366068"/>
    <w:rsid w:val="0037653B"/>
    <w:rsid w:val="00377251"/>
    <w:rsid w:val="003A3F10"/>
    <w:rsid w:val="003A72D1"/>
    <w:rsid w:val="003B414B"/>
    <w:rsid w:val="003C0EF9"/>
    <w:rsid w:val="003F75A3"/>
    <w:rsid w:val="00422AC1"/>
    <w:rsid w:val="00423261"/>
    <w:rsid w:val="0043220D"/>
    <w:rsid w:val="00444255"/>
    <w:rsid w:val="004533E0"/>
    <w:rsid w:val="00462B36"/>
    <w:rsid w:val="00462D14"/>
    <w:rsid w:val="00493D64"/>
    <w:rsid w:val="00494FAB"/>
    <w:rsid w:val="004A562C"/>
    <w:rsid w:val="004B072B"/>
    <w:rsid w:val="004B0D75"/>
    <w:rsid w:val="004C0B0A"/>
    <w:rsid w:val="004D6537"/>
    <w:rsid w:val="004F0B4E"/>
    <w:rsid w:val="0054006F"/>
    <w:rsid w:val="00544B53"/>
    <w:rsid w:val="00560A1B"/>
    <w:rsid w:val="005714FA"/>
    <w:rsid w:val="00575530"/>
    <w:rsid w:val="00581556"/>
    <w:rsid w:val="00585CF5"/>
    <w:rsid w:val="00597D83"/>
    <w:rsid w:val="005A1081"/>
    <w:rsid w:val="005C3E06"/>
    <w:rsid w:val="005C7AD9"/>
    <w:rsid w:val="005E6ECA"/>
    <w:rsid w:val="0061139D"/>
    <w:rsid w:val="00614772"/>
    <w:rsid w:val="00623569"/>
    <w:rsid w:val="0062404C"/>
    <w:rsid w:val="00631FB1"/>
    <w:rsid w:val="00632D2C"/>
    <w:rsid w:val="00636775"/>
    <w:rsid w:val="00640BDC"/>
    <w:rsid w:val="00640D3A"/>
    <w:rsid w:val="006432E0"/>
    <w:rsid w:val="0064797C"/>
    <w:rsid w:val="006507D1"/>
    <w:rsid w:val="00653041"/>
    <w:rsid w:val="00654900"/>
    <w:rsid w:val="00670115"/>
    <w:rsid w:val="0068482D"/>
    <w:rsid w:val="00687671"/>
    <w:rsid w:val="006A0200"/>
    <w:rsid w:val="006A1333"/>
    <w:rsid w:val="0071015E"/>
    <w:rsid w:val="00717CE6"/>
    <w:rsid w:val="007312B3"/>
    <w:rsid w:val="00744469"/>
    <w:rsid w:val="00750AAB"/>
    <w:rsid w:val="00762D72"/>
    <w:rsid w:val="00763AE3"/>
    <w:rsid w:val="00765BE0"/>
    <w:rsid w:val="00791FAC"/>
    <w:rsid w:val="00793B82"/>
    <w:rsid w:val="007A0219"/>
    <w:rsid w:val="007A0CED"/>
    <w:rsid w:val="007B5AE4"/>
    <w:rsid w:val="007D796B"/>
    <w:rsid w:val="00800ED2"/>
    <w:rsid w:val="0081145D"/>
    <w:rsid w:val="00817D0E"/>
    <w:rsid w:val="0082211F"/>
    <w:rsid w:val="00822D03"/>
    <w:rsid w:val="00824C83"/>
    <w:rsid w:val="008260F9"/>
    <w:rsid w:val="00830035"/>
    <w:rsid w:val="00840BE2"/>
    <w:rsid w:val="00841E9A"/>
    <w:rsid w:val="00845989"/>
    <w:rsid w:val="00856B7E"/>
    <w:rsid w:val="008769DE"/>
    <w:rsid w:val="00880130"/>
    <w:rsid w:val="00895EAD"/>
    <w:rsid w:val="008A455A"/>
    <w:rsid w:val="008B2F4D"/>
    <w:rsid w:val="008B7389"/>
    <w:rsid w:val="008E40D1"/>
    <w:rsid w:val="00902E2E"/>
    <w:rsid w:val="0090542F"/>
    <w:rsid w:val="00925F26"/>
    <w:rsid w:val="00930A58"/>
    <w:rsid w:val="00984224"/>
    <w:rsid w:val="009B2E7D"/>
    <w:rsid w:val="009C2CF3"/>
    <w:rsid w:val="009E4B22"/>
    <w:rsid w:val="009F7074"/>
    <w:rsid w:val="00A150CE"/>
    <w:rsid w:val="00A1679C"/>
    <w:rsid w:val="00A24A16"/>
    <w:rsid w:val="00A54F4C"/>
    <w:rsid w:val="00A5595B"/>
    <w:rsid w:val="00A608D0"/>
    <w:rsid w:val="00A6181D"/>
    <w:rsid w:val="00A660EF"/>
    <w:rsid w:val="00A752DC"/>
    <w:rsid w:val="00A77520"/>
    <w:rsid w:val="00A8077F"/>
    <w:rsid w:val="00A86B0D"/>
    <w:rsid w:val="00A97A18"/>
    <w:rsid w:val="00AA60D0"/>
    <w:rsid w:val="00AA6697"/>
    <w:rsid w:val="00AB1A32"/>
    <w:rsid w:val="00AC493D"/>
    <w:rsid w:val="00B012F0"/>
    <w:rsid w:val="00B01D79"/>
    <w:rsid w:val="00B10C0A"/>
    <w:rsid w:val="00B122D6"/>
    <w:rsid w:val="00B13306"/>
    <w:rsid w:val="00B25284"/>
    <w:rsid w:val="00B55625"/>
    <w:rsid w:val="00B60D77"/>
    <w:rsid w:val="00B62ED3"/>
    <w:rsid w:val="00B65DA6"/>
    <w:rsid w:val="00B72F4A"/>
    <w:rsid w:val="00B7368A"/>
    <w:rsid w:val="00B83B63"/>
    <w:rsid w:val="00B85DF2"/>
    <w:rsid w:val="00B906D5"/>
    <w:rsid w:val="00BD2216"/>
    <w:rsid w:val="00BE0C16"/>
    <w:rsid w:val="00BE0C2B"/>
    <w:rsid w:val="00BF261B"/>
    <w:rsid w:val="00BF51CA"/>
    <w:rsid w:val="00C029D4"/>
    <w:rsid w:val="00C26B92"/>
    <w:rsid w:val="00C27B83"/>
    <w:rsid w:val="00C31577"/>
    <w:rsid w:val="00C4583F"/>
    <w:rsid w:val="00C54B68"/>
    <w:rsid w:val="00C56798"/>
    <w:rsid w:val="00C56F09"/>
    <w:rsid w:val="00C6362B"/>
    <w:rsid w:val="00C65B63"/>
    <w:rsid w:val="00C90433"/>
    <w:rsid w:val="00CB0691"/>
    <w:rsid w:val="00CB471F"/>
    <w:rsid w:val="00CD2AF9"/>
    <w:rsid w:val="00CD750D"/>
    <w:rsid w:val="00CE5D8C"/>
    <w:rsid w:val="00CF0144"/>
    <w:rsid w:val="00CF1F1F"/>
    <w:rsid w:val="00CF22AC"/>
    <w:rsid w:val="00D012CE"/>
    <w:rsid w:val="00D02716"/>
    <w:rsid w:val="00D10779"/>
    <w:rsid w:val="00D1404A"/>
    <w:rsid w:val="00D26C05"/>
    <w:rsid w:val="00D37C5D"/>
    <w:rsid w:val="00D5194F"/>
    <w:rsid w:val="00D55962"/>
    <w:rsid w:val="00D571C1"/>
    <w:rsid w:val="00D57849"/>
    <w:rsid w:val="00D57C8D"/>
    <w:rsid w:val="00D67D10"/>
    <w:rsid w:val="00D711A6"/>
    <w:rsid w:val="00D96762"/>
    <w:rsid w:val="00DA072D"/>
    <w:rsid w:val="00DA7249"/>
    <w:rsid w:val="00DA79F9"/>
    <w:rsid w:val="00DD33C5"/>
    <w:rsid w:val="00DE0DAA"/>
    <w:rsid w:val="00DF23E2"/>
    <w:rsid w:val="00DF5B33"/>
    <w:rsid w:val="00E13C52"/>
    <w:rsid w:val="00E37C99"/>
    <w:rsid w:val="00E37E9B"/>
    <w:rsid w:val="00E410A7"/>
    <w:rsid w:val="00E70AE2"/>
    <w:rsid w:val="00E72179"/>
    <w:rsid w:val="00E73BF3"/>
    <w:rsid w:val="00E81795"/>
    <w:rsid w:val="00E90861"/>
    <w:rsid w:val="00EA2D58"/>
    <w:rsid w:val="00EA663F"/>
    <w:rsid w:val="00ED7F72"/>
    <w:rsid w:val="00EE3C8D"/>
    <w:rsid w:val="00F2687C"/>
    <w:rsid w:val="00F36C57"/>
    <w:rsid w:val="00F40013"/>
    <w:rsid w:val="00F63A78"/>
    <w:rsid w:val="00F664C1"/>
    <w:rsid w:val="00F979ED"/>
    <w:rsid w:val="00FC0A64"/>
    <w:rsid w:val="00FC5A46"/>
    <w:rsid w:val="00FD4CBC"/>
    <w:rsid w:val="00FD4D89"/>
    <w:rsid w:val="00FD4DB4"/>
    <w:rsid w:val="00FE339F"/>
    <w:rsid w:val="00FE38B6"/>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8DC41A-DA12-3948-A02A-CA1D5E60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3</Pages>
  <Words>7245</Words>
  <Characters>41298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166</cp:revision>
  <dcterms:created xsi:type="dcterms:W3CDTF">2020-05-26T00:11:00Z</dcterms:created>
  <dcterms:modified xsi:type="dcterms:W3CDTF">2020-07-02T03:12:00Z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fa33ce6e-7210-3a57-bd41-2953a6f14580</vt:lpwstr>
  </property>
  <property fmtid="{D5CDD505-2E9C-101B-9397-08002B2CF9AE}" pid="24" name="Mendeley Citation Style_1">
    <vt:lpwstr>http://www.zotero.org/styles/ecology-letters</vt:lpwstr>
  </property>
</Properties>
</file>