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1B0F3B">
      <w:pPr>
        <w:pStyle w:val="Heading1"/>
        <w:spacing w:line="480" w:lineRule="auto"/>
      </w:pPr>
      <w:r w:rsidRPr="002634DC">
        <w:t>Electronic supplementary materials</w:t>
      </w:r>
    </w:p>
    <w:p w14:paraId="525F94D8" w14:textId="77777777" w:rsidR="00CA2D96" w:rsidRPr="00CA2D96" w:rsidRDefault="00CA2D96" w:rsidP="001B0F3B">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5E38F344" w14:textId="3034504D" w:rsidR="00785C15" w:rsidRPr="00785C15" w:rsidRDefault="00CA2D96" w:rsidP="001B0F3B">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xml:space="preserve">, Christopher </w:t>
      </w:r>
      <w:r w:rsidR="001A0643">
        <w:rPr>
          <w:lang w:val="en-AU"/>
        </w:rPr>
        <w:t xml:space="preserve">R </w:t>
      </w:r>
      <w:r>
        <w:rPr>
          <w:lang w:val="en-AU"/>
        </w:rPr>
        <w:t>Friesen</w:t>
      </w:r>
      <w:r>
        <w:rPr>
          <w:vertAlign w:val="superscript"/>
          <w:lang w:val="en-AU"/>
        </w:rPr>
        <w:t>3</w:t>
      </w:r>
      <w:r>
        <w:rPr>
          <w:lang w:val="en-AU"/>
        </w:rPr>
        <w:t>, Daniel Noble</w:t>
      </w:r>
      <w:r>
        <w:rPr>
          <w:vertAlign w:val="superscript"/>
          <w:lang w:val="en-AU"/>
        </w:rPr>
        <w:t>1,2,4</w:t>
      </w:r>
    </w:p>
    <w:p w14:paraId="015A6E38" w14:textId="7C9B7285" w:rsidR="00440A32" w:rsidRDefault="00440A32" w:rsidP="001B0F3B">
      <w:pPr>
        <w:pStyle w:val="Heading2"/>
        <w:spacing w:line="480" w:lineRule="auto"/>
        <w:rPr>
          <w:lang w:val="en-AU"/>
        </w:rPr>
      </w:pPr>
      <w:r>
        <w:rPr>
          <w:lang w:val="en-AU"/>
        </w:rPr>
        <w:t>Data processing</w:t>
      </w:r>
    </w:p>
    <w:p w14:paraId="159E61F8" w14:textId="48B4CA7B" w:rsidR="00E20650" w:rsidRDefault="004E24F7" w:rsidP="001B0F3B">
      <w:pPr>
        <w:spacing w:line="480" w:lineRule="auto"/>
        <w:rPr>
          <w:lang w:val="en-AU"/>
        </w:rPr>
      </w:pPr>
      <w:r>
        <w:rPr>
          <w:lang w:val="en-AU"/>
        </w:rPr>
        <w:t>We first identified whether there were any control samples contained more CO2 compared to the actual air samples. These were likely measurement errors during the air processing phase or were due to a poor ‘baseline’ in the LabAnalyst</w:t>
      </w:r>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1B0F3B">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3692FCAB" w:rsidR="002C4176" w:rsidRPr="00C17AB9" w:rsidRDefault="008330D9" w:rsidP="001B0F3B">
      <w:pPr>
        <w:spacing w:line="480" w:lineRule="auto"/>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r w:rsidR="00081C36">
        <w:rPr>
          <w:lang w:val="en-AU"/>
        </w:rPr>
        <w:t>MCMCglmm</w:t>
      </w:r>
      <w:r w:rsidR="004F0E28">
        <w:rPr>
          <w:lang w:val="en-AU"/>
        </w:rPr>
        <w:t>’</w:t>
      </w:r>
      <w:r w:rsidR="00081C36">
        <w:rPr>
          <w:lang w:val="en-AU"/>
        </w:rPr>
        <w:t xml:space="preserve"> and </w:t>
      </w:r>
      <w:r w:rsidR="004F0E28">
        <w:rPr>
          <w:lang w:val="en-AU"/>
        </w:rPr>
        <w:t>‘</w:t>
      </w:r>
      <w:r w:rsidR="00081C36">
        <w:rPr>
          <w:lang w:val="en-AU"/>
        </w:rPr>
        <w:t>brms</w:t>
      </w:r>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‘MCMCglmm’ requires complete cases of predictors and we wanted to </w:t>
      </w:r>
      <w:r w:rsidR="004F0E28">
        <w:rPr>
          <w:lang w:val="en-AU"/>
        </w:rPr>
        <w:lastRenderedPageBreak/>
        <w:t>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r w:rsidR="00910533">
        <w:rPr>
          <w:lang w:val="en-AU"/>
        </w:rPr>
        <w:t xml:space="preserve"> </w:t>
      </w:r>
    </w:p>
    <w:p w14:paraId="397E6BD5" w14:textId="0082C833" w:rsidR="007A380A" w:rsidRDefault="007A380A" w:rsidP="001B0F3B">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1B0F3B">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1B0F3B">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n exploratory plot and outliers had not been processes yet. </w:t>
      </w:r>
    </w:p>
    <w:p w14:paraId="2C1559E3" w14:textId="77777777" w:rsidR="00A46B62" w:rsidRPr="00A46B62" w:rsidRDefault="00A46B62" w:rsidP="001B0F3B">
      <w:pPr>
        <w:spacing w:line="480" w:lineRule="auto"/>
        <w:rPr>
          <w:sz w:val="21"/>
          <w:szCs w:val="21"/>
          <w:lang w:val="en-AU"/>
        </w:rPr>
      </w:pPr>
    </w:p>
    <w:p w14:paraId="6559094E" w14:textId="14E14259" w:rsidR="008935FC" w:rsidRDefault="00A46B62" w:rsidP="001B0F3B">
      <w:pPr>
        <w:spacing w:line="480" w:lineRule="auto"/>
        <w:rPr>
          <w:rFonts w:eastAsiaTheme="minorHAnsi"/>
          <w:lang w:val="en-US"/>
        </w:rPr>
      </w:pPr>
      <w:r>
        <w:t>To test for differences in blocks, we</w:t>
      </w:r>
      <w:r w:rsidR="00E20650">
        <w:t xml:space="preserve"> ran a GLMM using ‘brms’ </w:t>
      </w:r>
      <w:r w:rsidR="008935FC">
        <w:rPr>
          <w:rFonts w:eastAsiaTheme="minorHAnsi"/>
          <w:lang w:val="en-US"/>
        </w:rPr>
        <w:t>with the following structure,</w:t>
      </w:r>
    </w:p>
    <w:p w14:paraId="29C1EC14" w14:textId="7D603F47" w:rsidR="008935FC" w:rsidRDefault="008935FC" w:rsidP="001B0F3B">
      <w:pPr>
        <w:spacing w:line="480" w:lineRule="auto"/>
        <w:jc w:val="center"/>
        <w:rPr>
          <w:lang w:val="en-AU"/>
        </w:rPr>
      </w:pPr>
      <w:r>
        <w:t>logV</w:t>
      </w:r>
      <w:r w:rsidRPr="00EF0BC9">
        <w:rPr>
          <w:vertAlign w:val="subscript"/>
        </w:rPr>
        <w:t>CO2</w:t>
      </w:r>
      <w:r>
        <w:rPr>
          <w:lang w:val="en-AU"/>
        </w:rPr>
        <w:t xml:space="preserve"> ~ logTemp + </w:t>
      </w:r>
      <w:r w:rsidRPr="0052268C">
        <w:rPr>
          <w:lang w:val="en-AU"/>
        </w:rPr>
        <w:t xml:space="preserve">zlogBodyMass </w:t>
      </w:r>
      <w:r>
        <w:rPr>
          <w:lang w:val="en-AU"/>
        </w:rPr>
        <w:t>+ batchnumber + (1+ logTemp</w:t>
      </w:r>
      <w:r>
        <w:rPr>
          <w:vertAlign w:val="subscript"/>
          <w:lang w:val="en-AU"/>
        </w:rPr>
        <w:t xml:space="preserve"> </w:t>
      </w:r>
      <w:r>
        <w:rPr>
          <w:lang w:val="en-AU"/>
        </w:rPr>
        <w:t>| ID) + (1+ logTemp| seriesID)</w:t>
      </w:r>
    </w:p>
    <w:p w14:paraId="0EFDA401" w14:textId="70821E73" w:rsidR="007A380A" w:rsidRPr="002C4176" w:rsidRDefault="008935FC" w:rsidP="001B0F3B">
      <w:pPr>
        <w:spacing w:line="480" w:lineRule="auto"/>
        <w:rPr>
          <w:lang w:val="en-AU"/>
        </w:rPr>
      </w:pPr>
      <w:r>
        <w:lastRenderedPageBreak/>
        <w:t>where logV</w:t>
      </w:r>
      <w:r w:rsidRPr="00EF0BC9">
        <w:rPr>
          <w:vertAlign w:val="subscript"/>
        </w:rPr>
        <w:t>CO2</w:t>
      </w:r>
      <w:r>
        <w:t xml:space="preserve"> log-transformed V</w:t>
      </w:r>
      <w:r w:rsidRPr="00EF0BC9">
        <w:rPr>
          <w:vertAlign w:val="subscript"/>
        </w:rPr>
        <w:t>CO2</w:t>
      </w:r>
      <w:r>
        <w:t>, logTemp is log temperature in degrees Celsius, zlogBodyMass is log-transformed body mass that is then subsequently z-transformed (mean of 0 and sd of 1), batchnumber that refers which statistical block a given lizard was randomly assigned to. We fitted individual ID and series ID as random intercepts and logTemp</w:t>
      </w:r>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batchnumber as a covariate in subsequent analyses. </w:t>
      </w:r>
    </w:p>
    <w:p w14:paraId="018AC9D7" w14:textId="4E079E0C" w:rsidR="002634DC" w:rsidRDefault="00440A32" w:rsidP="001B0F3B">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1B0F3B">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 xml:space="preserve">using information criterions (wAIC and loo). </w:t>
      </w:r>
    </w:p>
    <w:p w14:paraId="3F7456D7" w14:textId="27BE1EFC" w:rsidR="002C4176" w:rsidRDefault="002C4176" w:rsidP="001B0F3B">
      <w:pPr>
        <w:spacing w:line="480" w:lineRule="auto"/>
      </w:pPr>
      <w:r>
        <w:t>We fitted two models</w:t>
      </w:r>
      <w:r w:rsidR="002343FB">
        <w:t xml:space="preserve"> using ‘brms’</w:t>
      </w:r>
      <w:r>
        <w:t xml:space="preserve">, the first </w:t>
      </w:r>
      <w:r w:rsidR="002343FB">
        <w:t xml:space="preserve">model </w:t>
      </w:r>
      <w:r>
        <w:t>had the following structure:</w:t>
      </w:r>
    </w:p>
    <w:p w14:paraId="0862F665" w14:textId="0CF45213" w:rsidR="002C4176" w:rsidRDefault="002C4176" w:rsidP="001B0F3B">
      <w:pPr>
        <w:spacing w:line="480" w:lineRule="auto"/>
        <w:jc w:val="center"/>
        <w:rPr>
          <w:lang w:val="en-AU"/>
        </w:rPr>
      </w:pPr>
      <w:r>
        <w:t>logV</w:t>
      </w:r>
      <w:r w:rsidRPr="00EF0BC9">
        <w:rPr>
          <w:vertAlign w:val="subscript"/>
        </w:rPr>
        <w:t>CO2</w:t>
      </w:r>
      <w:r>
        <w:rPr>
          <w:lang w:val="en-AU"/>
        </w:rPr>
        <w:t xml:space="preserve"> ~ logTemp + </w:t>
      </w:r>
      <w:r w:rsidRPr="0052268C">
        <w:rPr>
          <w:lang w:val="en-AU"/>
        </w:rPr>
        <w:t xml:space="preserve">zlogBodyMass </w:t>
      </w:r>
      <w:r>
        <w:rPr>
          <w:lang w:val="en-AU"/>
        </w:rPr>
        <w:t>+ logPriorTemp + (1+ logTemp</w:t>
      </w:r>
      <w:r>
        <w:rPr>
          <w:vertAlign w:val="subscript"/>
          <w:lang w:val="en-AU"/>
        </w:rPr>
        <w:t xml:space="preserve"> </w:t>
      </w:r>
      <w:r>
        <w:rPr>
          <w:lang w:val="en-AU"/>
        </w:rPr>
        <w:t>| ID) + (1+ logTemp| seriesID)</w:t>
      </w:r>
    </w:p>
    <w:p w14:paraId="70A2F0DE" w14:textId="378E9CF3" w:rsidR="002343FB" w:rsidRDefault="002C4176" w:rsidP="001B0F3B">
      <w:pPr>
        <w:spacing w:line="480" w:lineRule="auto"/>
      </w:pPr>
      <w:r>
        <w:t xml:space="preserve">where logPriorTemp is log-transformed previous temperature. The second model had the same structure except that logPriorTemp was excluded. </w:t>
      </w:r>
      <w:r w:rsidR="00FA4D1D">
        <w:t>Both wAIC and loo values were lower in t</w:t>
      </w:r>
      <w:r w:rsidR="00FB3AD0">
        <w:t>he model containing logPriorTemp</w:t>
      </w:r>
      <w:r w:rsidR="00FA4D1D">
        <w:t>, suggesting that it is</w:t>
      </w:r>
      <w:r w:rsidR="00FB3AD0">
        <w:t xml:space="preserve"> better supported</w:t>
      </w:r>
      <w:r w:rsidR="00FA4D1D">
        <w:t xml:space="preserve"> compared to a model with logPriorTemp excluded (Table S1). Based on these results, we</w:t>
      </w:r>
      <w:r w:rsidR="00FA4D1D" w:rsidRPr="002D5FDA">
        <w:t xml:space="preserve"> included </w:t>
      </w:r>
      <w:r w:rsidR="009E44E7">
        <w:t xml:space="preserve">logPriorTemp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1B0F3B">
            <w:pPr>
              <w:spacing w:line="480" w:lineRule="auto"/>
              <w:rPr>
                <w:color w:val="000000"/>
              </w:rPr>
            </w:pPr>
            <w:r w:rsidRPr="00A8373D">
              <w:rPr>
                <w:b/>
                <w:color w:val="000000"/>
              </w:rPr>
              <w:lastRenderedPageBreak/>
              <w:t>Table S1.</w:t>
            </w:r>
            <w:r w:rsidRPr="000233AE">
              <w:rPr>
                <w:color w:val="000000"/>
              </w:rPr>
              <w:t xml:space="preserve"> Comparisons of information criterions (wAIC and loo) of a ‘brms’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1B0F3B">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1B0F3B">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1B0F3B">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18E29A40" w:rsidR="00DC2111" w:rsidRPr="000233AE" w:rsidRDefault="00936E4C" w:rsidP="001B0F3B">
            <w:pPr>
              <w:spacing w:line="480" w:lineRule="auto"/>
              <w:jc w:val="center"/>
              <w:rPr>
                <w:color w:val="000000"/>
              </w:rPr>
            </w:pPr>
            <w:r>
              <w:rPr>
                <w:color w:val="000000"/>
              </w:rPr>
              <w:t>SD</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1B0F3B">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1B0F3B">
            <w:pPr>
              <w:spacing w:line="480" w:lineRule="auto"/>
              <w:jc w:val="center"/>
              <w:rPr>
                <w:color w:val="000000"/>
              </w:rPr>
            </w:pPr>
            <w:r w:rsidRPr="000233AE">
              <w:rPr>
                <w:color w:val="000000"/>
              </w:rPr>
              <w:t>wAIC</w:t>
            </w:r>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1B0F3B">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1B0F3B">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1B0F3B">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1B0F3B">
            <w:pPr>
              <w:spacing w:line="480" w:lineRule="auto"/>
              <w:jc w:val="center"/>
              <w:rPr>
                <w:color w:val="000000"/>
              </w:rPr>
            </w:pPr>
            <w:r w:rsidRPr="000233AE">
              <w:rPr>
                <w:color w:val="000000"/>
              </w:rPr>
              <w:t>wAIC</w:t>
            </w:r>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1B0F3B">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1B0F3B">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1B0F3B">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1B0F3B">
            <w:pPr>
              <w:spacing w:line="480" w:lineRule="auto"/>
              <w:jc w:val="center"/>
              <w:rPr>
                <w:color w:val="000000"/>
              </w:rPr>
            </w:pPr>
            <w:r w:rsidRPr="000233AE">
              <w:rPr>
                <w:color w:val="000000"/>
              </w:rPr>
              <w:t>wAIC</w:t>
            </w:r>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1B0F3B">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1B0F3B">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1B0F3B">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1B0F3B">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1B0F3B">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1B0F3B">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1B0F3B">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1B0F3B">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1B0F3B">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1B0F3B">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1B0F3B">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1B0F3B">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1B0F3B">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1B0F3B">
            <w:pPr>
              <w:spacing w:line="480" w:lineRule="auto"/>
              <w:jc w:val="center"/>
              <w:rPr>
                <w:color w:val="000000"/>
              </w:rPr>
            </w:pPr>
            <w:r w:rsidRPr="000233AE">
              <w:rPr>
                <w:color w:val="000000"/>
              </w:rPr>
              <w:t>5.53</w:t>
            </w:r>
          </w:p>
        </w:tc>
      </w:tr>
    </w:tbl>
    <w:p w14:paraId="4A1D9AF0" w14:textId="77777777" w:rsidR="00134C49" w:rsidRDefault="00134C49" w:rsidP="001B0F3B">
      <w:pPr>
        <w:spacing w:line="480" w:lineRule="auto"/>
      </w:pPr>
    </w:p>
    <w:p w14:paraId="61CF7FA1" w14:textId="469AEC1F" w:rsidR="007253DF" w:rsidRDefault="007253DF" w:rsidP="001B0F3B">
      <w:pPr>
        <w:spacing w:line="480" w:lineRule="auto"/>
      </w:pPr>
    </w:p>
    <w:p w14:paraId="23FEBB47" w14:textId="7E2A46C5" w:rsidR="00A05B81" w:rsidRDefault="00A05B81" w:rsidP="001B0F3B">
      <w:pPr>
        <w:spacing w:line="480" w:lineRule="auto"/>
      </w:pPr>
    </w:p>
    <w:p w14:paraId="15DD2C8E" w14:textId="61030F0A" w:rsidR="00345560" w:rsidRDefault="00345560" w:rsidP="001B0F3B">
      <w:pPr>
        <w:spacing w:line="480" w:lineRule="auto"/>
      </w:pPr>
    </w:p>
    <w:p w14:paraId="4D64E01A" w14:textId="31F62DBF" w:rsidR="00345560" w:rsidRDefault="00345560" w:rsidP="001B0F3B">
      <w:pPr>
        <w:spacing w:line="480" w:lineRule="auto"/>
        <w:rPr>
          <w:lang w:val="en-AU"/>
        </w:rPr>
      </w:pPr>
    </w:p>
    <w:p w14:paraId="4C45CC3B" w14:textId="2CB8D717" w:rsidR="00345560" w:rsidRDefault="00345560" w:rsidP="001B0F3B">
      <w:pPr>
        <w:spacing w:line="480" w:lineRule="auto"/>
        <w:rPr>
          <w:lang w:val="en-AU"/>
        </w:rPr>
      </w:pPr>
    </w:p>
    <w:p w14:paraId="4A205729" w14:textId="55BC9683" w:rsidR="00345560" w:rsidRDefault="00345560" w:rsidP="001B0F3B">
      <w:pPr>
        <w:spacing w:line="480" w:lineRule="auto"/>
        <w:rPr>
          <w:lang w:val="en-AU"/>
        </w:rPr>
      </w:pPr>
    </w:p>
    <w:p w14:paraId="3EE6F888" w14:textId="3DD9442F" w:rsidR="00345560" w:rsidRDefault="00345560" w:rsidP="001B0F3B">
      <w:pPr>
        <w:spacing w:line="480" w:lineRule="auto"/>
        <w:rPr>
          <w:lang w:val="en-AU"/>
        </w:rPr>
      </w:pPr>
    </w:p>
    <w:p w14:paraId="5319A38D" w14:textId="19A44851" w:rsidR="00345560" w:rsidRDefault="00345560" w:rsidP="001B0F3B">
      <w:pPr>
        <w:spacing w:line="480" w:lineRule="auto"/>
        <w:rPr>
          <w:lang w:val="en-AU"/>
        </w:rPr>
      </w:pPr>
    </w:p>
    <w:p w14:paraId="4E771B13" w14:textId="4A5684F7" w:rsidR="00345560" w:rsidRDefault="00345560" w:rsidP="001B0F3B">
      <w:pPr>
        <w:spacing w:line="480" w:lineRule="auto"/>
        <w:rPr>
          <w:lang w:val="en-AU"/>
        </w:rPr>
      </w:pPr>
    </w:p>
    <w:p w14:paraId="44D43674" w14:textId="77777777" w:rsidR="00345560" w:rsidRPr="00345560" w:rsidRDefault="00345560" w:rsidP="001B0F3B">
      <w:pPr>
        <w:spacing w:line="480" w:lineRule="auto"/>
        <w:rPr>
          <w:lang w:val="en-AU"/>
        </w:rPr>
      </w:pPr>
    </w:p>
    <w:p w14:paraId="1C213823" w14:textId="72855166" w:rsidR="00081C36" w:rsidRPr="00081C36" w:rsidRDefault="00910533" w:rsidP="001B0F3B">
      <w:pPr>
        <w:pStyle w:val="Heading2"/>
        <w:spacing w:line="480" w:lineRule="auto"/>
        <w:rPr>
          <w:lang w:val="en-AU"/>
        </w:rPr>
      </w:pPr>
      <w:r>
        <w:rPr>
          <w:lang w:val="en-AU"/>
        </w:rPr>
        <w:t>Dating exploring - c</w:t>
      </w:r>
      <w:r w:rsidR="00081C36">
        <w:rPr>
          <w:lang w:val="en-AU"/>
        </w:rPr>
        <w:t>hecking for collinearity in predictors</w:t>
      </w:r>
    </w:p>
    <w:p w14:paraId="65E9BCC0" w14:textId="7DA86FE7" w:rsidR="000E6A91" w:rsidRDefault="00A05B81" w:rsidP="001B0F3B">
      <w:pPr>
        <w:spacing w:line="480" w:lineRule="auto"/>
        <w:rPr>
          <w:lang w:val="en-AU"/>
        </w:rPr>
      </w:pPr>
      <w:r>
        <w:rPr>
          <w:lang w:val="en-AU"/>
        </w:rPr>
        <w:t xml:space="preserve"> </w:t>
      </w:r>
      <w:r w:rsidR="00081C36">
        <w:rPr>
          <w:lang w:val="en-AU"/>
        </w:rPr>
        <w:t>We checked whether any of our predictors</w:t>
      </w:r>
      <w:r w:rsidR="001B688B">
        <w:rPr>
          <w:lang w:val="en-AU"/>
        </w:rPr>
        <w:t xml:space="preserve"> (logTemp, logPriorTemp and zlogBodyMass)</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logPriorTemp and logTemp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1B0F3B">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1B0F3B">
      <w:pPr>
        <w:spacing w:line="480" w:lineRule="auto"/>
        <w:jc w:val="center"/>
        <w:rPr>
          <w:lang w:val="en-AU"/>
        </w:rPr>
      </w:pPr>
      <w:r>
        <w:rPr>
          <w:lang w:val="en-AU"/>
        </w:rPr>
        <w:t xml:space="preserve">logTemp ~ logBodyMass + </w:t>
      </w:r>
      <w:r w:rsidRPr="0052268C">
        <w:rPr>
          <w:lang w:val="en-AU"/>
        </w:rPr>
        <w:t xml:space="preserve">zlogBodyMass </w:t>
      </w:r>
      <w:r>
        <w:rPr>
          <w:lang w:val="en-AU"/>
        </w:rPr>
        <w:t>+ logPriorTemp</w:t>
      </w:r>
    </w:p>
    <w:p w14:paraId="077C92AE" w14:textId="0902CDC5" w:rsidR="00FD142F" w:rsidRDefault="000E6A91" w:rsidP="001B0F3B">
      <w:pPr>
        <w:spacing w:line="480" w:lineRule="auto"/>
        <w:rPr>
          <w:lang w:val="en-AU"/>
        </w:rPr>
      </w:pPr>
      <w:r>
        <w:rPr>
          <w:lang w:val="en-AU"/>
        </w:rPr>
        <w:t xml:space="preserve">and the second model did not include logPriorTemp. The VIFs for the first model was 1.04 </w:t>
      </w:r>
      <w:r w:rsidR="00F46B33">
        <w:rPr>
          <w:lang w:val="en-AU"/>
        </w:rPr>
        <w:t xml:space="preserve">vs. the VIF of 1.00 the second model. </w:t>
      </w:r>
      <w:r w:rsidR="00081C36">
        <w:rPr>
          <w:lang w:val="en-AU"/>
        </w:rPr>
        <w:t xml:space="preserve">Following the recommendation of Zurr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logPriorTemp was included in all subsequent repeatability models. </w:t>
      </w:r>
    </w:p>
    <w:p w14:paraId="120FF0CD" w14:textId="38848F28" w:rsidR="00307DCE" w:rsidRDefault="00ED3145" w:rsidP="001B0F3B">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1B0F3B">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1B0F3B">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1B0F3B">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1B0F3B">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1B0F3B">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1B0F3B">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1B0F3B">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1B0F3B">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1B0F3B">
            <w:pPr>
              <w:spacing w:line="480" w:lineRule="auto"/>
              <w:rPr>
                <w:color w:val="000000"/>
              </w:rPr>
            </w:pPr>
            <w:r>
              <w:rPr>
                <w:color w:val="000000"/>
              </w:rPr>
              <w:t>logTemp - zlogMass</w:t>
            </w:r>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1B0F3B">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1B0F3B">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1B0F3B">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1B0F3B">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1B0F3B">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1B0F3B">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1B0F3B">
            <w:pPr>
              <w:spacing w:line="480" w:lineRule="auto"/>
              <w:rPr>
                <w:b/>
                <w:bCs/>
                <w:color w:val="000000"/>
              </w:rPr>
            </w:pPr>
            <w:r>
              <w:rPr>
                <w:b/>
                <w:bCs/>
                <w:color w:val="000000"/>
              </w:rPr>
              <w:t>logTemp - logPriorTemp</w:t>
            </w:r>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1B0F3B">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1B0F3B">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1B0F3B">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1B0F3B">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1B0F3B">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1B0F3B">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1B0F3B">
            <w:pPr>
              <w:spacing w:line="480" w:lineRule="auto"/>
              <w:rPr>
                <w:color w:val="000000"/>
              </w:rPr>
            </w:pPr>
            <w:r>
              <w:rPr>
                <w:color w:val="000000"/>
              </w:rPr>
              <w:t>zlogMass - logPriorTemp</w:t>
            </w:r>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1B0F3B">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1B0F3B">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1B0F3B">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1B0F3B">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1B0F3B">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1B0F3B">
            <w:pPr>
              <w:spacing w:line="480" w:lineRule="auto"/>
              <w:jc w:val="center"/>
              <w:rPr>
                <w:color w:val="000000"/>
              </w:rPr>
            </w:pPr>
            <w:r>
              <w:rPr>
                <w:color w:val="000000"/>
              </w:rPr>
              <w:t>0.59</w:t>
            </w:r>
          </w:p>
        </w:tc>
      </w:tr>
    </w:tbl>
    <w:p w14:paraId="5A129E5F" w14:textId="63C5DB8D" w:rsidR="00307DCE" w:rsidRDefault="00307DCE" w:rsidP="001B0F3B">
      <w:pPr>
        <w:spacing w:line="480" w:lineRule="auto"/>
        <w:rPr>
          <w:lang w:val="en-AU"/>
        </w:rPr>
      </w:pPr>
    </w:p>
    <w:p w14:paraId="597A9A25" w14:textId="55FA4FFE" w:rsidR="001053E5" w:rsidRPr="001053E5" w:rsidRDefault="001053E5" w:rsidP="001B0F3B">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57B9D1E8" w14:textId="77777777" w:rsidR="00591F18" w:rsidRDefault="00591F18" w:rsidP="001B0F3B">
      <w:pPr>
        <w:pStyle w:val="Heading2"/>
        <w:spacing w:line="480" w:lineRule="auto"/>
      </w:pPr>
      <w:r>
        <w:lastRenderedPageBreak/>
        <w:t>Bayesian model set up and model diagnostics</w:t>
      </w:r>
    </w:p>
    <w:p w14:paraId="0EB69E75" w14:textId="77777777" w:rsidR="00591F18" w:rsidRPr="00750571" w:rsidRDefault="00591F18" w:rsidP="001B0F3B">
      <w:pPr>
        <w:spacing w:line="480" w:lineRule="auto"/>
      </w:pPr>
      <w:r>
        <w:t xml:space="preserve">For ‘brms’ models, we used default priors and ran 4 chains of 2000 iterations with a burn in of 1000 and a thinning interval of 1. For ‘MCMCglmm’ models, we used uninformative, parameter expanded priors to assist with model convergence </w:t>
      </w:r>
      <w:r>
        <w:rPr>
          <w:rFonts w:eastAsiaTheme="minorHAnsi"/>
          <w:lang w:val="en-US"/>
        </w:rPr>
        <w:fldChar w:fldCharType="begin"/>
      </w:r>
      <w:r>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(Hadfield 2010)</w:t>
      </w:r>
      <w:r>
        <w:rPr>
          <w:rFonts w:eastAsiaTheme="minorHAnsi"/>
          <w:lang w:val="en-US"/>
        </w:rPr>
        <w:fldChar w:fldCharType="end"/>
      </w:r>
      <w:r>
        <w:t xml:space="preserve">. We ran 3 chains of </w:t>
      </w:r>
      <w:r w:rsidRPr="00741B62">
        <w:t>7510000</w:t>
      </w:r>
      <w:r>
        <w:t xml:space="preserve"> iterations with a burn in of 10000 and a thinning interval of 5000 for our ‘MCMCglmm’ models. All models were checked for proper mixing and convergence by visually inspecting trace plots and ensuring scale reduction factors (i.e. Rhat values) are smaller than 1.1. We also checked whether our chains were not autocorrelated.</w:t>
      </w:r>
    </w:p>
    <w:p w14:paraId="1055B3F7" w14:textId="2CF50B9F" w:rsidR="005E238C" w:rsidRDefault="005E238C" w:rsidP="001B0F3B">
      <w:pPr>
        <w:pStyle w:val="Heading2"/>
        <w:spacing w:line="480" w:lineRule="auto"/>
      </w:pPr>
      <w:r>
        <w:t>Model structures</w:t>
      </w:r>
    </w:p>
    <w:p w14:paraId="150DFA3E" w14:textId="7C4E4FD5" w:rsidR="00411879" w:rsidRDefault="005E238C" w:rsidP="001B0F3B">
      <w:pPr>
        <w:spacing w:line="480" w:lineRule="auto"/>
        <w:rPr>
          <w:rFonts w:eastAsiaTheme="minorHAnsi"/>
          <w:lang w:val="en-US"/>
        </w:rPr>
      </w:pPr>
      <w:r>
        <w:t xml:space="preserve">We </w:t>
      </w:r>
      <w:r w:rsidR="00E9045F">
        <w:t>provide</w:t>
      </w:r>
      <w:r>
        <w:t xml:space="preserve"> our model structures following </w:t>
      </w:r>
      <w:r>
        <w:rPr>
          <w:rFonts w:eastAsiaTheme="minorHAnsi"/>
          <w:lang w:val="en-US"/>
        </w:rPr>
        <w:fldChar w:fldCharType="begin"/>
      </w:r>
      <w:r>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O'Hara </w:t>
      </w:r>
      <w:r w:rsidR="00582B94">
        <w:rPr>
          <w:rFonts w:eastAsiaTheme="minorHAnsi"/>
          <w:lang w:val="en-US"/>
        </w:rPr>
        <w:t>(</w:t>
      </w:r>
      <w:r>
        <w:rPr>
          <w:rFonts w:eastAsiaTheme="minorHAnsi"/>
          <w:lang w:val="en-US"/>
        </w:rPr>
        <w:t>2009</w:t>
      </w:r>
      <w:r w:rsidR="00582B94">
        <w:rPr>
          <w:rFonts w:eastAsiaTheme="minorHAnsi"/>
          <w:lang w:val="en-US"/>
        </w:rPr>
        <w:t>)</w:t>
      </w:r>
      <w:r w:rsidR="00411879">
        <w:rPr>
          <w:rFonts w:eastAsiaTheme="minorHAnsi"/>
          <w:lang w:val="en-US"/>
        </w:rPr>
        <w:t xml:space="preserve"> for clarity</w:t>
      </w:r>
      <w:r w:rsidR="001B0F3B">
        <w:rPr>
          <w:rFonts w:eastAsiaTheme="minorHAnsi"/>
          <w:lang w:val="en-US"/>
        </w:rPr>
        <w:t>.</w:t>
      </w:r>
    </w:p>
    <w:p w14:paraId="39173DB9" w14:textId="77777777" w:rsidR="00411879" w:rsidRDefault="00411879" w:rsidP="001B0F3B">
      <w:pPr>
        <w:spacing w:line="480" w:lineRule="auto"/>
        <w:rPr>
          <w:lang w:val="en-AU"/>
        </w:rPr>
      </w:pPr>
      <w:r>
        <w:rPr>
          <w:lang w:val="en-AU"/>
        </w:rPr>
        <w:t>ESM model 1:</w:t>
      </w:r>
    </w:p>
    <w:p w14:paraId="3D3E9361" w14:textId="16A0FD04" w:rsidR="00411879" w:rsidRDefault="00411879" w:rsidP="001B0F3B">
      <w:pPr>
        <w:spacing w:line="480" w:lineRule="auto"/>
        <w:jc w:val="center"/>
        <w:rPr>
          <w:lang w:val="en-AU"/>
        </w:rPr>
      </w:pPr>
      <w:r>
        <w:rPr>
          <w:lang w:val="en-AU"/>
        </w:rPr>
        <w:t xml:space="preserve"> </w:t>
      </w: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m:rPr>
                    <m:sty m:val="p"/>
                  </m:rPr>
                  <w:rPr>
                    <w:rFonts w:ascii="Cambria Math" w:hAnsi="Cambria Math"/>
                  </w:rPr>
                  <m:t>V</m:t>
                </m:r>
              </m:e>
            </m:acc>
          </m:e>
          <m:sub>
            <m:sSub>
              <m:sSubPr>
                <m:ctrlPr>
                  <w:rPr>
                    <w:rFonts w:ascii="Cambria Math" w:eastAsiaTheme="minorEastAsia" w:hAnsi="Cambria Math" w:cstheme="minorBidi"/>
                    <w:i/>
                    <w:lang w:val="en-AU"/>
                  </w:rPr>
                </m:ctrlPr>
              </m:sSubPr>
              <m:e>
                <m:r>
                  <m:rPr>
                    <m:sty m:val="p"/>
                  </m:rPr>
                  <w:rPr>
                    <w:rFonts w:ascii="Cambria Math" w:hAnsi="Cambria Math"/>
                  </w:rPr>
                  <m:t>CO</m:t>
                </m:r>
              </m:e>
              <m:sub>
                <m:r>
                  <m:rPr>
                    <m:sty m:val="p"/>
                  </m:rPr>
                  <w:rPr>
                    <w:rFonts w:ascii="Cambria Math" w:hAnsi="Cambria Math"/>
                  </w:rPr>
                  <m:t>2</m:t>
                </m:r>
              </m:sub>
            </m:sSub>
          </m:sub>
        </m:sSub>
      </m:oMath>
      <w:r>
        <w:rPr>
          <w:lang w:val="en-AU"/>
        </w:rPr>
        <w:t xml:space="preserve"> ~ logTemp</w:t>
      </w:r>
      <w:r w:rsidRPr="009A003D">
        <w:rPr>
          <w:vertAlign w:val="subscript"/>
          <w:lang w:val="en-AU"/>
        </w:rPr>
        <w:t>cen</w:t>
      </w:r>
      <w:r>
        <w:rPr>
          <w:lang w:val="en-AU"/>
        </w:rPr>
        <w:t xml:space="preserve"> + </w:t>
      </w:r>
      <w:r w:rsidRPr="0052268C">
        <w:rPr>
          <w:lang w:val="en-AU"/>
        </w:rPr>
        <w:t xml:space="preserve">zlogBodyMass </w:t>
      </w:r>
      <w:r>
        <w:rPr>
          <w:lang w:val="en-AU"/>
        </w:rPr>
        <w:t>+ logPriorTemp + (1+ logTemp</w:t>
      </w:r>
      <w:r w:rsidRPr="009A003D">
        <w:rPr>
          <w:vertAlign w:val="subscript"/>
          <w:lang w:val="en-AU"/>
        </w:rPr>
        <w:t>cen</w:t>
      </w:r>
      <w:r>
        <w:rPr>
          <w:vertAlign w:val="subscript"/>
          <w:lang w:val="en-AU"/>
        </w:rPr>
        <w:t xml:space="preserve"> </w:t>
      </w:r>
      <w:r>
        <w:rPr>
          <w:lang w:val="en-AU"/>
        </w:rPr>
        <w:t>| ID) + (1+ logTemp</w:t>
      </w:r>
      <w:r w:rsidRPr="009A003D">
        <w:rPr>
          <w:vertAlign w:val="subscript"/>
          <w:lang w:val="en-AU"/>
        </w:rPr>
        <w:t>cen</w:t>
      </w:r>
      <w:r>
        <w:rPr>
          <w:vertAlign w:val="subscript"/>
          <w:lang w:val="en-AU"/>
        </w:rPr>
        <w:t xml:space="preserve"> </w:t>
      </w:r>
      <w:r>
        <w:rPr>
          <w:lang w:val="en-AU"/>
        </w:rPr>
        <w:t>| seriesID)</w:t>
      </w:r>
    </w:p>
    <w:p w14:paraId="3F7CAE57" w14:textId="24A8B660" w:rsidR="005E238C" w:rsidRDefault="00411879" w:rsidP="001B0F3B">
      <w:pPr>
        <w:spacing w:line="480" w:lineRule="auto"/>
        <w:rPr>
          <w:rFonts w:eastAsiaTheme="minorHAnsi"/>
          <w:lang w:val="en-US"/>
        </w:rPr>
      </w:pPr>
      <w:r>
        <w:t>where log</w:t>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V</m:t>
                </m:r>
              </m:e>
            </m:acc>
          </m:e>
          <m:sub>
            <m:sSub>
              <m:sSubPr>
                <m:ctrlPr>
                  <w:rPr>
                    <w:rFonts w:ascii="Cambria Math" w:hAnsi="Cambria Math"/>
                    <w:i/>
                  </w:rPr>
                </m:ctrlPr>
              </m:sSubPr>
              <m:e>
                <m:r>
                  <m:rPr>
                    <m:sty m:val="p"/>
                  </m:rPr>
                  <w:rPr>
                    <w:rFonts w:ascii="Cambria Math" w:hAnsi="Cambria Math"/>
                  </w:rPr>
                  <m:t>CO</m:t>
                </m:r>
              </m:e>
              <m:sub>
                <m:r>
                  <m:rPr>
                    <m:sty m:val="p"/>
                  </m:rPr>
                  <w:rPr>
                    <w:rFonts w:ascii="Cambria Math" w:hAnsi="Cambria Math"/>
                  </w:rPr>
                  <m:t>2</m:t>
                </m:r>
              </m:sub>
            </m:sSub>
          </m:sub>
        </m:sSub>
      </m:oMath>
      <w:r>
        <w:t xml:space="preserve"> log-transformed </w:t>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V</m:t>
                </m:r>
              </m:e>
            </m:acc>
          </m:e>
          <m:sub>
            <m:sSub>
              <m:sSubPr>
                <m:ctrlPr>
                  <w:rPr>
                    <w:rFonts w:ascii="Cambria Math" w:hAnsi="Cambria Math"/>
                    <w:i/>
                  </w:rPr>
                </m:ctrlPr>
              </m:sSubPr>
              <m:e>
                <m:r>
                  <m:rPr>
                    <m:sty m:val="p"/>
                  </m:rPr>
                  <w:rPr>
                    <w:rFonts w:ascii="Cambria Math" w:hAnsi="Cambria Math"/>
                  </w:rPr>
                  <m:t>CO</m:t>
                </m:r>
              </m:e>
              <m:sub>
                <m:r>
                  <m:rPr>
                    <m:sty m:val="p"/>
                  </m:rPr>
                  <w:rPr>
                    <w:rFonts w:ascii="Cambria Math" w:hAnsi="Cambria Math"/>
                  </w:rPr>
                  <m:t>2</m:t>
                </m:r>
              </m:sub>
            </m:sSub>
          </m:sub>
        </m:sSub>
      </m:oMath>
      <w:r>
        <w:t>, logTemp</w:t>
      </w:r>
      <w:r w:rsidRPr="009A003D">
        <w:rPr>
          <w:vertAlign w:val="subscript"/>
        </w:rPr>
        <w:t>cen</w:t>
      </w:r>
      <w:r>
        <w:t xml:space="preserve"> is the mean-centered log temperature in degrees Celsius at a given measurement temperature so that the intercept represents the average response at given log measurement temperature. zlogBodyMass is log-transformed body mass that is then subsequently z-transformed, logPriorTemp is log-transformed previous temperature.</w:t>
      </w:r>
    </w:p>
    <w:p w14:paraId="18E03449" w14:textId="25AF6C5B" w:rsidR="00411879" w:rsidRDefault="005E238C" w:rsidP="001B0F3B">
      <w:pPr>
        <w:spacing w:line="480" w:lineRule="auto"/>
      </w:pPr>
      <w:r>
        <w:rPr>
          <w:rFonts w:eastAsiaTheme="minorHAnsi"/>
          <w:lang w:val="en-US"/>
        </w:rPr>
        <w:fldChar w:fldCharType="end"/>
      </w:r>
      <w:r w:rsidR="00411879">
        <w:t xml:space="preserve">ESM model 2: </w:t>
      </w:r>
      <w:r w:rsidR="00411879" w:rsidRPr="00322DD9">
        <w:t>l</w:t>
      </w:r>
    </w:p>
    <w:p w14:paraId="44DF0EA4" w14:textId="023AE078" w:rsidR="00411879" w:rsidRDefault="00411879" w:rsidP="001B0F3B">
      <w:pPr>
        <w:pStyle w:val="Thesisnormal"/>
        <w:spacing w:line="480" w:lineRule="auto"/>
        <w:ind w:firstLine="720"/>
        <w:jc w:val="center"/>
      </w:pPr>
      <w:r>
        <w:t>l</w:t>
      </w:r>
      <w:r w:rsidRPr="00322DD9">
        <w:t>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t>~</w:t>
      </w:r>
      <w:r w:rsidRPr="00322DD9">
        <w:t xml:space="preserve"> logTemp + zlogBodyMass + logPriorTemp + session +</w:t>
      </w:r>
      <w:r>
        <w:t>(1+ logTemp</w:t>
      </w:r>
      <w:r>
        <w:rPr>
          <w:vertAlign w:val="subscript"/>
        </w:rPr>
        <w:t xml:space="preserve"> </w:t>
      </w:r>
      <w:r>
        <w:t>| ID)</w:t>
      </w:r>
    </w:p>
    <w:p w14:paraId="597760A2" w14:textId="144ABB93" w:rsidR="00411879" w:rsidRDefault="00411879" w:rsidP="001B0F3B">
      <w:pPr>
        <w:pStyle w:val="Thesisnormal"/>
        <w:spacing w:line="480" w:lineRule="auto"/>
      </w:pPr>
      <w:r>
        <w:t>where session is the session number during which measurements took place.</w:t>
      </w:r>
    </w:p>
    <w:p w14:paraId="58FC19B1" w14:textId="2CE7F38E" w:rsidR="00411879" w:rsidRDefault="00411879" w:rsidP="001B0F3B">
      <w:pPr>
        <w:pStyle w:val="Thesisnormal"/>
        <w:spacing w:line="480" w:lineRule="auto"/>
      </w:pPr>
      <w:r>
        <w:t>ESM model 3:</w:t>
      </w:r>
    </w:p>
    <w:p w14:paraId="32C0BAD4" w14:textId="54EB111B" w:rsidR="00411879" w:rsidRPr="004D7001" w:rsidRDefault="00411879" w:rsidP="001B0F3B">
      <w:pPr>
        <w:pStyle w:val="Thesisnormal"/>
        <w:spacing w:line="480" w:lineRule="auto"/>
        <w:ind w:firstLine="720"/>
        <w:jc w:val="center"/>
      </w:pPr>
      <w:r>
        <w:t xml:space="preserve">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t xml:space="preserve">~ </w:t>
      </w:r>
      <w:r w:rsidRPr="0052268C">
        <w:t>zlogBodyMass</w:t>
      </w:r>
      <w:r>
        <w:t xml:space="preserve"> + logPriorTemp + (1|ID) + (1|session)</w:t>
      </w:r>
    </w:p>
    <w:p w14:paraId="1DF8B084" w14:textId="21F0EB37" w:rsidR="00411879" w:rsidRDefault="00411879" w:rsidP="001B0F3B">
      <w:pPr>
        <w:spacing w:line="480" w:lineRule="auto"/>
      </w:pPr>
      <w:r>
        <w:lastRenderedPageBreak/>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 and so forth.</w:t>
      </w:r>
    </w:p>
    <w:p w14:paraId="5AF2BC11" w14:textId="12934456" w:rsidR="00411879" w:rsidRDefault="00411879" w:rsidP="001B0F3B">
      <w:pPr>
        <w:spacing w:line="480" w:lineRule="auto"/>
      </w:pPr>
      <w:r>
        <w:t>ES</w:t>
      </w:r>
      <w:r w:rsidR="001B0F3B">
        <w:t>M</w:t>
      </w:r>
      <w:r>
        <w:t xml:space="preserve"> model 4: </w:t>
      </w:r>
    </w:p>
    <w:p w14:paraId="18E0B083" w14:textId="77777777" w:rsidR="00411879" w:rsidRDefault="00411879" w:rsidP="001B0F3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AmongIDMass + Temp * </w:t>
      </w:r>
      <w:proofErr w:type="gramStart"/>
      <w:r>
        <w:rPr>
          <w:lang w:val="en-AU"/>
        </w:rPr>
        <w:t>WithinIDMass  +</w:t>
      </w:r>
      <w:proofErr w:type="gramEnd"/>
      <w:r>
        <w:rPr>
          <w:lang w:val="en-AU"/>
        </w:rPr>
        <w:t xml:space="preserve"> (1 + WithinIDMass|ID)</w:t>
      </w:r>
    </w:p>
    <w:p w14:paraId="1F7A45AD" w14:textId="6F9884F2" w:rsidR="00411879" w:rsidRDefault="00411879" w:rsidP="001B0F3B">
      <w:pPr>
        <w:spacing w:line="480" w:lineRule="auto"/>
        <w:rPr>
          <w:lang w:val="en-AU"/>
        </w:rPr>
      </w:pPr>
      <w:r>
        <w:rPr>
          <w:lang w:val="en-AU"/>
        </w:rPr>
        <w:t>where</w:t>
      </w:r>
      <w:r w:rsidRPr="00ED4B64">
        <w:rPr>
          <w:lang w:val="en-AU"/>
        </w:rPr>
        <w:t xml:space="preserve"> </w:t>
      </w: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is</w:t>
      </w:r>
      <w:r w:rsidRPr="00ED4B64">
        <w:rPr>
          <w:lang w:val="en-AU"/>
        </w:rPr>
        <w:t xml:space="preserve"> </w:t>
      </w:r>
      <w:r>
        <w:rPr>
          <w:lang w:val="en-AU"/>
        </w:rPr>
        <w:t>the</w:t>
      </w:r>
      <w:r w:rsidRPr="00ED4B64">
        <w:rPr>
          <w:lang w:val="en-AU"/>
        </w:rPr>
        <w:t xml:space="preserve"> response</w:t>
      </w:r>
      <w:r>
        <w:rPr>
          <w:lang w:val="en-AU"/>
        </w:rPr>
        <w:t>, Temp is temperature, AmongIDMass</w:t>
      </w:r>
      <w:r w:rsidRPr="00ED4B64">
        <w:rPr>
          <w:lang w:val="en-AU"/>
        </w:rPr>
        <w:t xml:space="preserve"> </w:t>
      </w:r>
      <w:r>
        <w:rPr>
          <w:lang w:val="en-AU"/>
        </w:rPr>
        <w:t>is the among individual mass effect and WithinIDMass is the within individual mass.</w:t>
      </w:r>
    </w:p>
    <w:p w14:paraId="76329027" w14:textId="7EEBB164" w:rsidR="00411879" w:rsidRDefault="00411879" w:rsidP="001B0F3B">
      <w:pPr>
        <w:spacing w:line="480" w:lineRule="auto"/>
      </w:pPr>
      <w:r>
        <w:t xml:space="preserve">ESM model 5: </w:t>
      </w:r>
    </w:p>
    <w:p w14:paraId="33015392" w14:textId="357CBF7E" w:rsidR="00411879" w:rsidRDefault="00084B35" w:rsidP="001B0F3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AmongIDMass + </w:t>
      </w:r>
      <w:proofErr w:type="gramStart"/>
      <w:r>
        <w:rPr>
          <w:lang w:val="en-AU"/>
        </w:rPr>
        <w:t>WithinIDMass  +</w:t>
      </w:r>
      <w:proofErr w:type="gramEnd"/>
      <w:r>
        <w:rPr>
          <w:lang w:val="en-AU"/>
        </w:rPr>
        <w:t xml:space="preserve"> (1 + WithinIDMass|ID)</w:t>
      </w:r>
    </w:p>
    <w:p w14:paraId="0DCB0537" w14:textId="77777777" w:rsidR="00084B35" w:rsidRPr="005E238C" w:rsidRDefault="00084B35" w:rsidP="001B0F3B">
      <w:pPr>
        <w:spacing w:line="480" w:lineRule="auto"/>
        <w:jc w:val="center"/>
      </w:pPr>
    </w:p>
    <w:p w14:paraId="0EE99492" w14:textId="289C542B" w:rsidR="00591F18" w:rsidRDefault="00591F18" w:rsidP="001B0F3B">
      <w:pPr>
        <w:pStyle w:val="Heading2"/>
        <w:spacing w:line="480" w:lineRule="auto"/>
      </w:pPr>
      <w:r>
        <w:t>Repeatability of reaction norm intercept – average response</w:t>
      </w:r>
    </w:p>
    <w:p w14:paraId="31F56302" w14:textId="77777777" w:rsidR="00591F18" w:rsidRDefault="00591F18" w:rsidP="001B0F3B">
      <w:pPr>
        <w:spacing w:line="480" w:lineRule="auto"/>
        <w:rPr>
          <w:lang w:val="en-US"/>
        </w:rPr>
      </w:pPr>
      <w:r>
        <w:rPr>
          <w:lang w:val="en-AU"/>
        </w:rPr>
        <w:t>We compared repeatability estimates from two function-valued methods (</w:t>
      </w:r>
      <w:r>
        <w:rPr>
          <w:rFonts w:eastAsiaTheme="minorHAnsi"/>
          <w:lang w:val="en-US"/>
        </w:rPr>
        <w:fldChar w:fldCharType="begin"/>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Araya-Ajoy, Mathot &amp; Dingemanse 2015</w:t>
      </w:r>
      <w:r>
        <w:rPr>
          <w:rFonts w:eastAsiaTheme="minorHAnsi"/>
          <w:lang w:val="en-US"/>
        </w:rPr>
        <w:fldChar w:fldCharType="end"/>
      </w:r>
      <w:r>
        <w:rPr>
          <w:rFonts w:eastAsiaTheme="minorHAnsi"/>
          <w:lang w:val="en-US"/>
        </w:rPr>
        <w:t xml:space="preserve">; </w:t>
      </w:r>
      <w:r>
        <w:rPr>
          <w:rFonts w:eastAsiaTheme="minorHAnsi"/>
          <w:lang w:val="en-US"/>
        </w:rPr>
        <w:fldChar w:fldCharType="begin"/>
      </w:r>
      <w:r>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Singer &amp; Willett 2003</w:t>
      </w:r>
      <w:r>
        <w:rPr>
          <w:rFonts w:eastAsiaTheme="minorHAnsi"/>
          <w:lang w:val="en-US"/>
        </w:rPr>
        <w:fldChar w:fldCharType="end"/>
      </w:r>
      <w:r>
        <w:rPr>
          <w:lang w:val="en-AU"/>
        </w:rPr>
        <w:t>) and a character-state method (</w:t>
      </w:r>
      <w:r>
        <w:rPr>
          <w:lang w:val="en-US"/>
        </w:rPr>
        <w:fldChar w:fldCharType="begin"/>
      </w:r>
      <w:r>
        <w:rPr>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lang w:val="en-US"/>
        </w:rPr>
        <w:fldChar w:fldCharType="separate"/>
      </w:r>
      <w:r>
        <w:rPr>
          <w:rFonts w:eastAsiaTheme="minorHAnsi"/>
          <w:lang w:val="en-US"/>
        </w:rPr>
        <w:t xml:space="preserve">Hunt 2014) </w:t>
      </w:r>
      <w:r>
        <w:rPr>
          <w:lang w:val="en-US"/>
        </w:rPr>
        <w:fldChar w:fldCharType="end"/>
      </w:r>
      <w:r>
        <w:rPr>
          <w:rFonts w:eastAsiaTheme="minorHAnsi"/>
          <w:lang w:val="en-US"/>
        </w:rPr>
        <w:t xml:space="preserve">(see also </w:t>
      </w:r>
      <w:r>
        <w:rPr>
          <w:rFonts w:eastAsiaTheme="minorHAnsi"/>
          <w:lang w:val="en-US"/>
        </w:rPr>
        <w:fldChar w:fldCharType="begin"/>
      </w:r>
      <w:r>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Briffa, Bridger &amp; Biro 2013</w:t>
      </w:r>
      <w:r>
        <w:rPr>
          <w:rFonts w:eastAsiaTheme="minorHAnsi"/>
          <w:lang w:val="en-US"/>
        </w:rPr>
        <w:fldChar w:fldCharType="end"/>
      </w:r>
      <w:r>
        <w:rPr>
          <w:rFonts w:eastAsiaTheme="minorHAnsi"/>
          <w:lang w:val="en-US"/>
        </w:rPr>
        <w:t>; Houslay 2017)</w:t>
      </w:r>
      <w:r>
        <w:rPr>
          <w:lang w:val="en-US"/>
        </w:rPr>
        <w:t>.</w:t>
      </w:r>
    </w:p>
    <w:p w14:paraId="2DE3FF85" w14:textId="77777777" w:rsidR="00591F18" w:rsidRPr="00AB0EB4" w:rsidRDefault="00591F18" w:rsidP="001B0F3B">
      <w:pPr>
        <w:spacing w:line="480" w:lineRule="auto"/>
        <w:ind w:firstLine="720"/>
        <w:rPr>
          <w:lang w:val="en-US"/>
        </w:rPr>
      </w:pPr>
      <w:r>
        <w:rPr>
          <w:lang w:val="en-AU"/>
        </w:rPr>
        <w:t xml:space="preserve">Following </w:t>
      </w:r>
      <w:r>
        <w:rPr>
          <w:rFonts w:eastAsiaTheme="minorHAnsi"/>
          <w:lang w:val="en-US"/>
        </w:rPr>
        <w:fldChar w:fldCharType="begin"/>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Araya-Ajoy, Mathot &amp; Dingemanse 2015</w:t>
      </w:r>
      <w:r>
        <w:rPr>
          <w:rFonts w:eastAsiaTheme="minorHAnsi"/>
          <w:lang w:val="en-US"/>
        </w:rPr>
        <w:fldChar w:fldCharType="end"/>
      </w:r>
      <w:r>
        <w:rPr>
          <w:rFonts w:eastAsiaTheme="minorHAnsi"/>
          <w:lang w:val="en-US"/>
        </w:rPr>
        <w:t xml:space="preserve">, one can calculate temperature specific adjusted repeatability using </w:t>
      </w:r>
      <w:r>
        <w:t>equation 1:</w:t>
      </w:r>
    </w:p>
    <w:p w14:paraId="1ECE6936" w14:textId="77777777" w:rsidR="00591F18" w:rsidRDefault="00591F18" w:rsidP="001B0F3B">
      <w:pPr>
        <w:pStyle w:val="Thesisnormal"/>
        <w:spacing w:line="480" w:lineRule="auto"/>
      </w:pPr>
      <w:r>
        <w:t>Equation 1:</w:t>
      </w:r>
    </w:p>
    <w:p w14:paraId="6FA6F290" w14:textId="77777777" w:rsidR="00591F18" w:rsidRPr="00BD3DCD" w:rsidRDefault="00F46ABB" w:rsidP="001B0F3B">
      <w:pPr>
        <w:pStyle w:val="Thesisnormal"/>
        <w:spacing w:line="48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72B4761F" w14:textId="77777777" w:rsidR="00591F18" w:rsidRDefault="00591F18" w:rsidP="001B0F3B">
      <w:pPr>
        <w:spacing w:line="480" w:lineRule="auto"/>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is the series intercept. To assess how repeatability of the intercept changed over the course of our study, we also calculated ‘short term’ and ‘long term’ adjusted repeatability (ESM equation 2, 3).</w:t>
      </w:r>
      <w:r w:rsidRPr="00A46B5C">
        <w:t xml:space="preserve"> </w:t>
      </w:r>
    </w:p>
    <w:p w14:paraId="10246E30" w14:textId="77777777" w:rsidR="00591F18" w:rsidRDefault="00591F18" w:rsidP="001B0F3B">
      <w:pPr>
        <w:pStyle w:val="Thesisnormal"/>
        <w:spacing w:line="480" w:lineRule="auto"/>
      </w:pPr>
      <w:r>
        <w:t>Equation 2:</w:t>
      </w:r>
    </w:p>
    <w:p w14:paraId="60A3E2B4" w14:textId="77777777" w:rsidR="00591F18" w:rsidRPr="00BD3DCD" w:rsidRDefault="00F46ABB" w:rsidP="001B0F3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0A3D073C" w14:textId="77777777" w:rsidR="00591F18" w:rsidRPr="002B44E0" w:rsidRDefault="00591F18" w:rsidP="001B0F3B">
      <w:pPr>
        <w:pStyle w:val="Thesisnormal"/>
        <w:spacing w:line="480" w:lineRule="auto"/>
      </w:pPr>
      <w:r>
        <w:t>Equation 3:</w:t>
      </w:r>
    </w:p>
    <w:p w14:paraId="624B353A" w14:textId="77777777" w:rsidR="00591F18" w:rsidRPr="002B44E0" w:rsidRDefault="00F46ABB" w:rsidP="001B0F3B">
      <w:pPr>
        <w:pStyle w:val="Thesisnormal"/>
        <w:spacing w:line="48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A45E741" w14:textId="77777777" w:rsidR="00591F18" w:rsidRDefault="00591F18" w:rsidP="001B0F3B">
      <w:pPr>
        <w:pStyle w:val="Thesisnormal"/>
        <w:spacing w:line="480" w:lineRule="auto"/>
      </w:pPr>
      <w:r w:rsidRPr="002B44E0">
        <w:t xml:space="preserve">where </w:t>
      </w:r>
      <w:r w:rsidRPr="002B44E0">
        <w:rPr>
          <w:i/>
        </w:rPr>
        <w:t>V</w:t>
      </w:r>
      <w:r w:rsidRPr="002B44E0">
        <w:rPr>
          <w:i/>
          <w:vertAlign w:val="subscript"/>
        </w:rPr>
        <w:t>e0</w:t>
      </w:r>
      <w:r w:rsidRPr="002B44E0">
        <w:t xml:space="preserve"> is the residual variance.</w:t>
      </w:r>
      <w:r>
        <w:t xml:space="preserve"> </w:t>
      </w:r>
      <w:r w:rsidRPr="002B44E0">
        <w:t>‘Short-term’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t>‘</w:t>
      </w:r>
      <w:r w:rsidRPr="00F82147">
        <w:t>long-term</w:t>
      </w:r>
      <w:r>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t xml:space="preserve"> is a part of the total pool of variation in the data</w:t>
      </w:r>
      <w:r w:rsidRPr="00F82147">
        <w:t xml:space="preserve"> (i.e. in the denominator</w:t>
      </w:r>
      <w:r w:rsidRPr="00510A57">
        <w:t xml:space="preserve"> of the calculation</w:t>
      </w:r>
      <w:r>
        <w:t xml:space="preserve">, </w:t>
      </w:r>
      <w:r>
        <w:rPr>
          <w:rFonts w:eastAsiaTheme="minorHAnsi"/>
          <w:lang w:val="en-US"/>
        </w:rPr>
        <w:fldChar w:fldCharType="begin"/>
      </w:r>
      <w:r>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w:t>
      </w:r>
      <w:r w:rsidRPr="0053710F">
        <w:t xml:space="preserve"> </w:t>
      </w:r>
    </w:p>
    <w:p w14:paraId="66C5AC1C" w14:textId="77777777" w:rsidR="00591F18" w:rsidRDefault="00591F18" w:rsidP="001B0F3B">
      <w:pPr>
        <w:pStyle w:val="Thesisnormal"/>
        <w:spacing w:line="480" w:lineRule="auto"/>
        <w:ind w:firstLine="720"/>
      </w:pPr>
      <w:r>
        <w:t xml:space="preserve">The second method follows </w:t>
      </w:r>
      <w:r>
        <w:rPr>
          <w:rFonts w:eastAsiaTheme="minorHAnsi"/>
          <w:lang w:val="en-US"/>
        </w:rPr>
        <w:fldChar w:fldCharType="begin"/>
      </w:r>
      <w:r>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Singer &amp; Willett 2003</w:t>
      </w:r>
      <w:r>
        <w:rPr>
          <w:rFonts w:eastAsiaTheme="minorHAnsi"/>
          <w:lang w:val="en-US"/>
        </w:rPr>
        <w:fldChar w:fldCharType="end"/>
      </w:r>
      <w:r>
        <w:rPr>
          <w:rFonts w:eastAsiaTheme="minorHAnsi"/>
          <w:lang w:val="en-US"/>
        </w:rPr>
        <w:t xml:space="preserve"> </w:t>
      </w:r>
      <w:r>
        <w:t xml:space="preserve">to derive ‘conditional’ repeatability for intercept values at </w:t>
      </w:r>
      <w:r w:rsidRPr="00322DD9">
        <w:t xml:space="preserve">each </w:t>
      </w:r>
      <w:r>
        <w:t>temperature using equation 4: (see also</w:t>
      </w:r>
      <w:r w:rsidRPr="00322DD9">
        <w:t xml:space="preserve"> </w:t>
      </w:r>
      <w:r>
        <w:rPr>
          <w:rFonts w:eastAsiaTheme="minorHAnsi"/>
          <w:lang w:val="en-US"/>
        </w:rPr>
        <w:fldChar w:fldCharType="begin"/>
      </w:r>
      <w:r>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Briffa, Bridger &amp; Biro 2013</w:t>
      </w:r>
      <w:r>
        <w:rPr>
          <w:rFonts w:eastAsiaTheme="minorHAnsi"/>
          <w:lang w:val="en-US"/>
        </w:rPr>
        <w:fldChar w:fldCharType="end"/>
      </w:r>
      <w:r>
        <w:rPr>
          <w:rFonts w:eastAsiaTheme="minorHAnsi"/>
          <w:lang w:val="en-US"/>
        </w:rPr>
        <w:t>)</w:t>
      </w:r>
      <w:r w:rsidRPr="00322DD9">
        <w:t>.</w:t>
      </w:r>
    </w:p>
    <w:p w14:paraId="4868A5FB" w14:textId="77777777" w:rsidR="00591F18" w:rsidRDefault="00591F18" w:rsidP="001B0F3B">
      <w:pPr>
        <w:pStyle w:val="Thesisnormal"/>
        <w:spacing w:line="480" w:lineRule="auto"/>
      </w:pPr>
      <w:r>
        <w:t>Equation 4:</w:t>
      </w:r>
    </w:p>
    <w:p w14:paraId="71B47907" w14:textId="77777777" w:rsidR="00591F18" w:rsidRDefault="00591F18" w:rsidP="001B0F3B">
      <w:pPr>
        <w:pStyle w:val="Thesisnormal"/>
        <w:spacing w:line="480" w:lineRule="auto"/>
        <w:ind w:firstLine="720"/>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394027F" w14:textId="77777777" w:rsidR="00591F18" w:rsidRDefault="00591F18" w:rsidP="001B0F3B">
      <w:pPr>
        <w:pStyle w:val="Thesisnormal"/>
        <w:spacing w:line="48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intercepts and individual slopes and </w:t>
      </w:r>
      <w:r w:rsidRPr="00510A57">
        <w:rPr>
          <w:i/>
        </w:rPr>
        <w:t>T</w:t>
      </w:r>
      <w:r>
        <w:t xml:space="preserve"> is the measurement temperature at which repeatability is estimated. </w:t>
      </w:r>
    </w:p>
    <w:p w14:paraId="50308CD7" w14:textId="77777777" w:rsidR="00591F18" w:rsidRDefault="00591F18" w:rsidP="001B0F3B">
      <w:pPr>
        <w:pStyle w:val="Thesisnormal"/>
        <w:spacing w:line="480" w:lineRule="auto"/>
        <w:ind w:firstLine="720"/>
      </w:pPr>
      <w:r>
        <w:t>The final method to calculate temperature-specific adjusted repeatability is using a character-state method following Hunt 2014 using equation 5:</w:t>
      </w:r>
    </w:p>
    <w:p w14:paraId="7197F19D" w14:textId="77777777" w:rsidR="00591F18" w:rsidRDefault="00591F18" w:rsidP="001B0F3B">
      <w:pPr>
        <w:pStyle w:val="Thesisnormal"/>
        <w:spacing w:line="480" w:lineRule="auto"/>
      </w:pPr>
      <w:r>
        <w:t>Equation 5:</w:t>
      </w:r>
    </w:p>
    <w:p w14:paraId="6D1D083F" w14:textId="77777777" w:rsidR="00591F18" w:rsidRPr="00B67376" w:rsidRDefault="00591F18" w:rsidP="001B0F3B">
      <w:pPr>
        <w:pStyle w:val="Thesisnormal"/>
        <w:spacing w:line="480" w:lineRule="auto"/>
        <w:ind w:firstLine="720"/>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D24E9A" w14:textId="77777777" w:rsidR="00591F18" w:rsidRDefault="00591F18" w:rsidP="001B0F3B">
      <w:pPr>
        <w:spacing w:line="480" w:lineRule="auto"/>
      </w:pPr>
      <w:r>
        <w:rPr>
          <w:shd w:val="clear" w:color="auto" w:fill="FFFFFF"/>
        </w:rPr>
        <w:t>where</w:t>
      </w:r>
      <m:oMath>
        <m:r>
          <w:rPr>
            <w:rFonts w:ascii="Cambria Math" w:hAnsi="Cambria Math"/>
            <w:shd w:val="clear" w:color="auto" w:fill="FFFFFF"/>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 xml:space="preserve"> refers to the adjust repeatability at a given temperature; </w:t>
      </w:r>
      <w:r w:rsidRPr="00510A57">
        <w:rPr>
          <w:i/>
        </w:rPr>
        <w:t>V</w:t>
      </w:r>
      <w:r w:rsidRPr="00510A57">
        <w:rPr>
          <w:i/>
          <w:vertAlign w:val="subscript"/>
        </w:rPr>
        <w:t>ind0</w:t>
      </w:r>
      <w:r>
        <w:rPr>
          <w:i/>
          <w:vertAlign w:val="subscript"/>
        </w:rPr>
        <w:t>,T</w:t>
      </w:r>
      <w:r w:rsidRPr="00510A57">
        <w:t xml:space="preserve"> </w:t>
      </w:r>
    </w:p>
    <w:p w14:paraId="581E2B35" w14:textId="77777777" w:rsidR="00591F18" w:rsidRPr="002E5143" w:rsidRDefault="00591F18" w:rsidP="001B0F3B">
      <w:pPr>
        <w:pStyle w:val="Thesisnormal"/>
        <w:spacing w:line="480" w:lineRule="auto"/>
      </w:pPr>
      <w:r>
        <w:t>represents the individual intercept,</w:t>
      </w:r>
      <w:r w:rsidRPr="006C5382">
        <w:rPr>
          <w:i/>
        </w:rPr>
        <w:t xml:space="preserve"> </w:t>
      </w:r>
      <w:r w:rsidRPr="00510A57">
        <w:rPr>
          <w:i/>
        </w:rPr>
        <w:t>V</w:t>
      </w:r>
      <w:r w:rsidRPr="00510A57">
        <w:rPr>
          <w:i/>
          <w:vertAlign w:val="subscript"/>
        </w:rPr>
        <w:t>series</w:t>
      </w:r>
      <w:proofErr w:type="gramStart"/>
      <w:r w:rsidRPr="00510A57">
        <w:rPr>
          <w:i/>
          <w:vertAlign w:val="subscript"/>
        </w:rPr>
        <w:t>0</w:t>
      </w:r>
      <w:r>
        <w:rPr>
          <w:i/>
          <w:vertAlign w:val="subscript"/>
        </w:rPr>
        <w:t>,T</w:t>
      </w:r>
      <w:proofErr w:type="gramEnd"/>
      <w:r>
        <w:rPr>
          <w:i/>
          <w:vertAlign w:val="subscript"/>
        </w:rPr>
        <w:t xml:space="preserve"> </w:t>
      </w:r>
      <w:r w:rsidRPr="00510A57">
        <w:t xml:space="preserve"> </w:t>
      </w:r>
      <w:r>
        <w:t xml:space="preserve">is the series intercept and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 </w:t>
      </w:r>
      <w:r>
        <w:rPr>
          <w:shd w:val="clear" w:color="auto" w:fill="FFFFFF"/>
        </w:rPr>
        <w:t xml:space="preserve">Indeed, this equation is equivalent to Equation 3, except that it is using temperature-specific variance components </w:t>
      </w:r>
      <w:r>
        <w:rPr>
          <w:rFonts w:eastAsiaTheme="minorHAnsi"/>
          <w:lang w:val="en-US"/>
        </w:rPr>
        <w:fldChar w:fldCharType="begin"/>
      </w:r>
      <w:r>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rPr>
          <w:shd w:val="clear" w:color="auto" w:fill="FFFFFF"/>
        </w:rPr>
        <w:t>.</w:t>
      </w:r>
    </w:p>
    <w:p w14:paraId="186C721D" w14:textId="77777777" w:rsidR="00591F18" w:rsidRDefault="00591F18" w:rsidP="001B0F3B">
      <w:pPr>
        <w:pStyle w:val="Heading2"/>
        <w:spacing w:line="480" w:lineRule="auto"/>
      </w:pPr>
      <w:r>
        <w:lastRenderedPageBreak/>
        <w:t>Repeatability of slope – plasticity</w:t>
      </w:r>
    </w:p>
    <w:p w14:paraId="13627E8E" w14:textId="77777777" w:rsidR="00591F18" w:rsidRDefault="00591F18" w:rsidP="001B0F3B">
      <w:pPr>
        <w:spacing w:line="480" w:lineRule="auto"/>
      </w:pPr>
      <w:r>
        <w:t xml:space="preserve">The repeatability of the slope can be calculated following </w:t>
      </w:r>
      <w:r>
        <w:rPr>
          <w:rFonts w:eastAsiaTheme="minorHAnsi"/>
          <w:lang w:val="en-US"/>
        </w:rPr>
        <w:fldChar w:fldCharType="begin"/>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Araya-Ajoy, Mathot &amp; Dingemanse 2015</w:t>
      </w:r>
      <w:r>
        <w:rPr>
          <w:rFonts w:eastAsiaTheme="minorHAnsi"/>
          <w:lang w:val="en-US"/>
        </w:rPr>
        <w:fldChar w:fldCharType="end"/>
      </w:r>
      <w:r>
        <w:rPr>
          <w:lang w:val="en-US"/>
        </w:rPr>
        <w:t xml:space="preserve"> </w:t>
      </w:r>
      <w:r>
        <w:t>using equation 6</w:t>
      </w:r>
    </w:p>
    <w:p w14:paraId="449DD405" w14:textId="77777777" w:rsidR="00591F18" w:rsidRDefault="00591F18" w:rsidP="001B0F3B">
      <w:pPr>
        <w:pStyle w:val="Thesisnormal"/>
        <w:spacing w:line="480" w:lineRule="auto"/>
      </w:pPr>
      <w:r>
        <w:t>Equation 6:</w:t>
      </w:r>
    </w:p>
    <w:p w14:paraId="75DB93C3" w14:textId="77777777" w:rsidR="00591F18" w:rsidRPr="00DE5D86" w:rsidRDefault="00F46ABB" w:rsidP="001B0F3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03C098C7" w14:textId="77777777" w:rsidR="00591F18" w:rsidRDefault="00591F18" w:rsidP="001B0F3B">
      <w:pPr>
        <w:spacing w:line="48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w:t>
      </w:r>
    </w:p>
    <w:p w14:paraId="0EB1C45E" w14:textId="77777777" w:rsidR="00591F18" w:rsidRDefault="00591F18" w:rsidP="001B0F3B">
      <w:pPr>
        <w:pStyle w:val="Heading2"/>
        <w:spacing w:line="480" w:lineRule="auto"/>
      </w:pPr>
      <w:r>
        <w:t>Cross-temperature correlations in metabolic rate</w:t>
      </w:r>
    </w:p>
    <w:p w14:paraId="54C6F4DB" w14:textId="77777777" w:rsidR="00591F18" w:rsidRPr="004364E0" w:rsidRDefault="00591F18" w:rsidP="001B0F3B">
      <w:pPr>
        <w:spacing w:line="480" w:lineRule="auto"/>
        <w:rPr>
          <w:lang w:val="en-AU"/>
        </w:rPr>
      </w:pPr>
      <w:r>
        <w:t>We derived cross-temperature correlations from a function-valued model following Brommer 2013 using the same model that was used to calculate the repeatability of the slope. The variance-covariance (</w:t>
      </w:r>
      <w:r w:rsidRPr="0003221E">
        <w:rPr>
          <w:i/>
        </w:rPr>
        <w:t>K</w:t>
      </w:r>
      <w:r>
        <w:t xml:space="preserve">) from this model is denoted as: </w:t>
      </w:r>
    </w:p>
    <w:p w14:paraId="6FAC63ED" w14:textId="77777777" w:rsidR="00591F18" w:rsidRDefault="00591F18" w:rsidP="001B0F3B">
      <w:pPr>
        <w:spacing w:line="480" w:lineRule="auto"/>
        <w:ind w:firstLine="720"/>
        <w:rPr>
          <w:lang w:val="en-AU"/>
        </w:rPr>
      </w:pPr>
      <w:r>
        <w:rPr>
          <w:lang w:val="en-AU"/>
        </w:rPr>
        <w:t>Eqn 10:</w:t>
      </w:r>
    </w:p>
    <w:p w14:paraId="43826A4B" w14:textId="77777777" w:rsidR="00591F18" w:rsidRDefault="00591F18" w:rsidP="001B0F3B">
      <w:pPr>
        <w:spacing w:line="48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7D348800" w14:textId="77777777" w:rsidR="00591F18" w:rsidRDefault="00591F18" w:rsidP="001B0F3B">
      <w:pPr>
        <w:spacing w:line="48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Pr>
          <w:lang w:val="en-AU"/>
        </w:rPr>
        <w:t xml:space="preserve"> 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is the covariance of the slope and intercept. The six measurement temperatures can be represented as a 2 x 6 matrix,</w:t>
      </w:r>
    </w:p>
    <w:p w14:paraId="63525026" w14:textId="77777777" w:rsidR="00591F18" w:rsidRDefault="00591F18" w:rsidP="001B0F3B">
      <w:pPr>
        <w:spacing w:line="480" w:lineRule="auto"/>
        <w:ind w:firstLine="720"/>
        <w:rPr>
          <w:lang w:val="en-AU"/>
        </w:rPr>
      </w:pPr>
      <w:r>
        <w:rPr>
          <w:lang w:val="en-AU"/>
        </w:rPr>
        <w:t>Eqn 11:</w:t>
      </w:r>
    </w:p>
    <w:p w14:paraId="67D9AE39" w14:textId="77777777" w:rsidR="00591F18" w:rsidRPr="00A72343" w:rsidRDefault="00591F18" w:rsidP="001B0F3B">
      <w:pPr>
        <w:spacing w:line="48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24FDBA8B" w14:textId="77777777" w:rsidR="00591F18" w:rsidRDefault="00591F18" w:rsidP="001B0F3B">
      <w:pPr>
        <w:spacing w:line="480" w:lineRule="auto"/>
        <w:rPr>
          <w:lang w:val="en-AU"/>
        </w:rPr>
      </w:pPr>
      <w:r>
        <w:rPr>
          <w:lang w:val="en-AU"/>
        </w:rPr>
        <w:t xml:space="preserve">where the first column contains ones and the second column is the six unique measurement temperatures on the same scale as the predictor used to estimate </w:t>
      </w:r>
      <w:r w:rsidRPr="00870580">
        <w:rPr>
          <w:i/>
          <w:lang w:val="en-AU"/>
        </w:rPr>
        <w:t>K</w:t>
      </w:r>
      <w:r>
        <w:rPr>
          <w:i/>
          <w:lang w:val="en-AU"/>
        </w:rPr>
        <w:t xml:space="preserve"> </w:t>
      </w:r>
      <w:r>
        <w:rPr>
          <w:lang w:val="en-AU"/>
        </w:rPr>
        <w:t xml:space="preserve">(e.g. logTemp). The among-individual phenotypic variance-covariance matrix, </w:t>
      </w:r>
      <w:r>
        <w:rPr>
          <w:i/>
          <w:lang w:val="en-AU"/>
        </w:rPr>
        <w:t>P,</w:t>
      </w:r>
      <w:r>
        <w:rPr>
          <w:lang w:val="en-AU"/>
        </w:rPr>
        <w:t xml:space="preserve"> for the six temperatures can then be derived by multiplying K with </w:t>
      </w:r>
      <m:oMath>
        <m:r>
          <w:rPr>
            <w:rFonts w:ascii="Cambria Math" w:hAnsi="Cambria Math"/>
            <w:lang w:val="en-AU"/>
          </w:rPr>
          <m:t xml:space="preserve">ϕ' </m:t>
        </m:r>
      </m:oMath>
      <w:r>
        <w:rPr>
          <w:lang w:val="en-AU"/>
        </w:rPr>
        <w:t xml:space="preserve">and its transpose in eqn 12. The same calculation is repeated using the ‘series’ variance-covariance matrix to obtain within-individual-among-sampling-sessions phenotypic variance-covariance matrix. </w:t>
      </w:r>
    </w:p>
    <w:p w14:paraId="34EA274F" w14:textId="77777777" w:rsidR="00591F18" w:rsidRPr="00087568" w:rsidRDefault="00591F18" w:rsidP="001B0F3B">
      <w:pPr>
        <w:spacing w:line="480" w:lineRule="auto"/>
        <w:ind w:firstLine="720"/>
        <w:rPr>
          <w:lang w:val="en-AU"/>
        </w:rPr>
      </w:pPr>
      <w:r>
        <w:rPr>
          <w:lang w:val="en-AU"/>
        </w:rPr>
        <w:t xml:space="preserve">Eqn </w:t>
      </w:r>
      <w:proofErr w:type="gramStart"/>
      <w:r>
        <w:rPr>
          <w:lang w:val="en-AU"/>
        </w:rPr>
        <w:t>12:.</w:t>
      </w:r>
      <w:proofErr w:type="gramEnd"/>
      <m:oMath>
        <m:r>
          <m:rPr>
            <m:sty m:val="p"/>
          </m:rPr>
          <w:rPr>
            <w:rFonts w:ascii="Cambria Math" w:hAnsi="Cambria Math"/>
            <w:lang w:val="en-AU"/>
          </w:rPr>
          <w:br/>
        </m:r>
      </m:oMath>
      <m:oMathPara>
        <m:oMath>
          <m:r>
            <w:rPr>
              <w:rFonts w:ascii="Cambria Math" w:hAnsi="Cambria Math"/>
              <w:lang w:val="en-AU"/>
            </w:rPr>
            <m:t>P= ϕKϕ'</m:t>
          </m:r>
        </m:oMath>
      </m:oMathPara>
    </w:p>
    <w:p w14:paraId="15F2E01D" w14:textId="77777777" w:rsidR="00591F18" w:rsidRDefault="00591F18" w:rsidP="001B0F3B">
      <w:pPr>
        <w:spacing w:line="480" w:lineRule="auto"/>
        <w:rPr>
          <w:lang w:val="en-AU"/>
        </w:rPr>
      </w:pPr>
      <w:r>
        <w:rPr>
          <w:lang w:val="en-AU"/>
        </w:rPr>
        <w:lastRenderedPageBreak/>
        <w:t>which results in a 6 x 6 variance-covariance matrix as follows,</w:t>
      </w:r>
    </w:p>
    <w:p w14:paraId="218C66EB" w14:textId="77777777" w:rsidR="00591F18" w:rsidRDefault="00591F18" w:rsidP="001B0F3B">
      <w:pPr>
        <w:spacing w:line="48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2255098F" w14:textId="77777777" w:rsidR="00591F18" w:rsidRDefault="00591F18" w:rsidP="001B0F3B">
      <w:pPr>
        <w:spacing w:line="480" w:lineRule="auto"/>
        <w:rPr>
          <w:lang w:val="en-AU"/>
        </w:rPr>
      </w:pPr>
      <w:r>
        <w:rPr>
          <w:lang w:val="en-AU"/>
        </w:rPr>
        <w:t xml:space="preserve">where the diagonal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among-individual variances in log metabolic rate at all six temperatures and the off-diagonals represent the covariances of log metabolic between all six temperatures. These cross-temperature covariances can then be scaled to correlations by</w:t>
      </w:r>
      <w:r>
        <w:t xml:space="preserve"> </w:t>
      </w:r>
      <w:r>
        <w:rPr>
          <w:lang w:val="en-AU"/>
        </w:rPr>
        <w:t>dividing the covariance between two temperatures by the square-root product of the variance in each of the two temperatures (i.e. the standard deviation at each temperature, equation 7). You can also use the ‘cov2cor’ function in R</w:t>
      </w:r>
    </w:p>
    <w:p w14:paraId="335C71AA" w14:textId="77777777" w:rsidR="00591F18" w:rsidRDefault="00591F18" w:rsidP="001B0F3B">
      <w:pPr>
        <w:spacing w:line="480" w:lineRule="auto"/>
        <w:rPr>
          <w:lang w:val="en-AU"/>
        </w:rPr>
      </w:pPr>
      <w:r>
        <w:rPr>
          <w:lang w:val="en-AU"/>
        </w:rPr>
        <w:t>Equation 7:</w:t>
      </w:r>
    </w:p>
    <w:p w14:paraId="2593B018" w14:textId="4C35BA2C" w:rsidR="004B77EE" w:rsidRPr="00436D78" w:rsidRDefault="00F46ABB" w:rsidP="001B0F3B">
      <w:pPr>
        <w:spacing w:line="48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D014A07" w14:textId="00040F17" w:rsidR="00FF2E7B" w:rsidRDefault="00FF2E7B" w:rsidP="001B0F3B">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385A75E0" w:rsidR="004B77EE" w:rsidRPr="004B77EE" w:rsidRDefault="004B77EE" w:rsidP="001B0F3B">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1B0F3B">
      <w:pPr>
        <w:spacing w:line="480" w:lineRule="auto"/>
        <w:rPr>
          <w:lang w:val="en-AU"/>
        </w:rPr>
      </w:pPr>
      <w:r>
        <w:rPr>
          <w:noProof/>
          <w:lang w:val="en-US"/>
        </w:rPr>
        <w:lastRenderedPageBreak/>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1B0F3B">
      <w:pPr>
        <w:spacing w:line="48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0EA8C86B" w:rsidR="00FF2E7B" w:rsidRPr="00FF2E7B" w:rsidRDefault="00FF2E7B" w:rsidP="001B0F3B">
      <w:pPr>
        <w:spacing w:line="480" w:lineRule="auto"/>
        <w:rPr>
          <w:lang w:val="en-AU"/>
        </w:rPr>
      </w:pPr>
    </w:p>
    <w:p w14:paraId="6FBA845D" w14:textId="7880CAAA" w:rsidR="00307DCE" w:rsidRPr="00081C36" w:rsidRDefault="00307DCE" w:rsidP="001B0F3B">
      <w:pPr>
        <w:pStyle w:val="Heading2"/>
        <w:spacing w:line="480" w:lineRule="auto"/>
        <w:rPr>
          <w:lang w:val="en-AU"/>
        </w:rPr>
      </w:pPr>
      <w:r>
        <w:rPr>
          <w:lang w:val="en-AU"/>
        </w:rPr>
        <w:lastRenderedPageBreak/>
        <w:t xml:space="preserve"> Comparing mass-scaling exponents </w:t>
      </w:r>
      <w:r w:rsidR="00CB1B63">
        <w:rPr>
          <w:lang w:val="en-AU"/>
        </w:rPr>
        <w:t>from a hierarchical model vs. a ‘typical’ metabolic scaling model</w:t>
      </w:r>
    </w:p>
    <w:p w14:paraId="65BA70D7" w14:textId="7E5EFFCB" w:rsidR="00084A1D" w:rsidRDefault="00D747B3" w:rsidP="001B0F3B">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1B0F3B">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Temp * logMass</w:t>
      </w:r>
    </w:p>
    <w:p w14:paraId="06F9A683" w14:textId="3EB3B027" w:rsidR="000D17F6" w:rsidRDefault="00B148A8" w:rsidP="001B0F3B">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1B0F3B">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intverals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1B0F3B">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1B0F3B">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1B0F3B">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1B0F3B">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1B0F3B">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1B0F3B">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1B0F3B">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1B0F3B">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1B0F3B">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1B0F3B">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1B0F3B">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1B0F3B">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1B0F3B">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1B0F3B">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1B0F3B">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1B0F3B">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1B0F3B">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1B0F3B">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1B0F3B">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1B0F3B">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1B0F3B">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1B0F3B">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1B0F3B">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1B0F3B">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1B0F3B">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1B0F3B">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1B0F3B">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1B0F3B">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1B0F3B">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1B0F3B">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1B0F3B">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1B0F3B">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1B0F3B">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1B0F3B">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1B0F3B">
            <w:pPr>
              <w:spacing w:line="480" w:lineRule="auto"/>
              <w:jc w:val="center"/>
              <w:rPr>
                <w:color w:val="000000"/>
              </w:rPr>
            </w:pPr>
            <w:r>
              <w:rPr>
                <w:color w:val="000000"/>
              </w:rPr>
              <w:t>3.39</w:t>
            </w:r>
          </w:p>
        </w:tc>
      </w:tr>
    </w:tbl>
    <w:p w14:paraId="78A74B43" w14:textId="6451C281" w:rsidR="000D17F6" w:rsidRDefault="000D17F6" w:rsidP="001B0F3B">
      <w:pPr>
        <w:spacing w:line="480" w:lineRule="auto"/>
        <w:rPr>
          <w:lang w:val="en-AU"/>
        </w:rPr>
      </w:pPr>
    </w:p>
    <w:p w14:paraId="03D34E22" w14:textId="658CD489" w:rsidR="000D17F6" w:rsidRDefault="000D17F6" w:rsidP="001B0F3B">
      <w:pPr>
        <w:spacing w:line="480" w:lineRule="auto"/>
        <w:rPr>
          <w:lang w:val="en-AU"/>
        </w:rPr>
      </w:pPr>
    </w:p>
    <w:p w14:paraId="66C2684E" w14:textId="7B1906D6" w:rsidR="007D3EB0" w:rsidRDefault="007D3EB0" w:rsidP="001B0F3B">
      <w:pPr>
        <w:spacing w:line="480" w:lineRule="auto"/>
        <w:rPr>
          <w:lang w:val="en-AU"/>
        </w:rPr>
      </w:pPr>
    </w:p>
    <w:p w14:paraId="0A2831DD" w14:textId="7CE35723" w:rsidR="007D3EB0" w:rsidRDefault="007D3EB0" w:rsidP="001B0F3B">
      <w:pPr>
        <w:spacing w:line="480" w:lineRule="auto"/>
        <w:rPr>
          <w:lang w:val="en-AU"/>
        </w:rPr>
      </w:pPr>
    </w:p>
    <w:p w14:paraId="3892D054" w14:textId="77777777" w:rsidR="007D3EB0" w:rsidRDefault="007D3EB0" w:rsidP="001B0F3B">
      <w:pPr>
        <w:spacing w:line="480" w:lineRule="auto"/>
        <w:rPr>
          <w:lang w:val="en-AU"/>
        </w:rPr>
      </w:pPr>
    </w:p>
    <w:p w14:paraId="5AFD2285" w14:textId="128F3F0D" w:rsidR="00084A1D" w:rsidRDefault="00345560" w:rsidP="001B0F3B">
      <w:pPr>
        <w:spacing w:line="480" w:lineRule="auto"/>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94DDC2B" w:rsidR="002B51C2" w:rsidRDefault="00345560" w:rsidP="001B0F3B">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1B0F3B">
      <w:pPr>
        <w:spacing w:line="480" w:lineRule="auto"/>
        <w:rPr>
          <w:sz w:val="21"/>
          <w:szCs w:val="21"/>
          <w:lang w:val="en-AU"/>
        </w:rPr>
      </w:pPr>
    </w:p>
    <w:p w14:paraId="5A2AD1B8" w14:textId="53F4865E" w:rsidR="00F36AB7" w:rsidRPr="00081C36" w:rsidRDefault="00F36AB7" w:rsidP="001B0F3B">
      <w:pPr>
        <w:pStyle w:val="Heading2"/>
        <w:spacing w:line="480" w:lineRule="auto"/>
        <w:rPr>
          <w:lang w:val="en-AU"/>
        </w:rPr>
      </w:pPr>
      <w:r>
        <w:rPr>
          <w:lang w:val="en-AU"/>
        </w:rPr>
        <w:t>Does metabolic rate and body mass change over time?</w:t>
      </w:r>
    </w:p>
    <w:p w14:paraId="138271A9" w14:textId="6DC67E14" w:rsidR="00F36AB7" w:rsidRDefault="00F36AB7" w:rsidP="001B0F3B">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w:t>
      </w:r>
      <w:r>
        <w:rPr>
          <w:lang w:val="en-AU"/>
        </w:rPr>
        <w:lastRenderedPageBreak/>
        <w:t>habituated and therefore down-regulated their energetic demands throughout the course of the study, the variation among individuals persisted.</w:t>
      </w:r>
    </w:p>
    <w:p w14:paraId="53D1FA9F" w14:textId="4B517071" w:rsidR="00F36AB7" w:rsidRDefault="0031478A" w:rsidP="001B0F3B">
      <w:pPr>
        <w:spacing w:line="480" w:lineRule="auto"/>
        <w:rPr>
          <w:sz w:val="21"/>
          <w:szCs w:val="21"/>
          <w:lang w:val="en-AU"/>
        </w:rPr>
      </w:pPr>
      <w:r>
        <w:rPr>
          <w:noProof/>
          <w:sz w:val="21"/>
          <w:szCs w:val="21"/>
          <w:lang w:val="en-US"/>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2CC287F" w:rsidR="0031478A" w:rsidRDefault="0031478A" w:rsidP="001B0F3B">
      <w:pPr>
        <w:spacing w:line="480" w:lineRule="auto"/>
        <w:rPr>
          <w:sz w:val="21"/>
          <w:szCs w:val="21"/>
          <w:lang w:val="en-AU"/>
        </w:rPr>
      </w:pPr>
      <w:r w:rsidRPr="001053E5">
        <w:rPr>
          <w:b/>
          <w:sz w:val="21"/>
          <w:szCs w:val="21"/>
          <w:lang w:val="en-AU"/>
        </w:rPr>
        <w:t>Figure S</w:t>
      </w:r>
      <w:r>
        <w:rPr>
          <w:b/>
          <w:sz w:val="21"/>
          <w:szCs w:val="21"/>
          <w:lang w:val="en-AU"/>
        </w:rPr>
        <w:t>5</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3E2A9BED" w14:textId="77777777" w:rsidR="00F36AB7" w:rsidRDefault="00F36AB7" w:rsidP="001B0F3B">
      <w:pPr>
        <w:spacing w:line="480" w:lineRule="auto"/>
        <w:rPr>
          <w:sz w:val="21"/>
          <w:szCs w:val="21"/>
          <w:lang w:val="en-AU"/>
        </w:rPr>
      </w:pPr>
    </w:p>
    <w:p w14:paraId="156046C6" w14:textId="69FEE9E8" w:rsidR="002B51C2" w:rsidRPr="0040100E" w:rsidRDefault="002B51C2" w:rsidP="001B0F3B">
      <w:pPr>
        <w:pStyle w:val="Heading1"/>
        <w:spacing w:line="480" w:lineRule="auto"/>
        <w:rPr>
          <w:sz w:val="24"/>
          <w:szCs w:val="24"/>
        </w:rPr>
      </w:pPr>
      <w:r w:rsidRPr="0040100E">
        <w:rPr>
          <w:sz w:val="24"/>
          <w:szCs w:val="24"/>
        </w:rPr>
        <w:t>References</w:t>
      </w:r>
    </w:p>
    <w:p w14:paraId="39FD1608" w14:textId="77777777"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Araya-Ajoy, Y.G., Mathot, K.J. &amp; Dingemanse, N.J. (2015) An approach to estimate short-term, long-term and reaction norm repeatability. </w:t>
      </w:r>
      <w:r>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6E6A52D9" w14:textId="77777777"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Briffa,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6744F020" w14:textId="77777777"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Brommer,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5E4CD47F" w14:textId="1B41E3D0" w:rsidR="002B51C2" w:rsidRPr="0040100E" w:rsidRDefault="002B51C2"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rPr>
          <w:rFonts w:eastAsiaTheme="minorHAnsi"/>
          <w:lang w:val="en-US"/>
        </w:rPr>
      </w:pPr>
      <w:r w:rsidRPr="0040100E">
        <w:rPr>
          <w:rFonts w:eastAsiaTheme="minorHAnsi"/>
          <w:lang w:val="en-US"/>
        </w:rPr>
        <w:t xml:space="preserve">Bürkner, P.C. (2017) brms: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04FB85CC" w:rsidR="002B51C2" w:rsidRDefault="002B51C2"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40100E">
        <w:rPr>
          <w:rFonts w:eastAsiaTheme="minorHAnsi"/>
          <w:lang w:val="en-US"/>
        </w:rPr>
        <w:t xml:space="preserve">Hadfield, J.D. (2010) MCMC methods for multi-response generalized linear mixed models: The MCMCglmm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40488D72" w14:textId="0D79FA94" w:rsidR="00C17AB9" w:rsidRDefault="00C17AB9" w:rsidP="00582B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 xml:space="preserve">. Wiley </w:t>
      </w:r>
      <w:bookmarkStart w:id="0" w:name="_GoBack"/>
      <w:r>
        <w:rPr>
          <w:rFonts w:eastAsiaTheme="minorHAnsi"/>
          <w:lang w:val="en-US"/>
        </w:rPr>
        <w:t>Blackwell. West Sussex, UK.</w:t>
      </w:r>
    </w:p>
    <w:p w14:paraId="1B8EC6F3" w14:textId="3CFCACEC" w:rsidR="00C17AB9" w:rsidRDefault="00C17AB9" w:rsidP="00582B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&amp; Schielzeth,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4482B453" w14:textId="3570813B" w:rsidR="00582B94" w:rsidRPr="0040100E" w:rsidRDefault="00582B94" w:rsidP="00582B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Annales Zoologic Fennici</w:t>
      </w:r>
      <w:r>
        <w:rPr>
          <w:rFonts w:eastAsiaTheme="minorHAnsi"/>
          <w:lang w:val="en-US"/>
        </w:rPr>
        <w:t xml:space="preserve">, </w:t>
      </w:r>
      <w:r>
        <w:rPr>
          <w:rFonts w:eastAsiaTheme="minorHAnsi"/>
          <w:b/>
          <w:bCs/>
          <w:lang w:val="en-US"/>
        </w:rPr>
        <w:t>46</w:t>
      </w:r>
      <w:r>
        <w:rPr>
          <w:rFonts w:eastAsiaTheme="minorHAnsi"/>
          <w:lang w:val="en-US"/>
        </w:rPr>
        <w:t>, 124–137.</w:t>
      </w:r>
    </w:p>
    <w:bookmarkEnd w:id="0"/>
    <w:p w14:paraId="20AFF1BC" w14:textId="77777777" w:rsidR="002B51C2" w:rsidRPr="0040100E" w:rsidRDefault="002B51C2"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40100E">
        <w:rPr>
          <w:rFonts w:eastAsiaTheme="minorHAnsi"/>
          <w:lang w:val="en-US"/>
        </w:rPr>
        <w:t xml:space="preserve">Zuur, A.F., Ieno, E.N. &amp; Elphick,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1B0F3B">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081C36" w:rsidRPr="00FD27F1" w:rsidSect="001E68DA">
      <w:footerReference w:type="even" r:id="rId12"/>
      <w:footerReference w:type="default" r:id="rId13"/>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63896" w14:textId="77777777" w:rsidR="00F46ABB" w:rsidRDefault="00F46ABB" w:rsidP="00C514FD">
      <w:r>
        <w:separator/>
      </w:r>
    </w:p>
  </w:endnote>
  <w:endnote w:type="continuationSeparator" w:id="0">
    <w:p w14:paraId="113F744F" w14:textId="77777777" w:rsidR="00F46ABB" w:rsidRDefault="00F46ABB"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F2D51">
          <w:rPr>
            <w:rStyle w:val="PageNumber"/>
            <w:noProof/>
          </w:rPr>
          <w:t>10</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B643E" w14:textId="77777777" w:rsidR="00F46ABB" w:rsidRDefault="00F46ABB" w:rsidP="00C514FD">
      <w:r>
        <w:separator/>
      </w:r>
    </w:p>
  </w:footnote>
  <w:footnote w:type="continuationSeparator" w:id="0">
    <w:p w14:paraId="53548820" w14:textId="77777777" w:rsidR="00F46ABB" w:rsidRDefault="00F46ABB"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15242"/>
    <w:rsid w:val="000233AE"/>
    <w:rsid w:val="00044A22"/>
    <w:rsid w:val="00055A01"/>
    <w:rsid w:val="00076E74"/>
    <w:rsid w:val="000778A0"/>
    <w:rsid w:val="00081C36"/>
    <w:rsid w:val="00084A1D"/>
    <w:rsid w:val="00084B35"/>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643"/>
    <w:rsid w:val="001A0C80"/>
    <w:rsid w:val="001A249E"/>
    <w:rsid w:val="001B0F3B"/>
    <w:rsid w:val="001B26FF"/>
    <w:rsid w:val="001B688B"/>
    <w:rsid w:val="001D63E9"/>
    <w:rsid w:val="001E68DA"/>
    <w:rsid w:val="002343FB"/>
    <w:rsid w:val="00261DAD"/>
    <w:rsid w:val="002634DC"/>
    <w:rsid w:val="00263670"/>
    <w:rsid w:val="00263BDD"/>
    <w:rsid w:val="00275462"/>
    <w:rsid w:val="002B51C2"/>
    <w:rsid w:val="002B5E52"/>
    <w:rsid w:val="002B6DC7"/>
    <w:rsid w:val="002C1DFA"/>
    <w:rsid w:val="002C4176"/>
    <w:rsid w:val="002C7AFC"/>
    <w:rsid w:val="002F2D51"/>
    <w:rsid w:val="00305648"/>
    <w:rsid w:val="00307DCE"/>
    <w:rsid w:val="0031478A"/>
    <w:rsid w:val="003217F2"/>
    <w:rsid w:val="00337F71"/>
    <w:rsid w:val="00345560"/>
    <w:rsid w:val="003630C7"/>
    <w:rsid w:val="003813F1"/>
    <w:rsid w:val="003823FA"/>
    <w:rsid w:val="00387CBF"/>
    <w:rsid w:val="003B014A"/>
    <w:rsid w:val="003C6320"/>
    <w:rsid w:val="003D05B1"/>
    <w:rsid w:val="003D20E5"/>
    <w:rsid w:val="003D721B"/>
    <w:rsid w:val="003E7621"/>
    <w:rsid w:val="003E7E5D"/>
    <w:rsid w:val="003F6048"/>
    <w:rsid w:val="003F7163"/>
    <w:rsid w:val="0040100E"/>
    <w:rsid w:val="00411879"/>
    <w:rsid w:val="00436D78"/>
    <w:rsid w:val="00437A78"/>
    <w:rsid w:val="00440A32"/>
    <w:rsid w:val="00462553"/>
    <w:rsid w:val="00470499"/>
    <w:rsid w:val="00472776"/>
    <w:rsid w:val="00477397"/>
    <w:rsid w:val="004819F2"/>
    <w:rsid w:val="00487AEF"/>
    <w:rsid w:val="00490E7C"/>
    <w:rsid w:val="00495FE5"/>
    <w:rsid w:val="004A1BB2"/>
    <w:rsid w:val="004A66B5"/>
    <w:rsid w:val="004B62B3"/>
    <w:rsid w:val="004B6F48"/>
    <w:rsid w:val="004B77EE"/>
    <w:rsid w:val="004C32F0"/>
    <w:rsid w:val="004E24F7"/>
    <w:rsid w:val="004F0E28"/>
    <w:rsid w:val="004F5B2D"/>
    <w:rsid w:val="0050451E"/>
    <w:rsid w:val="0052518F"/>
    <w:rsid w:val="00542EED"/>
    <w:rsid w:val="0056080A"/>
    <w:rsid w:val="0058190A"/>
    <w:rsid w:val="00582B94"/>
    <w:rsid w:val="00591F18"/>
    <w:rsid w:val="005A75A4"/>
    <w:rsid w:val="005B22DB"/>
    <w:rsid w:val="005D6ABE"/>
    <w:rsid w:val="005E238C"/>
    <w:rsid w:val="005F62AC"/>
    <w:rsid w:val="006139EA"/>
    <w:rsid w:val="00613AF6"/>
    <w:rsid w:val="00631933"/>
    <w:rsid w:val="00634F00"/>
    <w:rsid w:val="00653297"/>
    <w:rsid w:val="00656F9C"/>
    <w:rsid w:val="00663684"/>
    <w:rsid w:val="00675E92"/>
    <w:rsid w:val="00693D88"/>
    <w:rsid w:val="006A2566"/>
    <w:rsid w:val="006B046B"/>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0022D"/>
    <w:rsid w:val="00910533"/>
    <w:rsid w:val="009264A3"/>
    <w:rsid w:val="00936E4C"/>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3593D"/>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17AB9"/>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34"/>
    <w:rsid w:val="00D12670"/>
    <w:rsid w:val="00D27C74"/>
    <w:rsid w:val="00D4313E"/>
    <w:rsid w:val="00D46CF6"/>
    <w:rsid w:val="00D747B3"/>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83BBD"/>
    <w:rsid w:val="00E9045F"/>
    <w:rsid w:val="00E93322"/>
    <w:rsid w:val="00E97834"/>
    <w:rsid w:val="00EA43BB"/>
    <w:rsid w:val="00ED3145"/>
    <w:rsid w:val="00F03377"/>
    <w:rsid w:val="00F36AB7"/>
    <w:rsid w:val="00F41C9D"/>
    <w:rsid w:val="00F46ABB"/>
    <w:rsid w:val="00F46B33"/>
    <w:rsid w:val="00F65D28"/>
    <w:rsid w:val="00F85027"/>
    <w:rsid w:val="00F868C0"/>
    <w:rsid w:val="00FA4D1D"/>
    <w:rsid w:val="00FB3AD0"/>
    <w:rsid w:val="00FB6519"/>
    <w:rsid w:val="00FC65D6"/>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591F18"/>
    <w:rPr>
      <w:rFonts w:eastAsiaTheme="minorEastAsia" w:cstheme="minorBidi"/>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5450</Words>
  <Characters>31939</Characters>
  <Application>Microsoft Office Word</Application>
  <DocSecurity>0</DocSecurity>
  <Lines>665</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18</cp:revision>
  <dcterms:created xsi:type="dcterms:W3CDTF">2019-01-09T02:00:00Z</dcterms:created>
  <dcterms:modified xsi:type="dcterms:W3CDTF">2019-01-10T10:59:00Z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