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E26B20">
      <w:pPr>
        <w:pStyle w:val="Heading1"/>
        <w:spacing w:line="480" w:lineRule="auto"/>
      </w:pPr>
      <w:bookmarkStart w:id="0" w:name="_GoBack"/>
      <w:bookmarkEnd w:id="0"/>
      <w:r w:rsidRPr="002634DC">
        <w:t>Electronic supplementary materials</w:t>
      </w:r>
    </w:p>
    <w:p w14:paraId="525F94D8" w14:textId="77777777" w:rsidR="00CA2D96" w:rsidRPr="00CA2D96" w:rsidRDefault="00CA2D96" w:rsidP="00E26B20">
      <w:pPr>
        <w:pStyle w:val="Heading1"/>
        <w:spacing w:line="480" w:lineRule="auto"/>
        <w:rPr>
          <w:b w:val="0"/>
          <w:lang w:val="en-AU"/>
        </w:rPr>
      </w:pPr>
      <w:r w:rsidRPr="00CA2D96">
        <w:rPr>
          <w:b w:val="0"/>
          <w:lang w:val="en-AU"/>
        </w:rPr>
        <w:t>Individual variation in thermal plasticity and its impact on energetic scaling across different hierarchical levels</w:t>
      </w:r>
    </w:p>
    <w:p w14:paraId="1C579D17" w14:textId="10606CC1" w:rsidR="00190F01" w:rsidRDefault="00CA2D96" w:rsidP="00E26B20">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E26B20">
      <w:pPr>
        <w:spacing w:line="480" w:lineRule="auto"/>
        <w:rPr>
          <w:vertAlign w:val="superscript"/>
          <w:lang w:val="en-AU"/>
        </w:rPr>
      </w:pPr>
    </w:p>
    <w:p w14:paraId="015A6E38" w14:textId="6547F8A8" w:rsidR="00440A32" w:rsidRDefault="00440A32" w:rsidP="00E26B20">
      <w:pPr>
        <w:pStyle w:val="Heading2"/>
        <w:spacing w:line="480" w:lineRule="auto"/>
        <w:rPr>
          <w:lang w:val="en-AU"/>
        </w:rPr>
      </w:pPr>
      <w:r>
        <w:rPr>
          <w:lang w:val="en-AU"/>
        </w:rPr>
        <w:t xml:space="preserve">Data processing </w:t>
      </w:r>
    </w:p>
    <w:p w14:paraId="159E61F8" w14:textId="48B4CA7B" w:rsidR="00E20650" w:rsidRDefault="004E24F7" w:rsidP="00E26B20">
      <w:pPr>
        <w:spacing w:line="480" w:lineRule="auto"/>
        <w:rPr>
          <w:lang w:val="en-AU"/>
        </w:rPr>
      </w:pPr>
      <w:r>
        <w:rPr>
          <w:lang w:val="en-AU"/>
        </w:rPr>
        <w:t>We first identified whether there were any control samples contained more CO2 compared to the actual air samples. These were likely measurement errors during the air processing phase or were due to a poor ‘baseline’ in the LabAnalyst</w:t>
      </w:r>
      <w:r w:rsidR="00195777">
        <w:rPr>
          <w:lang w:val="en-AU"/>
        </w:rPr>
        <w:t xml:space="preserve"> </w:t>
      </w:r>
      <w:r w:rsidR="00195777" w:rsidRPr="00C47864">
        <w:t>(Mark Chappell</w:t>
      </w:r>
      <w:r w:rsidR="00195777">
        <w:t>,</w:t>
      </w:r>
      <w:r w:rsidR="00195777" w:rsidRPr="00C47864">
        <w:t xml:space="preserve"> Regents of University of California)</w:t>
      </w:r>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4A6631FE" w:rsidR="00E20650" w:rsidRDefault="004E24F7" w:rsidP="00E26B20">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r w:rsidR="00E25853">
        <w:rPr>
          <w:lang w:val="en-AU"/>
        </w:rPr>
        <w:t>used</w:t>
      </w:r>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12410E06" w:rsidR="002C4176" w:rsidRDefault="008330D9" w:rsidP="00E26B20">
      <w:pPr>
        <w:spacing w:line="480" w:lineRule="auto"/>
        <w:ind w:firstLine="720"/>
        <w:rPr>
          <w:lang w:val="en-AU"/>
        </w:rPr>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2B51C2">
        <w:rPr>
          <w:rFonts w:eastAsiaTheme="minorHAnsi"/>
          <w:lang w:val="en-US"/>
        </w:rPr>
        <w:instrText xml:space="preserve"> ADDIN PAPERS2_CITATIONS &lt;citation&gt;&lt;priority&gt;0&lt;/priority&gt;&lt;uuid&gt;DE3B3F9C-241B-4CA4-9CA7-75D44E610E27&lt;/uuid&gt;&lt;publications&gt;&lt;publication&gt;&lt;subtype&gt;400&lt;/subtype&gt;&lt;publisher&gt;Blackwell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(Zuur, Ieno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r w:rsidR="00081C36">
        <w:rPr>
          <w:lang w:val="en-AU"/>
        </w:rPr>
        <w:t>MCMCglmm</w:t>
      </w:r>
      <w:r w:rsidR="004F0E28">
        <w:rPr>
          <w:lang w:val="en-AU"/>
        </w:rPr>
        <w:t>’</w:t>
      </w:r>
      <w:r w:rsidR="00081C36">
        <w:rPr>
          <w:lang w:val="en-AU"/>
        </w:rPr>
        <w:t xml:space="preserve"> and </w:t>
      </w:r>
      <w:r w:rsidR="004F0E28">
        <w:rPr>
          <w:lang w:val="en-AU"/>
        </w:rPr>
        <w:t>‘</w:t>
      </w:r>
      <w:r w:rsidR="00081C36">
        <w:rPr>
          <w:lang w:val="en-AU"/>
        </w:rPr>
        <w:t>brms</w:t>
      </w:r>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of total dataset)</w:t>
      </w:r>
      <w:r w:rsidR="004F0E28">
        <w:rPr>
          <w:lang w:val="en-AU"/>
        </w:rPr>
        <w:t xml:space="preserve"> because ‘MCMCglmm’ requires complete cases of predictors and we wanted to </w:t>
      </w:r>
      <w:r w:rsidR="004F0E28">
        <w:rPr>
          <w:lang w:val="en-AU"/>
        </w:rPr>
        <w:lastRenderedPageBreak/>
        <w:t>ensure the dataset used by both statistical approaches are the same</w:t>
      </w:r>
      <w:r w:rsidR="002B51C2">
        <w:rPr>
          <w:lang w:val="en-AU"/>
        </w:rPr>
        <w:t xml:space="preserve"> </w:t>
      </w:r>
      <w:r w:rsidR="002B51C2">
        <w:rPr>
          <w:rFonts w:eastAsiaTheme="minorHAnsi"/>
          <w:lang w:val="en-US"/>
        </w:rPr>
        <w:fldChar w:fldCharType="begin"/>
      </w:r>
      <w:r w:rsidR="002B51C2">
        <w:rPr>
          <w:rFonts w:eastAsiaTheme="minorHAnsi"/>
          <w:lang w:val="en-US"/>
        </w:rPr>
        <w:instrText xml:space="preserve"> ADDIN PAPERS2_CITATIONS &lt;citation&gt;&lt;priority&gt;1&lt;/priority&gt;&lt;uuid&gt;C2528811-63A6-4570-AF9D-CDEDD7B287EB&lt;/uuid&gt;&lt;publications&gt;&lt;publication&gt;&lt;subtype&gt;400&lt;/subtype&gt;&lt;title&gt;MCMC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(Hadfield 2010; Bürkner 2017)</w:t>
      </w:r>
      <w:r w:rsidR="002B51C2">
        <w:rPr>
          <w:rFonts w:eastAsiaTheme="minorHAnsi"/>
          <w:lang w:val="en-US"/>
        </w:rPr>
        <w:fldChar w:fldCharType="end"/>
      </w:r>
      <w:r w:rsidR="004F0E28">
        <w:rPr>
          <w:lang w:val="en-AU"/>
        </w:rPr>
        <w:t>.</w:t>
      </w:r>
    </w:p>
    <w:p w14:paraId="397E6BD5" w14:textId="0082C833" w:rsidR="007A380A" w:rsidRDefault="007A380A" w:rsidP="00E26B20">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E26B20">
      <w:pPr>
        <w:spacing w:line="480" w:lineRule="auto"/>
      </w:pPr>
      <w:r>
        <w:rPr>
          <w:noProof/>
          <w:lang w:val="en-US"/>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E26B20">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n exploratory plot and outliers had not been processes yet. </w:t>
      </w:r>
    </w:p>
    <w:p w14:paraId="2C1559E3" w14:textId="77777777" w:rsidR="00A46B62" w:rsidRPr="00A46B62" w:rsidRDefault="00A46B62" w:rsidP="00E26B20">
      <w:pPr>
        <w:spacing w:line="480" w:lineRule="auto"/>
        <w:rPr>
          <w:sz w:val="21"/>
          <w:szCs w:val="21"/>
          <w:lang w:val="en-AU"/>
        </w:rPr>
      </w:pPr>
    </w:p>
    <w:p w14:paraId="6559094E" w14:textId="14E14259" w:rsidR="008935FC" w:rsidRDefault="00A46B62" w:rsidP="00E26B20">
      <w:pPr>
        <w:spacing w:line="480" w:lineRule="auto"/>
        <w:rPr>
          <w:rFonts w:eastAsiaTheme="minorHAnsi"/>
          <w:lang w:val="en-US"/>
        </w:rPr>
      </w:pPr>
      <w:r>
        <w:t>To test for differences in blocks, we</w:t>
      </w:r>
      <w:r w:rsidR="00E20650">
        <w:t xml:space="preserve"> ran a GLMM using ‘brms’ </w:t>
      </w:r>
      <w:r w:rsidR="008935FC">
        <w:rPr>
          <w:rFonts w:eastAsiaTheme="minorHAnsi"/>
          <w:lang w:val="en-US"/>
        </w:rPr>
        <w:t>with the following structure,</w:t>
      </w:r>
    </w:p>
    <w:p w14:paraId="29C1EC14" w14:textId="7D603F47" w:rsidR="008935FC" w:rsidRDefault="008935FC" w:rsidP="00E26B20">
      <w:pPr>
        <w:spacing w:line="480" w:lineRule="auto"/>
        <w:jc w:val="center"/>
        <w:rPr>
          <w:lang w:val="en-AU"/>
        </w:rPr>
      </w:pPr>
      <w:r>
        <w:t>logV</w:t>
      </w:r>
      <w:r w:rsidRPr="00EF0BC9">
        <w:rPr>
          <w:vertAlign w:val="subscript"/>
        </w:rPr>
        <w:t>CO2</w:t>
      </w:r>
      <w:r>
        <w:rPr>
          <w:lang w:val="en-AU"/>
        </w:rPr>
        <w:t xml:space="preserve"> ~ logTemp + </w:t>
      </w:r>
      <w:r w:rsidRPr="0052268C">
        <w:rPr>
          <w:lang w:val="en-AU"/>
        </w:rPr>
        <w:t xml:space="preserve">zlogBodyMass </w:t>
      </w:r>
      <w:r>
        <w:rPr>
          <w:lang w:val="en-AU"/>
        </w:rPr>
        <w:t>+ batchnumber + (1+ logTemp</w:t>
      </w:r>
      <w:r>
        <w:rPr>
          <w:vertAlign w:val="subscript"/>
          <w:lang w:val="en-AU"/>
        </w:rPr>
        <w:t xml:space="preserve"> </w:t>
      </w:r>
      <w:r>
        <w:rPr>
          <w:lang w:val="en-AU"/>
        </w:rPr>
        <w:t>| ID) + (1+ logTemp| seriesID)</w:t>
      </w:r>
    </w:p>
    <w:p w14:paraId="0EFDA401" w14:textId="70821E73" w:rsidR="007A380A" w:rsidRPr="002C4176" w:rsidRDefault="008935FC" w:rsidP="00E26B20">
      <w:pPr>
        <w:spacing w:line="480" w:lineRule="auto"/>
        <w:rPr>
          <w:lang w:val="en-AU"/>
        </w:rPr>
      </w:pPr>
      <w:r>
        <w:lastRenderedPageBreak/>
        <w:t>where logV</w:t>
      </w:r>
      <w:r w:rsidRPr="00EF0BC9">
        <w:rPr>
          <w:vertAlign w:val="subscript"/>
        </w:rPr>
        <w:t>CO2</w:t>
      </w:r>
      <w:r>
        <w:t xml:space="preserve"> log-transformed V</w:t>
      </w:r>
      <w:r w:rsidRPr="00EF0BC9">
        <w:rPr>
          <w:vertAlign w:val="subscript"/>
        </w:rPr>
        <w:t>CO2</w:t>
      </w:r>
      <w:r>
        <w:t>, logTemp is log temperature in degrees Celsius, zlogBodyMass is log-transformed body mass that is then subsequently z-transformed (mean of 0 and sd of 1), batchnumber that refers which statistical block a given lizard was randomly assigned to. We fitted individual ID and series ID as random intercepts and logTemp</w:t>
      </w:r>
      <w:r w:rsidR="00DE0F4C">
        <w:t xml:space="preserve"> </w:t>
      </w:r>
      <w:r>
        <w:t xml:space="preserve">as random slopes. </w:t>
      </w:r>
      <w:r w:rsidR="00865D16">
        <w:t>We found that slope of metabolic rate and body mass did not differ between blocks (Estimate for batch</w:t>
      </w:r>
      <w:r w:rsidR="00A95836">
        <w:t xml:space="preserve"> </w:t>
      </w:r>
      <w:r w:rsidR="00865D16">
        <w:t xml:space="preserve">number = </w:t>
      </w:r>
      <w:r w:rsidR="00656F9C">
        <w:t>0</w:t>
      </w:r>
      <w:r w:rsidR="00865D16">
        <w:t xml:space="preserve">, </w:t>
      </w:r>
      <w:r w:rsidR="00656F9C">
        <w:t>95% credible interval = -0.11 – 0.11)</w:t>
      </w:r>
      <w:r w:rsidR="00865D16">
        <w:t xml:space="preserve"> We therefore did not include batchnumber as a covariate in subsequent analyses. </w:t>
      </w:r>
    </w:p>
    <w:p w14:paraId="018AC9D7" w14:textId="4E079E0C" w:rsidR="002634DC" w:rsidRDefault="00440A32" w:rsidP="00E26B20">
      <w:pPr>
        <w:pStyle w:val="Heading2"/>
        <w:spacing w:line="480" w:lineRule="auto"/>
        <w:rPr>
          <w:lang w:val="en-AU"/>
        </w:rPr>
      </w:pPr>
      <w:r>
        <w:rPr>
          <w:lang w:val="en-AU"/>
        </w:rPr>
        <w:t>The c</w:t>
      </w:r>
      <w:r w:rsidR="002634DC">
        <w:rPr>
          <w:lang w:val="en-AU"/>
        </w:rPr>
        <w:t>arry-over effects of previous temperature environment</w:t>
      </w:r>
    </w:p>
    <w:p w14:paraId="7F913C65" w14:textId="47847474" w:rsidR="002C4176" w:rsidRDefault="002634DC" w:rsidP="00E26B20">
      <w:pPr>
        <w:spacing w:line="480" w:lineRule="auto"/>
      </w:pPr>
      <w:r w:rsidRPr="002D5FDA">
        <w:t xml:space="preserve">We investigated the effect of previous temperature environment on a lizard’s metabolic rate </w:t>
      </w:r>
      <w:r w:rsidR="002C4176">
        <w:t>at subsequent temperatures. We did this by creating a ‘</w:t>
      </w:r>
      <w:r w:rsidR="002C4176" w:rsidRPr="002D5FDA">
        <w:t xml:space="preserve">previous temperature’ </w:t>
      </w:r>
      <w:r w:rsidR="002C4176">
        <w:t xml:space="preserve">covariance </w:t>
      </w:r>
      <w:r w:rsidRPr="002D5FDA">
        <w:t>by treating body temperature in the enclosure as the ‘previous temperature’ for the first measurement</w:t>
      </w:r>
      <w:r w:rsidR="002C4176">
        <w:t xml:space="preserve"> temperature</w:t>
      </w:r>
      <w:r w:rsidRPr="002D5FDA">
        <w:t xml:space="preserve"> and the first measurement temperature as the ‘previous temperature’ for the second measurement</w:t>
      </w:r>
      <w:r w:rsidR="002C4176">
        <w:t xml:space="preserve"> (See code for ESM for more details)</w:t>
      </w:r>
      <w:r w:rsidRPr="002D5FDA">
        <w:t xml:space="preserve">. This ‘previous temperature’ covariate was log-transformed and we tested </w:t>
      </w:r>
      <w:r w:rsidR="002C4176">
        <w:t>whether its inclusion in our final model resulted in a better fit</w:t>
      </w:r>
      <w:r w:rsidRPr="002D5FDA">
        <w:t xml:space="preserve"> </w:t>
      </w:r>
      <w:r w:rsidR="002C4176">
        <w:t xml:space="preserve">using information criterions (wAIC and loo). </w:t>
      </w:r>
    </w:p>
    <w:p w14:paraId="3F7456D7" w14:textId="27BE1EFC" w:rsidR="002C4176" w:rsidRDefault="002C4176" w:rsidP="00E26B20">
      <w:pPr>
        <w:spacing w:line="480" w:lineRule="auto"/>
      </w:pPr>
      <w:r>
        <w:t>We fitted two models</w:t>
      </w:r>
      <w:r w:rsidR="002343FB">
        <w:t xml:space="preserve"> using ‘brms’</w:t>
      </w:r>
      <w:r>
        <w:t xml:space="preserve">, the first </w:t>
      </w:r>
      <w:r w:rsidR="002343FB">
        <w:t xml:space="preserve">model </w:t>
      </w:r>
      <w:r>
        <w:t>had the following structure:</w:t>
      </w:r>
    </w:p>
    <w:p w14:paraId="0862F665" w14:textId="0CF45213" w:rsidR="002C4176" w:rsidRDefault="002C4176" w:rsidP="00E26B20">
      <w:pPr>
        <w:spacing w:line="480" w:lineRule="auto"/>
        <w:jc w:val="center"/>
        <w:rPr>
          <w:lang w:val="en-AU"/>
        </w:rPr>
      </w:pPr>
      <w:r>
        <w:t>logV</w:t>
      </w:r>
      <w:r w:rsidRPr="00EF0BC9">
        <w:rPr>
          <w:vertAlign w:val="subscript"/>
        </w:rPr>
        <w:t>CO2</w:t>
      </w:r>
      <w:r>
        <w:rPr>
          <w:lang w:val="en-AU"/>
        </w:rPr>
        <w:t xml:space="preserve"> ~ logTemp + </w:t>
      </w:r>
      <w:r w:rsidRPr="0052268C">
        <w:rPr>
          <w:lang w:val="en-AU"/>
        </w:rPr>
        <w:t xml:space="preserve">zlogBodyMass </w:t>
      </w:r>
      <w:r>
        <w:rPr>
          <w:lang w:val="en-AU"/>
        </w:rPr>
        <w:t>+ logPriorTemp + (1+ logTemp</w:t>
      </w:r>
      <w:r>
        <w:rPr>
          <w:vertAlign w:val="subscript"/>
          <w:lang w:val="en-AU"/>
        </w:rPr>
        <w:t xml:space="preserve"> </w:t>
      </w:r>
      <w:r>
        <w:rPr>
          <w:lang w:val="en-AU"/>
        </w:rPr>
        <w:t>| ID) + (1+ logTemp| seriesID)</w:t>
      </w:r>
    </w:p>
    <w:p w14:paraId="70A2F0DE" w14:textId="378E9CF3" w:rsidR="002343FB" w:rsidRDefault="002C4176" w:rsidP="00E26B20">
      <w:pPr>
        <w:spacing w:line="480" w:lineRule="auto"/>
      </w:pPr>
      <w:r>
        <w:t xml:space="preserve">where logPriorTemp is log-transformed previous temperature. The second model had the same structure except that logPriorTemp was excluded. </w:t>
      </w:r>
      <w:r w:rsidR="00FA4D1D">
        <w:t>Both wAIC and loo values were lower in t</w:t>
      </w:r>
      <w:r w:rsidR="00FB3AD0">
        <w:t>he model containing logPriorTemp</w:t>
      </w:r>
      <w:r w:rsidR="00FA4D1D">
        <w:t>, suggesting that it is</w:t>
      </w:r>
      <w:r w:rsidR="00FB3AD0">
        <w:t xml:space="preserve"> better supported</w:t>
      </w:r>
      <w:r w:rsidR="00FA4D1D">
        <w:t xml:space="preserve"> compared to a model with logPriorTemp excluded (Table S1). Based on these results, we</w:t>
      </w:r>
      <w:r w:rsidR="00FA4D1D" w:rsidRPr="002D5FDA">
        <w:t xml:space="preserve"> included </w:t>
      </w:r>
      <w:r w:rsidR="009E44E7">
        <w:t xml:space="preserve">logPriorTemp </w:t>
      </w:r>
      <w:r w:rsidR="00FA4D1D" w:rsidRPr="002D5FDA">
        <w:t xml:space="preserve">all subsequent </w:t>
      </w:r>
      <w:r w:rsidR="00081C36">
        <w:t xml:space="preserve">repeatability </w:t>
      </w:r>
      <w:r w:rsidR="00FA4D1D"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DC2111" w:rsidRPr="000233AE" w14:paraId="0D211C15" w14:textId="77777777" w:rsidTr="00DC2111">
        <w:trPr>
          <w:trHeight w:val="955"/>
        </w:trPr>
        <w:tc>
          <w:tcPr>
            <w:tcW w:w="6819" w:type="dxa"/>
            <w:gridSpan w:val="4"/>
            <w:tcBorders>
              <w:top w:val="nil"/>
              <w:left w:val="nil"/>
              <w:bottom w:val="nil"/>
              <w:right w:val="nil"/>
            </w:tcBorders>
            <w:shd w:val="clear" w:color="auto" w:fill="auto"/>
            <w:vAlign w:val="center"/>
            <w:hideMark/>
          </w:tcPr>
          <w:p w14:paraId="11232A79" w14:textId="67AC8024" w:rsidR="00DC2111" w:rsidRPr="000233AE" w:rsidRDefault="00DC2111" w:rsidP="00E26B20">
            <w:pPr>
              <w:spacing w:line="480" w:lineRule="auto"/>
              <w:rPr>
                <w:color w:val="000000"/>
              </w:rPr>
            </w:pPr>
            <w:r w:rsidRPr="00A8373D">
              <w:rPr>
                <w:b/>
                <w:color w:val="000000"/>
              </w:rPr>
              <w:lastRenderedPageBreak/>
              <w:t>Table S1.</w:t>
            </w:r>
            <w:r w:rsidRPr="000233AE">
              <w:rPr>
                <w:color w:val="000000"/>
              </w:rPr>
              <w:t xml:space="preserve"> Comparisons of information criterions (wAIC and loo) of a ‘brms’ model containing </w:t>
            </w:r>
            <w:r w:rsidR="001B688B" w:rsidRPr="001B688B">
              <w:rPr>
                <w:color w:val="000000"/>
              </w:rPr>
              <w:t xml:space="preserve"> log-transformed prior temperature</w:t>
            </w:r>
            <w:r w:rsidRPr="000233AE">
              <w:rPr>
                <w:color w:val="000000"/>
              </w:rPr>
              <w:t xml:space="preserve"> (modb.1) and another model with its exclusion (modb.2). </w:t>
            </w:r>
          </w:p>
        </w:tc>
      </w:tr>
      <w:tr w:rsidR="00DC2111" w:rsidRPr="000233AE" w14:paraId="77701EB4" w14:textId="77777777" w:rsidTr="00DC2111">
        <w:trPr>
          <w:trHeight w:val="318"/>
        </w:trPr>
        <w:tc>
          <w:tcPr>
            <w:tcW w:w="2066" w:type="dxa"/>
            <w:tcBorders>
              <w:top w:val="nil"/>
              <w:left w:val="nil"/>
              <w:bottom w:val="single" w:sz="4" w:space="0" w:color="auto"/>
              <w:right w:val="nil"/>
            </w:tcBorders>
            <w:shd w:val="clear" w:color="auto" w:fill="auto"/>
            <w:noWrap/>
            <w:vAlign w:val="bottom"/>
            <w:hideMark/>
          </w:tcPr>
          <w:p w14:paraId="4A3F06FA" w14:textId="77777777" w:rsidR="00DC2111" w:rsidRPr="000233AE" w:rsidRDefault="00DC2111" w:rsidP="00E26B20">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6EFB8B3F" w14:textId="77777777" w:rsidR="00DC2111" w:rsidRPr="000233AE" w:rsidRDefault="00DC2111" w:rsidP="00E26B20">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4319D557" w14:textId="77777777" w:rsidR="00DC2111" w:rsidRPr="000233AE" w:rsidRDefault="00DC2111" w:rsidP="00E26B20">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511A4259" w14:textId="18E29A40" w:rsidR="00DC2111" w:rsidRPr="000233AE" w:rsidRDefault="00936E4C" w:rsidP="00E26B20">
            <w:pPr>
              <w:spacing w:line="480" w:lineRule="auto"/>
              <w:jc w:val="center"/>
              <w:rPr>
                <w:color w:val="000000"/>
              </w:rPr>
            </w:pPr>
            <w:r>
              <w:rPr>
                <w:color w:val="000000"/>
              </w:rPr>
              <w:t>SD</w:t>
            </w:r>
          </w:p>
        </w:tc>
      </w:tr>
      <w:tr w:rsidR="00DC2111" w:rsidRPr="000233AE" w14:paraId="6341A341" w14:textId="77777777" w:rsidTr="00DC2111">
        <w:trPr>
          <w:trHeight w:val="318"/>
        </w:trPr>
        <w:tc>
          <w:tcPr>
            <w:tcW w:w="2066" w:type="dxa"/>
            <w:tcBorders>
              <w:top w:val="nil"/>
              <w:left w:val="nil"/>
              <w:bottom w:val="nil"/>
              <w:right w:val="nil"/>
            </w:tcBorders>
            <w:shd w:val="clear" w:color="auto" w:fill="auto"/>
            <w:noWrap/>
            <w:vAlign w:val="bottom"/>
            <w:hideMark/>
          </w:tcPr>
          <w:p w14:paraId="2356DF72"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56C6DC39" w14:textId="77777777" w:rsidR="00DC2111" w:rsidRPr="000233AE" w:rsidRDefault="00DC2111" w:rsidP="00E26B20">
            <w:pPr>
              <w:spacing w:line="480" w:lineRule="auto"/>
              <w:jc w:val="center"/>
              <w:rPr>
                <w:color w:val="000000"/>
              </w:rPr>
            </w:pPr>
            <w:r w:rsidRPr="000233AE">
              <w:rPr>
                <w:color w:val="000000"/>
              </w:rPr>
              <w:t>wAIC</w:t>
            </w:r>
          </w:p>
        </w:tc>
        <w:tc>
          <w:tcPr>
            <w:tcW w:w="1111" w:type="dxa"/>
            <w:tcBorders>
              <w:top w:val="nil"/>
              <w:left w:val="nil"/>
              <w:bottom w:val="nil"/>
              <w:right w:val="nil"/>
            </w:tcBorders>
            <w:shd w:val="clear" w:color="auto" w:fill="auto"/>
            <w:noWrap/>
            <w:vAlign w:val="bottom"/>
            <w:hideMark/>
          </w:tcPr>
          <w:p w14:paraId="25FB5F4F" w14:textId="77777777" w:rsidR="00DC2111" w:rsidRPr="000233AE" w:rsidRDefault="00DC2111" w:rsidP="00E26B20">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3784230E" w14:textId="77777777" w:rsidR="00DC2111" w:rsidRPr="000233AE" w:rsidRDefault="00DC2111" w:rsidP="00E26B20">
            <w:pPr>
              <w:spacing w:line="480" w:lineRule="auto"/>
              <w:jc w:val="center"/>
              <w:rPr>
                <w:color w:val="000000"/>
              </w:rPr>
            </w:pPr>
            <w:r w:rsidRPr="000233AE">
              <w:rPr>
                <w:color w:val="000000"/>
              </w:rPr>
              <w:t>88.32</w:t>
            </w:r>
          </w:p>
        </w:tc>
      </w:tr>
      <w:tr w:rsidR="00DC2111" w:rsidRPr="000233AE" w14:paraId="7A790EBD" w14:textId="77777777" w:rsidTr="00DC2111">
        <w:trPr>
          <w:trHeight w:val="318"/>
        </w:trPr>
        <w:tc>
          <w:tcPr>
            <w:tcW w:w="2066" w:type="dxa"/>
            <w:tcBorders>
              <w:top w:val="nil"/>
              <w:left w:val="nil"/>
              <w:bottom w:val="nil"/>
              <w:right w:val="nil"/>
            </w:tcBorders>
            <w:shd w:val="clear" w:color="auto" w:fill="auto"/>
            <w:noWrap/>
            <w:vAlign w:val="bottom"/>
            <w:hideMark/>
          </w:tcPr>
          <w:p w14:paraId="6820E647"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512F20B0" w14:textId="77777777" w:rsidR="00DC2111" w:rsidRPr="000233AE" w:rsidRDefault="00DC2111" w:rsidP="00E26B20">
            <w:pPr>
              <w:spacing w:line="480" w:lineRule="auto"/>
              <w:jc w:val="center"/>
              <w:rPr>
                <w:color w:val="000000"/>
              </w:rPr>
            </w:pPr>
            <w:r w:rsidRPr="000233AE">
              <w:rPr>
                <w:color w:val="000000"/>
              </w:rPr>
              <w:t>wAIC</w:t>
            </w:r>
          </w:p>
        </w:tc>
        <w:tc>
          <w:tcPr>
            <w:tcW w:w="1111" w:type="dxa"/>
            <w:tcBorders>
              <w:top w:val="nil"/>
              <w:left w:val="nil"/>
              <w:bottom w:val="nil"/>
              <w:right w:val="nil"/>
            </w:tcBorders>
            <w:shd w:val="clear" w:color="auto" w:fill="auto"/>
            <w:noWrap/>
            <w:vAlign w:val="bottom"/>
            <w:hideMark/>
          </w:tcPr>
          <w:p w14:paraId="1805D330" w14:textId="77777777" w:rsidR="00DC2111" w:rsidRPr="000233AE" w:rsidRDefault="00DC2111" w:rsidP="00E26B20">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32838459" w14:textId="77777777" w:rsidR="00DC2111" w:rsidRPr="000233AE" w:rsidRDefault="00DC2111" w:rsidP="00E26B20">
            <w:pPr>
              <w:spacing w:line="480" w:lineRule="auto"/>
              <w:jc w:val="center"/>
              <w:rPr>
                <w:color w:val="000000"/>
              </w:rPr>
            </w:pPr>
            <w:r w:rsidRPr="000233AE">
              <w:rPr>
                <w:color w:val="000000"/>
              </w:rPr>
              <w:t>87.84</w:t>
            </w:r>
          </w:p>
        </w:tc>
      </w:tr>
      <w:tr w:rsidR="00DC2111" w:rsidRPr="000233AE" w14:paraId="15BC0280" w14:textId="77777777" w:rsidTr="00DC2111">
        <w:trPr>
          <w:trHeight w:val="318"/>
        </w:trPr>
        <w:tc>
          <w:tcPr>
            <w:tcW w:w="2066" w:type="dxa"/>
            <w:tcBorders>
              <w:top w:val="nil"/>
              <w:left w:val="nil"/>
              <w:bottom w:val="nil"/>
              <w:right w:val="nil"/>
            </w:tcBorders>
            <w:shd w:val="clear" w:color="auto" w:fill="auto"/>
            <w:noWrap/>
            <w:vAlign w:val="bottom"/>
            <w:hideMark/>
          </w:tcPr>
          <w:p w14:paraId="113762A6"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14D022B2" w14:textId="77777777" w:rsidR="00DC2111" w:rsidRPr="000233AE" w:rsidRDefault="00DC2111" w:rsidP="00E26B20">
            <w:pPr>
              <w:spacing w:line="480" w:lineRule="auto"/>
              <w:jc w:val="center"/>
              <w:rPr>
                <w:color w:val="000000"/>
              </w:rPr>
            </w:pPr>
            <w:r w:rsidRPr="000233AE">
              <w:rPr>
                <w:color w:val="000000"/>
              </w:rPr>
              <w:t>wAIC</w:t>
            </w:r>
          </w:p>
        </w:tc>
        <w:tc>
          <w:tcPr>
            <w:tcW w:w="1111" w:type="dxa"/>
            <w:tcBorders>
              <w:top w:val="nil"/>
              <w:left w:val="nil"/>
              <w:bottom w:val="nil"/>
              <w:right w:val="nil"/>
            </w:tcBorders>
            <w:shd w:val="clear" w:color="auto" w:fill="auto"/>
            <w:noWrap/>
            <w:vAlign w:val="bottom"/>
            <w:hideMark/>
          </w:tcPr>
          <w:p w14:paraId="0FCFB679"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2E97EF17" w14:textId="77777777" w:rsidR="00DC2111" w:rsidRPr="000233AE" w:rsidRDefault="00DC2111" w:rsidP="00E26B20">
            <w:pPr>
              <w:spacing w:line="480" w:lineRule="auto"/>
              <w:jc w:val="center"/>
              <w:rPr>
                <w:color w:val="000000"/>
              </w:rPr>
            </w:pPr>
            <w:r w:rsidRPr="000233AE">
              <w:rPr>
                <w:color w:val="000000"/>
              </w:rPr>
              <w:t>5.53</w:t>
            </w:r>
          </w:p>
        </w:tc>
      </w:tr>
      <w:tr w:rsidR="00DC2111" w:rsidRPr="000233AE" w14:paraId="386B7521" w14:textId="77777777" w:rsidTr="00DC2111">
        <w:trPr>
          <w:trHeight w:val="318"/>
        </w:trPr>
        <w:tc>
          <w:tcPr>
            <w:tcW w:w="2066" w:type="dxa"/>
            <w:tcBorders>
              <w:top w:val="nil"/>
              <w:left w:val="nil"/>
              <w:bottom w:val="nil"/>
              <w:right w:val="nil"/>
            </w:tcBorders>
            <w:shd w:val="clear" w:color="auto" w:fill="auto"/>
            <w:noWrap/>
            <w:vAlign w:val="bottom"/>
            <w:hideMark/>
          </w:tcPr>
          <w:p w14:paraId="68B8A45E"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E868903"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5A42E9EA" w14:textId="77777777" w:rsidR="00DC2111" w:rsidRPr="000233AE" w:rsidRDefault="00DC2111" w:rsidP="00E26B20">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5414AE31" w14:textId="77777777" w:rsidR="00DC2111" w:rsidRPr="000233AE" w:rsidRDefault="00DC2111" w:rsidP="00E26B20">
            <w:pPr>
              <w:spacing w:line="480" w:lineRule="auto"/>
              <w:jc w:val="center"/>
              <w:rPr>
                <w:color w:val="000000"/>
              </w:rPr>
            </w:pPr>
            <w:r w:rsidRPr="000233AE">
              <w:rPr>
                <w:color w:val="000000"/>
              </w:rPr>
              <w:t>88.33</w:t>
            </w:r>
          </w:p>
        </w:tc>
      </w:tr>
      <w:tr w:rsidR="00DC2111" w:rsidRPr="000233AE" w14:paraId="764662FD" w14:textId="77777777" w:rsidTr="00DC2111">
        <w:trPr>
          <w:trHeight w:val="318"/>
        </w:trPr>
        <w:tc>
          <w:tcPr>
            <w:tcW w:w="2066" w:type="dxa"/>
            <w:tcBorders>
              <w:top w:val="nil"/>
              <w:left w:val="nil"/>
              <w:bottom w:val="nil"/>
              <w:right w:val="nil"/>
            </w:tcBorders>
            <w:shd w:val="clear" w:color="auto" w:fill="auto"/>
            <w:noWrap/>
            <w:vAlign w:val="bottom"/>
            <w:hideMark/>
          </w:tcPr>
          <w:p w14:paraId="0D7938FA"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E8B74F5"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712C64D" w14:textId="77777777" w:rsidR="00DC2111" w:rsidRPr="000233AE" w:rsidRDefault="00DC2111" w:rsidP="00E26B20">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64E5602" w14:textId="77777777" w:rsidR="00DC2111" w:rsidRPr="000233AE" w:rsidRDefault="00DC2111" w:rsidP="00E26B20">
            <w:pPr>
              <w:spacing w:line="480" w:lineRule="auto"/>
              <w:jc w:val="center"/>
              <w:rPr>
                <w:color w:val="000000"/>
              </w:rPr>
            </w:pPr>
            <w:r w:rsidRPr="000233AE">
              <w:rPr>
                <w:color w:val="000000"/>
              </w:rPr>
              <w:t>87.85</w:t>
            </w:r>
          </w:p>
        </w:tc>
      </w:tr>
      <w:tr w:rsidR="00DC2111" w:rsidRPr="000233AE" w14:paraId="4CD85E69" w14:textId="77777777" w:rsidTr="00DC2111">
        <w:trPr>
          <w:trHeight w:val="318"/>
        </w:trPr>
        <w:tc>
          <w:tcPr>
            <w:tcW w:w="2066" w:type="dxa"/>
            <w:tcBorders>
              <w:top w:val="nil"/>
              <w:left w:val="nil"/>
              <w:bottom w:val="nil"/>
              <w:right w:val="nil"/>
            </w:tcBorders>
            <w:shd w:val="clear" w:color="auto" w:fill="auto"/>
            <w:noWrap/>
            <w:vAlign w:val="bottom"/>
            <w:hideMark/>
          </w:tcPr>
          <w:p w14:paraId="05508311"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7CC0E017"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E61C60C"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57F77F38" w14:textId="77777777" w:rsidR="00DC2111" w:rsidRPr="000233AE" w:rsidRDefault="00DC2111" w:rsidP="00E26B20">
            <w:pPr>
              <w:spacing w:line="480" w:lineRule="auto"/>
              <w:jc w:val="center"/>
              <w:rPr>
                <w:color w:val="000000"/>
              </w:rPr>
            </w:pPr>
            <w:r w:rsidRPr="000233AE">
              <w:rPr>
                <w:color w:val="000000"/>
              </w:rPr>
              <w:t>5.53</w:t>
            </w:r>
          </w:p>
        </w:tc>
      </w:tr>
    </w:tbl>
    <w:p w14:paraId="4A1D9AF0" w14:textId="77777777" w:rsidR="00134C49" w:rsidRDefault="00134C49" w:rsidP="00E26B20">
      <w:pPr>
        <w:spacing w:line="480" w:lineRule="auto"/>
      </w:pPr>
    </w:p>
    <w:p w14:paraId="61CF7FA1" w14:textId="469AEC1F" w:rsidR="007253DF" w:rsidRDefault="007253DF" w:rsidP="00E26B20">
      <w:pPr>
        <w:spacing w:line="480" w:lineRule="auto"/>
      </w:pPr>
    </w:p>
    <w:p w14:paraId="23FEBB47" w14:textId="7E2A46C5" w:rsidR="00A05B81" w:rsidRDefault="00A05B81" w:rsidP="00E26B20">
      <w:pPr>
        <w:spacing w:line="480" w:lineRule="auto"/>
      </w:pPr>
    </w:p>
    <w:p w14:paraId="15DD2C8E" w14:textId="61030F0A" w:rsidR="00345560" w:rsidRDefault="00345560" w:rsidP="00E26B20">
      <w:pPr>
        <w:spacing w:line="480" w:lineRule="auto"/>
      </w:pPr>
    </w:p>
    <w:p w14:paraId="4D64E01A" w14:textId="31F62DBF" w:rsidR="00345560" w:rsidRDefault="00345560" w:rsidP="00E26B20">
      <w:pPr>
        <w:spacing w:line="480" w:lineRule="auto"/>
        <w:rPr>
          <w:lang w:val="en-AU"/>
        </w:rPr>
      </w:pPr>
    </w:p>
    <w:p w14:paraId="4C45CC3B" w14:textId="2CB8D717" w:rsidR="00345560" w:rsidRDefault="00345560" w:rsidP="00E26B20">
      <w:pPr>
        <w:spacing w:line="480" w:lineRule="auto"/>
        <w:rPr>
          <w:lang w:val="en-AU"/>
        </w:rPr>
      </w:pPr>
    </w:p>
    <w:p w14:paraId="4A205729" w14:textId="55BC9683" w:rsidR="00345560" w:rsidRDefault="00345560" w:rsidP="00E26B20">
      <w:pPr>
        <w:spacing w:line="480" w:lineRule="auto"/>
        <w:rPr>
          <w:lang w:val="en-AU"/>
        </w:rPr>
      </w:pPr>
    </w:p>
    <w:p w14:paraId="3EE6F888" w14:textId="3DD9442F" w:rsidR="00345560" w:rsidRDefault="00345560" w:rsidP="00E26B20">
      <w:pPr>
        <w:spacing w:line="480" w:lineRule="auto"/>
        <w:rPr>
          <w:lang w:val="en-AU"/>
        </w:rPr>
      </w:pPr>
    </w:p>
    <w:p w14:paraId="5319A38D" w14:textId="19A44851" w:rsidR="00345560" w:rsidRDefault="00345560" w:rsidP="00E26B20">
      <w:pPr>
        <w:spacing w:line="480" w:lineRule="auto"/>
        <w:rPr>
          <w:lang w:val="en-AU"/>
        </w:rPr>
      </w:pPr>
    </w:p>
    <w:p w14:paraId="4E771B13" w14:textId="4A5684F7" w:rsidR="00345560" w:rsidRDefault="00345560" w:rsidP="00E26B20">
      <w:pPr>
        <w:spacing w:line="480" w:lineRule="auto"/>
        <w:rPr>
          <w:lang w:val="en-AU"/>
        </w:rPr>
      </w:pPr>
    </w:p>
    <w:p w14:paraId="44D43674" w14:textId="77777777" w:rsidR="00345560" w:rsidRPr="00345560" w:rsidRDefault="00345560" w:rsidP="00E26B20">
      <w:pPr>
        <w:spacing w:line="480" w:lineRule="auto"/>
        <w:rPr>
          <w:lang w:val="en-AU"/>
        </w:rPr>
      </w:pPr>
    </w:p>
    <w:p w14:paraId="1C213823" w14:textId="191E14BF" w:rsidR="00081C36" w:rsidRPr="00081C36" w:rsidRDefault="00081C36" w:rsidP="00E26B20">
      <w:pPr>
        <w:pStyle w:val="Heading2"/>
        <w:spacing w:line="480" w:lineRule="auto"/>
        <w:rPr>
          <w:lang w:val="en-AU"/>
        </w:rPr>
      </w:pPr>
      <w:r>
        <w:rPr>
          <w:lang w:val="en-AU"/>
        </w:rPr>
        <w:t>Checking for collinearity in predictors</w:t>
      </w:r>
    </w:p>
    <w:p w14:paraId="65E9BCC0" w14:textId="7DA86FE7" w:rsidR="000E6A91" w:rsidRDefault="00A05B81" w:rsidP="00E26B20">
      <w:pPr>
        <w:spacing w:line="480" w:lineRule="auto"/>
        <w:rPr>
          <w:lang w:val="en-AU"/>
        </w:rPr>
      </w:pPr>
      <w:r>
        <w:rPr>
          <w:lang w:val="en-AU"/>
        </w:rPr>
        <w:t xml:space="preserve"> </w:t>
      </w:r>
      <w:r w:rsidR="00081C36">
        <w:rPr>
          <w:lang w:val="en-AU"/>
        </w:rPr>
        <w:t>We checked whether any of our predictors</w:t>
      </w:r>
      <w:r w:rsidR="001B688B">
        <w:rPr>
          <w:lang w:val="en-AU"/>
        </w:rPr>
        <w:t xml:space="preserve"> (logTemp, logPriorTemp and zlogBodyMass)</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logPriorTemp and logTemp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E26B20">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E26B20">
      <w:pPr>
        <w:spacing w:line="480" w:lineRule="auto"/>
        <w:jc w:val="center"/>
        <w:rPr>
          <w:lang w:val="en-AU"/>
        </w:rPr>
      </w:pPr>
      <w:r>
        <w:rPr>
          <w:lang w:val="en-AU"/>
        </w:rPr>
        <w:t xml:space="preserve">logTemp ~ logBodyMass + </w:t>
      </w:r>
      <w:r w:rsidRPr="0052268C">
        <w:rPr>
          <w:lang w:val="en-AU"/>
        </w:rPr>
        <w:t xml:space="preserve">zlogBodyMass </w:t>
      </w:r>
      <w:r>
        <w:rPr>
          <w:lang w:val="en-AU"/>
        </w:rPr>
        <w:t>+ logPriorTemp</w:t>
      </w:r>
    </w:p>
    <w:p w14:paraId="077C92AE" w14:textId="0902CDC5" w:rsidR="00FD142F" w:rsidRDefault="000E6A91" w:rsidP="00E26B20">
      <w:pPr>
        <w:spacing w:line="480" w:lineRule="auto"/>
        <w:rPr>
          <w:lang w:val="en-AU"/>
        </w:rPr>
      </w:pPr>
      <w:r>
        <w:rPr>
          <w:lang w:val="en-AU"/>
        </w:rPr>
        <w:t xml:space="preserve">and the second model did not include logPriorTemp. The VIFs for the first model was 1.04 </w:t>
      </w:r>
      <w:r w:rsidR="00F46B33">
        <w:rPr>
          <w:lang w:val="en-AU"/>
        </w:rPr>
        <w:t xml:space="preserve">vs. the VIF of 1.00 the second model. </w:t>
      </w:r>
      <w:r w:rsidR="00081C36">
        <w:rPr>
          <w:lang w:val="en-AU"/>
        </w:rPr>
        <w:t xml:space="preserve">Following the recommendation of Zurr et al, </w:t>
      </w:r>
      <w:r w:rsidR="001B688B">
        <w:rPr>
          <w:lang w:val="en-AU"/>
        </w:rPr>
        <w:fldChar w:fldCharType="begin"/>
      </w:r>
      <w:r w:rsidR="002B51C2">
        <w:rPr>
          <w:lang w:val="en-AU"/>
        </w:rPr>
        <w:instrText xml:space="preserve"> ADDIN PAPERS2_CITATIONS &lt;citation&gt;&lt;priority&gt;0&lt;/priority&gt;&lt;uuid&gt;161846BB-7A15-4D13-9A8E-58281E25EB47&lt;/uuid&gt;&lt;publications&gt;&lt;publication&gt;&lt;subtype&gt;400&lt;/subtype&gt;&lt;publisher&gt;Blackwell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2B51C2">
        <w:rPr>
          <w:rFonts w:eastAsiaTheme="minorHAnsi"/>
          <w:lang w:val="en-US"/>
        </w:rPr>
        <w:t xml:space="preserve">(Zuur </w:t>
      </w:r>
      <w:r w:rsidR="002B51C2">
        <w:rPr>
          <w:rFonts w:eastAsiaTheme="minorHAnsi"/>
          <w:i/>
          <w:iCs/>
          <w:lang w:val="en-US"/>
        </w:rPr>
        <w:t>et al.</w:t>
      </w:r>
      <w:r w:rsidR="002B51C2">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logPriorTemp was included in all subsequent repeatability models. </w:t>
      </w:r>
    </w:p>
    <w:p w14:paraId="120FF0CD" w14:textId="38848F28" w:rsidR="00307DCE" w:rsidRDefault="00ED3145" w:rsidP="00E26B20">
      <w:pPr>
        <w:spacing w:line="480" w:lineRule="auto"/>
        <w:rPr>
          <w:lang w:val="en-AU"/>
        </w:rPr>
      </w:pPr>
      <w:r>
        <w:rPr>
          <w:noProof/>
          <w:lang w:val="en-US"/>
        </w:rPr>
        <w:lastRenderedPageBreak/>
        <w:drawing>
          <wp:anchor distT="0" distB="0" distL="114300" distR="114300" simplePos="0" relativeHeight="251658240" behindDoc="1" locked="0" layoutInCell="1" allowOverlap="1" wp14:anchorId="12478887" wp14:editId="10EB8B00">
            <wp:simplePos x="0" y="0"/>
            <wp:positionH relativeFrom="column">
              <wp:posOffset>1200684</wp:posOffset>
            </wp:positionH>
            <wp:positionV relativeFrom="paragraph">
              <wp:posOffset>3541497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7">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E26B20">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transformed-standardised 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E26B20">
            <w:pPr>
              <w:spacing w:line="480" w:lineRule="auto"/>
              <w:rPr>
                <w:color w:val="000000"/>
              </w:rPr>
            </w:pPr>
            <w:r>
              <w:rPr>
                <w:color w:val="000000"/>
              </w:rPr>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E26B20">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E26B20">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E26B20">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E26B20">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E26B20">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E26B20">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E26B20">
            <w:pPr>
              <w:spacing w:line="480" w:lineRule="auto"/>
              <w:rPr>
                <w:color w:val="000000"/>
              </w:rPr>
            </w:pPr>
            <w:r>
              <w:rPr>
                <w:color w:val="000000"/>
              </w:rPr>
              <w:t>logTemp - zlogMass</w:t>
            </w:r>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E26B20">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E26B20">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E26B20">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E26B20">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E26B20">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E26B20">
            <w:pPr>
              <w:spacing w:line="480" w:lineRule="auto"/>
              <w:rPr>
                <w:b/>
                <w:bCs/>
                <w:color w:val="000000"/>
              </w:rPr>
            </w:pPr>
            <w:r>
              <w:rPr>
                <w:b/>
                <w:bCs/>
                <w:color w:val="000000"/>
              </w:rPr>
              <w:t>logTemp - logPriorTemp</w:t>
            </w:r>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E26B20">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E26B20">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E26B20">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E26B20">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E26B20">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E26B20">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E26B20">
            <w:pPr>
              <w:spacing w:line="480" w:lineRule="auto"/>
              <w:rPr>
                <w:color w:val="000000"/>
              </w:rPr>
            </w:pPr>
            <w:r>
              <w:rPr>
                <w:color w:val="000000"/>
              </w:rPr>
              <w:t>zlogMass - logPriorTemp</w:t>
            </w:r>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E26B20">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E26B20">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E26B20">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E26B20">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E26B20">
            <w:pPr>
              <w:spacing w:line="480" w:lineRule="auto"/>
              <w:jc w:val="center"/>
              <w:rPr>
                <w:color w:val="000000"/>
              </w:rPr>
            </w:pPr>
            <w:r>
              <w:rPr>
                <w:color w:val="000000"/>
              </w:rPr>
              <w:t>0.59</w:t>
            </w:r>
          </w:p>
        </w:tc>
      </w:tr>
    </w:tbl>
    <w:p w14:paraId="5A129E5F" w14:textId="63C5DB8D" w:rsidR="00307DCE" w:rsidRDefault="00307DCE" w:rsidP="00E26B20">
      <w:pPr>
        <w:spacing w:line="480" w:lineRule="auto"/>
        <w:rPr>
          <w:lang w:val="en-AU"/>
        </w:rPr>
      </w:pPr>
    </w:p>
    <w:p w14:paraId="597A9A25" w14:textId="55FA4FFE" w:rsidR="001053E5" w:rsidRPr="001053E5" w:rsidRDefault="001053E5" w:rsidP="00E26B20">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E26B20">
      <w:pPr>
        <w:spacing w:line="480" w:lineRule="auto"/>
      </w:pPr>
    </w:p>
    <w:p w14:paraId="4D014A07" w14:textId="00040F17" w:rsidR="00FF2E7B" w:rsidRDefault="00FF2E7B" w:rsidP="00E26B20">
      <w:pPr>
        <w:pStyle w:val="Heading2"/>
        <w:spacing w:line="480" w:lineRule="auto"/>
        <w:rPr>
          <w:lang w:val="en-AU"/>
        </w:rPr>
      </w:pPr>
      <w:r>
        <w:rPr>
          <w:lang w:val="en-AU"/>
        </w:rPr>
        <w:lastRenderedPageBreak/>
        <w:t xml:space="preserve">Cross-temperature correlations – do individuals have the same consistent metabolic rate across all temperatures? </w:t>
      </w:r>
    </w:p>
    <w:p w14:paraId="36C38B7F" w14:textId="385A75E0" w:rsidR="004B77EE" w:rsidRPr="004B77EE" w:rsidRDefault="004B77EE" w:rsidP="00E26B20">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2410) and plotted the same pairwise relationships (Fig. S3 – lower triangle)</w:t>
      </w:r>
      <w:r w:rsidR="002C1DFA">
        <w:rPr>
          <w:lang w:val="en-AU"/>
        </w:rPr>
        <w:t>.</w:t>
      </w:r>
    </w:p>
    <w:p w14:paraId="635FBF6D" w14:textId="0F77A235" w:rsidR="00FF2E7B" w:rsidRDefault="000B346B" w:rsidP="00E26B20">
      <w:pPr>
        <w:spacing w:line="480" w:lineRule="auto"/>
        <w:rPr>
          <w:lang w:val="en-AU"/>
        </w:rPr>
      </w:pPr>
      <w:r>
        <w:rPr>
          <w:noProof/>
          <w:lang w:val="en-US"/>
        </w:rPr>
        <w:lastRenderedPageBreak/>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8">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US"/>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8A0C1DE" w:rsidR="002C1DFA" w:rsidRPr="0023227F" w:rsidRDefault="00E93322" w:rsidP="002C1DFA">
      <w:pPr>
        <w:spacing w:line="360" w:lineRule="auto"/>
        <w:rPr>
          <w:lang w:val="en-AU"/>
        </w:rPr>
      </w:pPr>
      <w:r w:rsidRPr="00190F01">
        <w:rPr>
          <w:b/>
          <w:sz w:val="21"/>
          <w:szCs w:val="21"/>
          <w:lang w:val="en-AU"/>
        </w:rPr>
        <w:t>Figure S</w:t>
      </w:r>
      <w:r w:rsidR="000B346B" w:rsidRPr="00190F01">
        <w:rPr>
          <w:b/>
          <w:sz w:val="21"/>
          <w:szCs w:val="21"/>
          <w:lang w:val="en-AU"/>
        </w:rPr>
        <w:t>3</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CCD23FA" w14:textId="0EA8C86B" w:rsidR="00FF2E7B" w:rsidRPr="00FF2E7B" w:rsidRDefault="00FF2E7B" w:rsidP="00E26B20">
      <w:pPr>
        <w:spacing w:line="480" w:lineRule="auto"/>
        <w:rPr>
          <w:lang w:val="en-AU"/>
        </w:rPr>
      </w:pPr>
    </w:p>
    <w:p w14:paraId="6FBA845D" w14:textId="7880CAAA" w:rsidR="00307DCE" w:rsidRPr="00081C36" w:rsidRDefault="00307DCE" w:rsidP="00E26B20">
      <w:pPr>
        <w:pStyle w:val="Heading2"/>
        <w:spacing w:line="480" w:lineRule="auto"/>
        <w:rPr>
          <w:lang w:val="en-AU"/>
        </w:rPr>
      </w:pPr>
      <w:r>
        <w:rPr>
          <w:lang w:val="en-AU"/>
        </w:rPr>
        <w:t xml:space="preserve"> Comparing mass-scaling exponents </w:t>
      </w:r>
      <w:r w:rsidR="00CB1B63">
        <w:rPr>
          <w:lang w:val="en-AU"/>
        </w:rPr>
        <w:t>from a hierarchical model vs. a ‘typical’ metabolic scaling model</w:t>
      </w:r>
    </w:p>
    <w:p w14:paraId="65BA70D7" w14:textId="7E5EFFCB" w:rsidR="00084A1D" w:rsidRDefault="00D747B3" w:rsidP="00E26B20">
      <w:pPr>
        <w:spacing w:line="480" w:lineRule="auto"/>
        <w:rPr>
          <w:lang w:val="en-AU"/>
        </w:rPr>
      </w:pPr>
      <w:r>
        <w:rPr>
          <w:lang w:val="en-AU"/>
        </w:rPr>
        <w:t xml:space="preserve">We wanted to compare </w:t>
      </w:r>
      <w:r w:rsidR="00084A1D">
        <w:rPr>
          <w:lang w:val="en-AU"/>
        </w:rPr>
        <w:t>our</w:t>
      </w:r>
      <w:r>
        <w:rPr>
          <w:lang w:val="en-AU"/>
        </w:rPr>
        <w:t xml:space="preserve"> within- and among individual scaling exponents with a model that represents the typical statistical analysis of a metabolic scaling study model that does not </w:t>
      </w:r>
      <w:r>
        <w:rPr>
          <w:lang w:val="en-AU"/>
        </w:rPr>
        <w:lastRenderedPageBreak/>
        <w:t>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E26B20">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Temp * logMass</w:t>
      </w:r>
    </w:p>
    <w:p w14:paraId="06F9A683" w14:textId="3EB3B027" w:rsidR="000D17F6" w:rsidRDefault="00B148A8" w:rsidP="00E26B20">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exponent is a composite of within- and among-individual effects. </w:t>
      </w:r>
    </w:p>
    <w:tbl>
      <w:tblPr>
        <w:tblpPr w:leftFromText="180" w:rightFromText="180" w:vertAnchor="page" w:horzAnchor="margin" w:tblpXSpec="center" w:tblpY="10627"/>
        <w:tblW w:w="6818" w:type="dxa"/>
        <w:tblLook w:val="04A0" w:firstRow="1" w:lastRow="0" w:firstColumn="1" w:lastColumn="0" w:noHBand="0" w:noVBand="1"/>
      </w:tblPr>
      <w:tblGrid>
        <w:gridCol w:w="1442"/>
        <w:gridCol w:w="2679"/>
        <w:gridCol w:w="1038"/>
        <w:gridCol w:w="843"/>
        <w:gridCol w:w="816"/>
      </w:tblGrid>
      <w:tr w:rsidR="007D3EB0" w14:paraId="53EC8A96" w14:textId="77777777" w:rsidTr="007D3EB0">
        <w:trPr>
          <w:trHeight w:val="1200"/>
        </w:trPr>
        <w:tc>
          <w:tcPr>
            <w:tcW w:w="6818" w:type="dxa"/>
            <w:gridSpan w:val="5"/>
            <w:tcBorders>
              <w:top w:val="nil"/>
              <w:left w:val="nil"/>
              <w:bottom w:val="nil"/>
              <w:right w:val="nil"/>
            </w:tcBorders>
            <w:shd w:val="clear" w:color="auto" w:fill="auto"/>
            <w:vAlign w:val="center"/>
            <w:hideMark/>
          </w:tcPr>
          <w:p w14:paraId="63808148" w14:textId="77777777" w:rsidR="007D3EB0" w:rsidRDefault="007D3EB0" w:rsidP="007D3EB0">
            <w:pPr>
              <w:spacing w:line="480" w:lineRule="auto"/>
              <w:rPr>
                <w:color w:val="000000"/>
              </w:rPr>
            </w:pPr>
            <w:r w:rsidRPr="00A8373D">
              <w:rPr>
                <w:b/>
                <w:color w:val="000000"/>
              </w:rPr>
              <w:t>Table S3.</w:t>
            </w:r>
            <w:r>
              <w:rPr>
                <w:color w:val="000000"/>
              </w:rPr>
              <w:t xml:space="preserve"> Mass-scaling exponents at six different temperatures estimated from a linear model.  Standard error and 95% confidence intverals are presented. n = 42</w:t>
            </w:r>
          </w:p>
        </w:tc>
      </w:tr>
      <w:tr w:rsidR="007D3EB0" w14:paraId="4995E4EB" w14:textId="77777777" w:rsidTr="007D3EB0">
        <w:trPr>
          <w:trHeight w:val="1020"/>
        </w:trPr>
        <w:tc>
          <w:tcPr>
            <w:tcW w:w="1442" w:type="dxa"/>
            <w:tcBorders>
              <w:top w:val="nil"/>
              <w:left w:val="nil"/>
              <w:bottom w:val="single" w:sz="4" w:space="0" w:color="auto"/>
              <w:right w:val="nil"/>
            </w:tcBorders>
            <w:shd w:val="clear" w:color="auto" w:fill="auto"/>
            <w:noWrap/>
            <w:vAlign w:val="center"/>
            <w:hideMark/>
          </w:tcPr>
          <w:p w14:paraId="348D77C2" w14:textId="77777777" w:rsidR="007D3EB0" w:rsidRDefault="007D3EB0" w:rsidP="007D3EB0">
            <w:pPr>
              <w:spacing w:line="480" w:lineRule="auto"/>
              <w:jc w:val="center"/>
              <w:rPr>
                <w:color w:val="000000"/>
              </w:rPr>
            </w:pPr>
            <w:r>
              <w:rPr>
                <w:color w:val="000000"/>
              </w:rPr>
              <w:t>Temperature</w:t>
            </w:r>
          </w:p>
        </w:tc>
        <w:tc>
          <w:tcPr>
            <w:tcW w:w="2679" w:type="dxa"/>
            <w:tcBorders>
              <w:top w:val="nil"/>
              <w:left w:val="nil"/>
              <w:bottom w:val="single" w:sz="4" w:space="0" w:color="auto"/>
              <w:right w:val="nil"/>
            </w:tcBorders>
            <w:shd w:val="clear" w:color="auto" w:fill="auto"/>
            <w:vAlign w:val="center"/>
            <w:hideMark/>
          </w:tcPr>
          <w:p w14:paraId="32380A18" w14:textId="77777777" w:rsidR="007D3EB0" w:rsidRDefault="007D3EB0" w:rsidP="007D3EB0">
            <w:pPr>
              <w:spacing w:line="480" w:lineRule="auto"/>
              <w:jc w:val="center"/>
              <w:rPr>
                <w:color w:val="000000"/>
              </w:rPr>
            </w:pPr>
            <w:r>
              <w:rPr>
                <w:color w:val="000000"/>
              </w:rPr>
              <w:t xml:space="preserve">Estimate of </w:t>
            </w:r>
            <w:r>
              <w:rPr>
                <w:color w:val="000000"/>
              </w:rPr>
              <w:br/>
              <w:t>mass-scaling exponent</w:t>
            </w:r>
          </w:p>
        </w:tc>
        <w:tc>
          <w:tcPr>
            <w:tcW w:w="1038" w:type="dxa"/>
            <w:tcBorders>
              <w:top w:val="nil"/>
              <w:left w:val="nil"/>
              <w:bottom w:val="single" w:sz="4" w:space="0" w:color="auto"/>
              <w:right w:val="nil"/>
            </w:tcBorders>
            <w:shd w:val="clear" w:color="auto" w:fill="auto"/>
            <w:noWrap/>
            <w:vAlign w:val="center"/>
            <w:hideMark/>
          </w:tcPr>
          <w:p w14:paraId="2AE81289" w14:textId="77777777" w:rsidR="007D3EB0" w:rsidRDefault="007D3EB0" w:rsidP="007D3EB0">
            <w:pPr>
              <w:spacing w:line="480" w:lineRule="auto"/>
              <w:jc w:val="center"/>
              <w:rPr>
                <w:color w:val="000000"/>
              </w:rPr>
            </w:pPr>
            <w:r>
              <w:rPr>
                <w:color w:val="000000"/>
              </w:rPr>
              <w:t>Std. Error</w:t>
            </w:r>
          </w:p>
        </w:tc>
        <w:tc>
          <w:tcPr>
            <w:tcW w:w="843" w:type="dxa"/>
            <w:tcBorders>
              <w:top w:val="nil"/>
              <w:left w:val="nil"/>
              <w:bottom w:val="single" w:sz="4" w:space="0" w:color="auto"/>
              <w:right w:val="nil"/>
            </w:tcBorders>
            <w:shd w:val="clear" w:color="auto" w:fill="auto"/>
            <w:noWrap/>
            <w:vAlign w:val="center"/>
            <w:hideMark/>
          </w:tcPr>
          <w:p w14:paraId="241BE71D" w14:textId="77777777" w:rsidR="007D3EB0" w:rsidRDefault="007D3EB0" w:rsidP="007D3EB0">
            <w:pPr>
              <w:spacing w:line="480" w:lineRule="auto"/>
              <w:jc w:val="center"/>
              <w:rPr>
                <w:color w:val="000000"/>
              </w:rPr>
            </w:pPr>
            <w:r>
              <w:rPr>
                <w:color w:val="000000"/>
              </w:rPr>
              <w:t>Lower</w:t>
            </w:r>
          </w:p>
        </w:tc>
        <w:tc>
          <w:tcPr>
            <w:tcW w:w="816" w:type="dxa"/>
            <w:tcBorders>
              <w:top w:val="nil"/>
              <w:left w:val="nil"/>
              <w:bottom w:val="single" w:sz="4" w:space="0" w:color="auto"/>
              <w:right w:val="nil"/>
            </w:tcBorders>
            <w:shd w:val="clear" w:color="auto" w:fill="auto"/>
            <w:noWrap/>
            <w:vAlign w:val="center"/>
            <w:hideMark/>
          </w:tcPr>
          <w:p w14:paraId="5D7E191A" w14:textId="77777777" w:rsidR="007D3EB0" w:rsidRDefault="007D3EB0" w:rsidP="007D3EB0">
            <w:pPr>
              <w:spacing w:line="480" w:lineRule="auto"/>
              <w:jc w:val="center"/>
              <w:rPr>
                <w:color w:val="000000"/>
              </w:rPr>
            </w:pPr>
            <w:r>
              <w:rPr>
                <w:color w:val="000000"/>
              </w:rPr>
              <w:t>Upper</w:t>
            </w:r>
          </w:p>
        </w:tc>
      </w:tr>
      <w:tr w:rsidR="007D3EB0" w14:paraId="49DBB5AA" w14:textId="77777777" w:rsidTr="007D3EB0">
        <w:trPr>
          <w:trHeight w:val="320"/>
        </w:trPr>
        <w:tc>
          <w:tcPr>
            <w:tcW w:w="1442" w:type="dxa"/>
            <w:tcBorders>
              <w:top w:val="nil"/>
              <w:left w:val="nil"/>
              <w:bottom w:val="nil"/>
              <w:right w:val="nil"/>
            </w:tcBorders>
            <w:shd w:val="clear" w:color="auto" w:fill="auto"/>
            <w:noWrap/>
            <w:vAlign w:val="bottom"/>
            <w:hideMark/>
          </w:tcPr>
          <w:p w14:paraId="167BE97C" w14:textId="77777777" w:rsidR="007D3EB0" w:rsidRDefault="007D3EB0" w:rsidP="007D3EB0">
            <w:pPr>
              <w:spacing w:line="480" w:lineRule="auto"/>
              <w:jc w:val="center"/>
              <w:rPr>
                <w:color w:val="000000"/>
              </w:rPr>
            </w:pPr>
            <w:r>
              <w:rPr>
                <w:color w:val="000000"/>
              </w:rPr>
              <w:t>22</w:t>
            </w:r>
          </w:p>
        </w:tc>
        <w:tc>
          <w:tcPr>
            <w:tcW w:w="2679" w:type="dxa"/>
            <w:tcBorders>
              <w:top w:val="nil"/>
              <w:left w:val="nil"/>
              <w:bottom w:val="nil"/>
              <w:right w:val="nil"/>
            </w:tcBorders>
            <w:shd w:val="clear" w:color="auto" w:fill="auto"/>
            <w:noWrap/>
            <w:vAlign w:val="bottom"/>
            <w:hideMark/>
          </w:tcPr>
          <w:p w14:paraId="2AB8F2EB" w14:textId="77777777" w:rsidR="007D3EB0" w:rsidRDefault="007D3EB0" w:rsidP="007D3EB0">
            <w:pPr>
              <w:spacing w:line="480" w:lineRule="auto"/>
              <w:jc w:val="center"/>
              <w:rPr>
                <w:color w:val="000000"/>
              </w:rPr>
            </w:pPr>
            <w:r>
              <w:rPr>
                <w:color w:val="000000"/>
              </w:rPr>
              <w:t>-0.06</w:t>
            </w:r>
          </w:p>
        </w:tc>
        <w:tc>
          <w:tcPr>
            <w:tcW w:w="1038" w:type="dxa"/>
            <w:tcBorders>
              <w:top w:val="nil"/>
              <w:left w:val="nil"/>
              <w:bottom w:val="nil"/>
              <w:right w:val="nil"/>
            </w:tcBorders>
            <w:shd w:val="clear" w:color="auto" w:fill="auto"/>
            <w:noWrap/>
            <w:vAlign w:val="bottom"/>
            <w:hideMark/>
          </w:tcPr>
          <w:p w14:paraId="144BF60B" w14:textId="77777777" w:rsidR="007D3EB0" w:rsidRDefault="007D3EB0" w:rsidP="007D3EB0">
            <w:pPr>
              <w:spacing w:line="480" w:lineRule="auto"/>
              <w:jc w:val="center"/>
              <w:rPr>
                <w:color w:val="000000"/>
              </w:rPr>
            </w:pPr>
            <w:r>
              <w:rPr>
                <w:color w:val="000000"/>
              </w:rPr>
              <w:t>0.56</w:t>
            </w:r>
          </w:p>
        </w:tc>
        <w:tc>
          <w:tcPr>
            <w:tcW w:w="843" w:type="dxa"/>
            <w:tcBorders>
              <w:top w:val="nil"/>
              <w:left w:val="nil"/>
              <w:bottom w:val="nil"/>
              <w:right w:val="nil"/>
            </w:tcBorders>
            <w:shd w:val="clear" w:color="auto" w:fill="auto"/>
            <w:noWrap/>
            <w:vAlign w:val="bottom"/>
            <w:hideMark/>
          </w:tcPr>
          <w:p w14:paraId="412AC136" w14:textId="77777777" w:rsidR="007D3EB0" w:rsidRDefault="007D3EB0" w:rsidP="007D3EB0">
            <w:pPr>
              <w:spacing w:line="480" w:lineRule="auto"/>
              <w:jc w:val="center"/>
              <w:rPr>
                <w:color w:val="000000"/>
              </w:rPr>
            </w:pPr>
            <w:r>
              <w:rPr>
                <w:color w:val="000000"/>
              </w:rPr>
              <w:t>-1.16</w:t>
            </w:r>
          </w:p>
        </w:tc>
        <w:tc>
          <w:tcPr>
            <w:tcW w:w="816" w:type="dxa"/>
            <w:tcBorders>
              <w:top w:val="nil"/>
              <w:left w:val="nil"/>
              <w:bottom w:val="nil"/>
              <w:right w:val="nil"/>
            </w:tcBorders>
            <w:shd w:val="clear" w:color="auto" w:fill="auto"/>
            <w:noWrap/>
            <w:vAlign w:val="bottom"/>
            <w:hideMark/>
          </w:tcPr>
          <w:p w14:paraId="20431DD2" w14:textId="77777777" w:rsidR="007D3EB0" w:rsidRDefault="007D3EB0" w:rsidP="007D3EB0">
            <w:pPr>
              <w:spacing w:line="480" w:lineRule="auto"/>
              <w:jc w:val="center"/>
              <w:rPr>
                <w:color w:val="000000"/>
              </w:rPr>
            </w:pPr>
            <w:r>
              <w:rPr>
                <w:color w:val="000000"/>
              </w:rPr>
              <w:t>1.03</w:t>
            </w:r>
          </w:p>
        </w:tc>
      </w:tr>
      <w:tr w:rsidR="007D3EB0" w14:paraId="43F3F164" w14:textId="77777777" w:rsidTr="007D3EB0">
        <w:trPr>
          <w:trHeight w:val="320"/>
        </w:trPr>
        <w:tc>
          <w:tcPr>
            <w:tcW w:w="1442" w:type="dxa"/>
            <w:tcBorders>
              <w:top w:val="nil"/>
              <w:left w:val="nil"/>
              <w:bottom w:val="nil"/>
              <w:right w:val="nil"/>
            </w:tcBorders>
            <w:shd w:val="clear" w:color="auto" w:fill="auto"/>
            <w:noWrap/>
            <w:vAlign w:val="bottom"/>
            <w:hideMark/>
          </w:tcPr>
          <w:p w14:paraId="0CD51354" w14:textId="77777777" w:rsidR="007D3EB0" w:rsidRDefault="007D3EB0" w:rsidP="007D3EB0">
            <w:pPr>
              <w:spacing w:line="480" w:lineRule="auto"/>
              <w:jc w:val="center"/>
              <w:rPr>
                <w:color w:val="000000"/>
              </w:rPr>
            </w:pPr>
            <w:r>
              <w:rPr>
                <w:color w:val="000000"/>
              </w:rPr>
              <w:t>24</w:t>
            </w:r>
          </w:p>
        </w:tc>
        <w:tc>
          <w:tcPr>
            <w:tcW w:w="2679" w:type="dxa"/>
            <w:tcBorders>
              <w:top w:val="nil"/>
              <w:left w:val="nil"/>
              <w:bottom w:val="nil"/>
              <w:right w:val="nil"/>
            </w:tcBorders>
            <w:shd w:val="clear" w:color="auto" w:fill="auto"/>
            <w:noWrap/>
            <w:vAlign w:val="bottom"/>
            <w:hideMark/>
          </w:tcPr>
          <w:p w14:paraId="65532573" w14:textId="77777777" w:rsidR="007D3EB0" w:rsidRDefault="007D3EB0" w:rsidP="007D3EB0">
            <w:pPr>
              <w:spacing w:line="480" w:lineRule="auto"/>
              <w:jc w:val="center"/>
              <w:rPr>
                <w:color w:val="000000"/>
              </w:rPr>
            </w:pPr>
            <w:r>
              <w:rPr>
                <w:color w:val="000000"/>
              </w:rPr>
              <w:t>0.84</w:t>
            </w:r>
          </w:p>
        </w:tc>
        <w:tc>
          <w:tcPr>
            <w:tcW w:w="1038" w:type="dxa"/>
            <w:tcBorders>
              <w:top w:val="nil"/>
              <w:left w:val="nil"/>
              <w:bottom w:val="nil"/>
              <w:right w:val="nil"/>
            </w:tcBorders>
            <w:shd w:val="clear" w:color="auto" w:fill="auto"/>
            <w:noWrap/>
            <w:vAlign w:val="bottom"/>
            <w:hideMark/>
          </w:tcPr>
          <w:p w14:paraId="41D0A5DD" w14:textId="77777777" w:rsidR="007D3EB0" w:rsidRDefault="007D3EB0" w:rsidP="007D3EB0">
            <w:pPr>
              <w:spacing w:line="480" w:lineRule="auto"/>
              <w:jc w:val="center"/>
              <w:rPr>
                <w:color w:val="000000"/>
              </w:rPr>
            </w:pPr>
            <w:r>
              <w:rPr>
                <w:color w:val="000000"/>
              </w:rPr>
              <w:t>0.64</w:t>
            </w:r>
          </w:p>
        </w:tc>
        <w:tc>
          <w:tcPr>
            <w:tcW w:w="843" w:type="dxa"/>
            <w:tcBorders>
              <w:top w:val="nil"/>
              <w:left w:val="nil"/>
              <w:bottom w:val="nil"/>
              <w:right w:val="nil"/>
            </w:tcBorders>
            <w:shd w:val="clear" w:color="auto" w:fill="auto"/>
            <w:noWrap/>
            <w:vAlign w:val="bottom"/>
            <w:hideMark/>
          </w:tcPr>
          <w:p w14:paraId="7C77D723"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1C856156" w14:textId="77777777" w:rsidR="007D3EB0" w:rsidRDefault="007D3EB0" w:rsidP="007D3EB0">
            <w:pPr>
              <w:spacing w:line="480" w:lineRule="auto"/>
              <w:jc w:val="center"/>
              <w:rPr>
                <w:color w:val="000000"/>
              </w:rPr>
            </w:pPr>
            <w:r>
              <w:rPr>
                <w:color w:val="000000"/>
              </w:rPr>
              <w:t>2.10</w:t>
            </w:r>
          </w:p>
        </w:tc>
      </w:tr>
      <w:tr w:rsidR="007D3EB0" w14:paraId="556EBBA6" w14:textId="77777777" w:rsidTr="007D3EB0">
        <w:trPr>
          <w:trHeight w:val="320"/>
        </w:trPr>
        <w:tc>
          <w:tcPr>
            <w:tcW w:w="1442" w:type="dxa"/>
            <w:tcBorders>
              <w:top w:val="nil"/>
              <w:left w:val="nil"/>
              <w:bottom w:val="nil"/>
              <w:right w:val="nil"/>
            </w:tcBorders>
            <w:shd w:val="clear" w:color="auto" w:fill="auto"/>
            <w:noWrap/>
            <w:vAlign w:val="bottom"/>
            <w:hideMark/>
          </w:tcPr>
          <w:p w14:paraId="0080584F" w14:textId="77777777" w:rsidR="007D3EB0" w:rsidRDefault="007D3EB0" w:rsidP="007D3EB0">
            <w:pPr>
              <w:spacing w:line="480" w:lineRule="auto"/>
              <w:jc w:val="center"/>
              <w:rPr>
                <w:color w:val="000000"/>
              </w:rPr>
            </w:pPr>
            <w:r>
              <w:rPr>
                <w:color w:val="000000"/>
              </w:rPr>
              <w:t>26</w:t>
            </w:r>
          </w:p>
        </w:tc>
        <w:tc>
          <w:tcPr>
            <w:tcW w:w="2679" w:type="dxa"/>
            <w:tcBorders>
              <w:top w:val="nil"/>
              <w:left w:val="nil"/>
              <w:bottom w:val="nil"/>
              <w:right w:val="nil"/>
            </w:tcBorders>
            <w:shd w:val="clear" w:color="auto" w:fill="auto"/>
            <w:noWrap/>
            <w:vAlign w:val="bottom"/>
            <w:hideMark/>
          </w:tcPr>
          <w:p w14:paraId="56C86D0B" w14:textId="77777777" w:rsidR="007D3EB0" w:rsidRDefault="007D3EB0" w:rsidP="007D3EB0">
            <w:pPr>
              <w:spacing w:line="480" w:lineRule="auto"/>
              <w:jc w:val="center"/>
              <w:rPr>
                <w:color w:val="000000"/>
              </w:rPr>
            </w:pPr>
            <w:r>
              <w:rPr>
                <w:color w:val="000000"/>
              </w:rPr>
              <w:t>0.91</w:t>
            </w:r>
          </w:p>
        </w:tc>
        <w:tc>
          <w:tcPr>
            <w:tcW w:w="1038" w:type="dxa"/>
            <w:tcBorders>
              <w:top w:val="nil"/>
              <w:left w:val="nil"/>
              <w:bottom w:val="nil"/>
              <w:right w:val="nil"/>
            </w:tcBorders>
            <w:shd w:val="clear" w:color="auto" w:fill="auto"/>
            <w:noWrap/>
            <w:vAlign w:val="bottom"/>
            <w:hideMark/>
          </w:tcPr>
          <w:p w14:paraId="620C2E7D" w14:textId="77777777" w:rsidR="007D3EB0" w:rsidRDefault="007D3EB0" w:rsidP="007D3EB0">
            <w:pPr>
              <w:spacing w:line="480" w:lineRule="auto"/>
              <w:jc w:val="center"/>
              <w:rPr>
                <w:color w:val="000000"/>
              </w:rPr>
            </w:pPr>
            <w:r>
              <w:rPr>
                <w:color w:val="000000"/>
              </w:rPr>
              <w:t>0.61</w:t>
            </w:r>
          </w:p>
        </w:tc>
        <w:tc>
          <w:tcPr>
            <w:tcW w:w="843" w:type="dxa"/>
            <w:tcBorders>
              <w:top w:val="nil"/>
              <w:left w:val="nil"/>
              <w:bottom w:val="nil"/>
              <w:right w:val="nil"/>
            </w:tcBorders>
            <w:shd w:val="clear" w:color="auto" w:fill="auto"/>
            <w:noWrap/>
            <w:vAlign w:val="bottom"/>
            <w:hideMark/>
          </w:tcPr>
          <w:p w14:paraId="08606182" w14:textId="77777777" w:rsidR="007D3EB0" w:rsidRDefault="007D3EB0" w:rsidP="007D3EB0">
            <w:pPr>
              <w:spacing w:line="480" w:lineRule="auto"/>
              <w:jc w:val="center"/>
              <w:rPr>
                <w:color w:val="000000"/>
              </w:rPr>
            </w:pPr>
            <w:r>
              <w:rPr>
                <w:color w:val="000000"/>
              </w:rPr>
              <w:t>-0.27</w:t>
            </w:r>
          </w:p>
        </w:tc>
        <w:tc>
          <w:tcPr>
            <w:tcW w:w="816" w:type="dxa"/>
            <w:tcBorders>
              <w:top w:val="nil"/>
              <w:left w:val="nil"/>
              <w:bottom w:val="nil"/>
              <w:right w:val="nil"/>
            </w:tcBorders>
            <w:shd w:val="clear" w:color="auto" w:fill="auto"/>
            <w:noWrap/>
            <w:vAlign w:val="bottom"/>
            <w:hideMark/>
          </w:tcPr>
          <w:p w14:paraId="74896182" w14:textId="77777777" w:rsidR="007D3EB0" w:rsidRDefault="007D3EB0" w:rsidP="007D3EB0">
            <w:pPr>
              <w:spacing w:line="480" w:lineRule="auto"/>
              <w:jc w:val="center"/>
              <w:rPr>
                <w:color w:val="000000"/>
              </w:rPr>
            </w:pPr>
            <w:r>
              <w:rPr>
                <w:color w:val="000000"/>
              </w:rPr>
              <w:t>2.10</w:t>
            </w:r>
          </w:p>
        </w:tc>
      </w:tr>
      <w:tr w:rsidR="007D3EB0" w14:paraId="1E31A156" w14:textId="77777777" w:rsidTr="007D3EB0">
        <w:trPr>
          <w:trHeight w:val="320"/>
        </w:trPr>
        <w:tc>
          <w:tcPr>
            <w:tcW w:w="1442" w:type="dxa"/>
            <w:tcBorders>
              <w:top w:val="nil"/>
              <w:left w:val="nil"/>
              <w:bottom w:val="nil"/>
              <w:right w:val="nil"/>
            </w:tcBorders>
            <w:shd w:val="clear" w:color="auto" w:fill="auto"/>
            <w:noWrap/>
            <w:vAlign w:val="bottom"/>
            <w:hideMark/>
          </w:tcPr>
          <w:p w14:paraId="1421C03A" w14:textId="77777777" w:rsidR="007D3EB0" w:rsidRDefault="007D3EB0" w:rsidP="007D3EB0">
            <w:pPr>
              <w:spacing w:line="480" w:lineRule="auto"/>
              <w:jc w:val="center"/>
              <w:rPr>
                <w:color w:val="000000"/>
              </w:rPr>
            </w:pPr>
            <w:r>
              <w:rPr>
                <w:color w:val="000000"/>
              </w:rPr>
              <w:lastRenderedPageBreak/>
              <w:t>28</w:t>
            </w:r>
          </w:p>
        </w:tc>
        <w:tc>
          <w:tcPr>
            <w:tcW w:w="2679" w:type="dxa"/>
            <w:tcBorders>
              <w:top w:val="nil"/>
              <w:left w:val="nil"/>
              <w:bottom w:val="nil"/>
              <w:right w:val="nil"/>
            </w:tcBorders>
            <w:shd w:val="clear" w:color="auto" w:fill="auto"/>
            <w:noWrap/>
            <w:vAlign w:val="bottom"/>
            <w:hideMark/>
          </w:tcPr>
          <w:p w14:paraId="6DD81A47" w14:textId="77777777" w:rsidR="007D3EB0" w:rsidRDefault="007D3EB0" w:rsidP="007D3EB0">
            <w:pPr>
              <w:spacing w:line="480" w:lineRule="auto"/>
              <w:jc w:val="center"/>
              <w:rPr>
                <w:color w:val="000000"/>
              </w:rPr>
            </w:pPr>
            <w:r>
              <w:rPr>
                <w:color w:val="000000"/>
              </w:rPr>
              <w:t>0.46</w:t>
            </w:r>
          </w:p>
        </w:tc>
        <w:tc>
          <w:tcPr>
            <w:tcW w:w="1038" w:type="dxa"/>
            <w:tcBorders>
              <w:top w:val="nil"/>
              <w:left w:val="nil"/>
              <w:bottom w:val="nil"/>
              <w:right w:val="nil"/>
            </w:tcBorders>
            <w:shd w:val="clear" w:color="auto" w:fill="auto"/>
            <w:noWrap/>
            <w:vAlign w:val="bottom"/>
            <w:hideMark/>
          </w:tcPr>
          <w:p w14:paraId="16751240" w14:textId="77777777" w:rsidR="007D3EB0" w:rsidRDefault="007D3EB0" w:rsidP="007D3EB0">
            <w:pPr>
              <w:spacing w:line="480" w:lineRule="auto"/>
              <w:jc w:val="center"/>
              <w:rPr>
                <w:color w:val="000000"/>
              </w:rPr>
            </w:pPr>
            <w:r>
              <w:rPr>
                <w:color w:val="000000"/>
              </w:rPr>
              <w:t>0.43</w:t>
            </w:r>
          </w:p>
        </w:tc>
        <w:tc>
          <w:tcPr>
            <w:tcW w:w="843" w:type="dxa"/>
            <w:tcBorders>
              <w:top w:val="nil"/>
              <w:left w:val="nil"/>
              <w:bottom w:val="nil"/>
              <w:right w:val="nil"/>
            </w:tcBorders>
            <w:shd w:val="clear" w:color="auto" w:fill="auto"/>
            <w:noWrap/>
            <w:vAlign w:val="bottom"/>
            <w:hideMark/>
          </w:tcPr>
          <w:p w14:paraId="2449EFDA" w14:textId="77777777" w:rsidR="007D3EB0" w:rsidRDefault="007D3EB0" w:rsidP="007D3EB0">
            <w:pPr>
              <w:spacing w:line="480" w:lineRule="auto"/>
              <w:jc w:val="center"/>
              <w:rPr>
                <w:color w:val="000000"/>
              </w:rPr>
            </w:pPr>
            <w:r>
              <w:rPr>
                <w:color w:val="000000"/>
              </w:rPr>
              <w:t>-0.38</w:t>
            </w:r>
          </w:p>
        </w:tc>
        <w:tc>
          <w:tcPr>
            <w:tcW w:w="816" w:type="dxa"/>
            <w:tcBorders>
              <w:top w:val="nil"/>
              <w:left w:val="nil"/>
              <w:bottom w:val="nil"/>
              <w:right w:val="nil"/>
            </w:tcBorders>
            <w:shd w:val="clear" w:color="auto" w:fill="auto"/>
            <w:noWrap/>
            <w:vAlign w:val="bottom"/>
            <w:hideMark/>
          </w:tcPr>
          <w:p w14:paraId="4383466D" w14:textId="77777777" w:rsidR="007D3EB0" w:rsidRDefault="007D3EB0" w:rsidP="007D3EB0">
            <w:pPr>
              <w:spacing w:line="480" w:lineRule="auto"/>
              <w:jc w:val="center"/>
              <w:rPr>
                <w:color w:val="000000"/>
              </w:rPr>
            </w:pPr>
            <w:r>
              <w:rPr>
                <w:color w:val="000000"/>
              </w:rPr>
              <w:t>1.30</w:t>
            </w:r>
          </w:p>
        </w:tc>
      </w:tr>
      <w:tr w:rsidR="007D3EB0" w14:paraId="7D49C07D" w14:textId="77777777" w:rsidTr="007D3EB0">
        <w:trPr>
          <w:trHeight w:val="320"/>
        </w:trPr>
        <w:tc>
          <w:tcPr>
            <w:tcW w:w="1442" w:type="dxa"/>
            <w:tcBorders>
              <w:top w:val="nil"/>
              <w:left w:val="nil"/>
              <w:bottom w:val="nil"/>
              <w:right w:val="nil"/>
            </w:tcBorders>
            <w:shd w:val="clear" w:color="auto" w:fill="auto"/>
            <w:noWrap/>
            <w:vAlign w:val="bottom"/>
            <w:hideMark/>
          </w:tcPr>
          <w:p w14:paraId="71071CA2" w14:textId="77777777" w:rsidR="007D3EB0" w:rsidRDefault="007D3EB0" w:rsidP="007D3EB0">
            <w:pPr>
              <w:spacing w:line="480" w:lineRule="auto"/>
              <w:jc w:val="center"/>
              <w:rPr>
                <w:color w:val="000000"/>
              </w:rPr>
            </w:pPr>
            <w:r>
              <w:rPr>
                <w:color w:val="000000"/>
              </w:rPr>
              <w:t>30</w:t>
            </w:r>
          </w:p>
        </w:tc>
        <w:tc>
          <w:tcPr>
            <w:tcW w:w="2679" w:type="dxa"/>
            <w:tcBorders>
              <w:top w:val="nil"/>
              <w:left w:val="nil"/>
              <w:bottom w:val="nil"/>
              <w:right w:val="nil"/>
            </w:tcBorders>
            <w:shd w:val="clear" w:color="auto" w:fill="auto"/>
            <w:noWrap/>
            <w:vAlign w:val="bottom"/>
            <w:hideMark/>
          </w:tcPr>
          <w:p w14:paraId="38E25C20" w14:textId="77777777" w:rsidR="007D3EB0" w:rsidRDefault="007D3EB0" w:rsidP="007D3EB0">
            <w:pPr>
              <w:spacing w:line="480" w:lineRule="auto"/>
              <w:jc w:val="center"/>
              <w:rPr>
                <w:color w:val="000000"/>
              </w:rPr>
            </w:pPr>
            <w:r>
              <w:rPr>
                <w:color w:val="000000"/>
              </w:rPr>
              <w:t>1.19</w:t>
            </w:r>
          </w:p>
        </w:tc>
        <w:tc>
          <w:tcPr>
            <w:tcW w:w="1038" w:type="dxa"/>
            <w:tcBorders>
              <w:top w:val="nil"/>
              <w:left w:val="nil"/>
              <w:bottom w:val="nil"/>
              <w:right w:val="nil"/>
            </w:tcBorders>
            <w:shd w:val="clear" w:color="auto" w:fill="auto"/>
            <w:noWrap/>
            <w:vAlign w:val="bottom"/>
            <w:hideMark/>
          </w:tcPr>
          <w:p w14:paraId="5EF51968" w14:textId="77777777" w:rsidR="007D3EB0" w:rsidRDefault="007D3EB0" w:rsidP="007D3EB0">
            <w:pPr>
              <w:spacing w:line="480" w:lineRule="auto"/>
              <w:jc w:val="center"/>
              <w:rPr>
                <w:color w:val="000000"/>
              </w:rPr>
            </w:pPr>
            <w:r>
              <w:rPr>
                <w:color w:val="000000"/>
              </w:rPr>
              <w:t>0.39</w:t>
            </w:r>
          </w:p>
        </w:tc>
        <w:tc>
          <w:tcPr>
            <w:tcW w:w="843" w:type="dxa"/>
            <w:tcBorders>
              <w:top w:val="nil"/>
              <w:left w:val="nil"/>
              <w:bottom w:val="nil"/>
              <w:right w:val="nil"/>
            </w:tcBorders>
            <w:shd w:val="clear" w:color="auto" w:fill="auto"/>
            <w:noWrap/>
            <w:vAlign w:val="bottom"/>
            <w:hideMark/>
          </w:tcPr>
          <w:p w14:paraId="7BDC8631"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5614F6B7" w14:textId="77777777" w:rsidR="007D3EB0" w:rsidRDefault="007D3EB0" w:rsidP="007D3EB0">
            <w:pPr>
              <w:spacing w:line="480" w:lineRule="auto"/>
              <w:jc w:val="center"/>
              <w:rPr>
                <w:color w:val="000000"/>
              </w:rPr>
            </w:pPr>
            <w:r>
              <w:rPr>
                <w:color w:val="000000"/>
              </w:rPr>
              <w:t>1.95</w:t>
            </w:r>
          </w:p>
        </w:tc>
      </w:tr>
      <w:tr w:rsidR="007D3EB0" w14:paraId="47DF7CF0" w14:textId="77777777" w:rsidTr="007D3EB0">
        <w:trPr>
          <w:trHeight w:val="320"/>
        </w:trPr>
        <w:tc>
          <w:tcPr>
            <w:tcW w:w="1442" w:type="dxa"/>
            <w:tcBorders>
              <w:top w:val="nil"/>
              <w:left w:val="nil"/>
              <w:bottom w:val="nil"/>
              <w:right w:val="nil"/>
            </w:tcBorders>
            <w:shd w:val="clear" w:color="auto" w:fill="auto"/>
            <w:noWrap/>
            <w:vAlign w:val="bottom"/>
            <w:hideMark/>
          </w:tcPr>
          <w:p w14:paraId="116A7ED6" w14:textId="77777777" w:rsidR="007D3EB0" w:rsidRDefault="007D3EB0" w:rsidP="007D3EB0">
            <w:pPr>
              <w:spacing w:line="480" w:lineRule="auto"/>
              <w:jc w:val="center"/>
              <w:rPr>
                <w:color w:val="000000"/>
              </w:rPr>
            </w:pPr>
            <w:r>
              <w:rPr>
                <w:color w:val="000000"/>
              </w:rPr>
              <w:t>32</w:t>
            </w:r>
          </w:p>
        </w:tc>
        <w:tc>
          <w:tcPr>
            <w:tcW w:w="2679" w:type="dxa"/>
            <w:tcBorders>
              <w:top w:val="nil"/>
              <w:left w:val="nil"/>
              <w:bottom w:val="nil"/>
              <w:right w:val="nil"/>
            </w:tcBorders>
            <w:shd w:val="clear" w:color="auto" w:fill="auto"/>
            <w:noWrap/>
            <w:vAlign w:val="bottom"/>
            <w:hideMark/>
          </w:tcPr>
          <w:p w14:paraId="3D90A24C" w14:textId="77777777" w:rsidR="007D3EB0" w:rsidRDefault="007D3EB0" w:rsidP="007D3EB0">
            <w:pPr>
              <w:spacing w:line="480" w:lineRule="auto"/>
              <w:jc w:val="center"/>
              <w:rPr>
                <w:color w:val="000000"/>
              </w:rPr>
            </w:pPr>
            <w:r>
              <w:rPr>
                <w:color w:val="000000"/>
              </w:rPr>
              <w:t>2.17</w:t>
            </w:r>
          </w:p>
        </w:tc>
        <w:tc>
          <w:tcPr>
            <w:tcW w:w="1038" w:type="dxa"/>
            <w:tcBorders>
              <w:top w:val="nil"/>
              <w:left w:val="nil"/>
              <w:bottom w:val="nil"/>
              <w:right w:val="nil"/>
            </w:tcBorders>
            <w:shd w:val="clear" w:color="auto" w:fill="auto"/>
            <w:noWrap/>
            <w:vAlign w:val="bottom"/>
            <w:hideMark/>
          </w:tcPr>
          <w:p w14:paraId="70AF0D2E" w14:textId="77777777" w:rsidR="007D3EB0" w:rsidRDefault="007D3EB0" w:rsidP="007D3EB0">
            <w:pPr>
              <w:spacing w:line="480" w:lineRule="auto"/>
              <w:jc w:val="center"/>
              <w:rPr>
                <w:color w:val="000000"/>
              </w:rPr>
            </w:pPr>
            <w:r>
              <w:rPr>
                <w:color w:val="000000"/>
              </w:rPr>
              <w:t>0.62</w:t>
            </w:r>
          </w:p>
        </w:tc>
        <w:tc>
          <w:tcPr>
            <w:tcW w:w="843" w:type="dxa"/>
            <w:tcBorders>
              <w:top w:val="nil"/>
              <w:left w:val="nil"/>
              <w:bottom w:val="nil"/>
              <w:right w:val="nil"/>
            </w:tcBorders>
            <w:shd w:val="clear" w:color="auto" w:fill="auto"/>
            <w:noWrap/>
            <w:vAlign w:val="bottom"/>
            <w:hideMark/>
          </w:tcPr>
          <w:p w14:paraId="06999A2C" w14:textId="77777777" w:rsidR="007D3EB0" w:rsidRDefault="007D3EB0" w:rsidP="007D3EB0">
            <w:pPr>
              <w:spacing w:line="480" w:lineRule="auto"/>
              <w:jc w:val="center"/>
              <w:rPr>
                <w:color w:val="000000"/>
              </w:rPr>
            </w:pPr>
            <w:r>
              <w:rPr>
                <w:color w:val="000000"/>
              </w:rPr>
              <w:t>0.95</w:t>
            </w:r>
          </w:p>
        </w:tc>
        <w:tc>
          <w:tcPr>
            <w:tcW w:w="816" w:type="dxa"/>
            <w:tcBorders>
              <w:top w:val="nil"/>
              <w:left w:val="nil"/>
              <w:bottom w:val="nil"/>
              <w:right w:val="nil"/>
            </w:tcBorders>
            <w:shd w:val="clear" w:color="auto" w:fill="auto"/>
            <w:noWrap/>
            <w:vAlign w:val="bottom"/>
            <w:hideMark/>
          </w:tcPr>
          <w:p w14:paraId="4DBC3238" w14:textId="77777777" w:rsidR="007D3EB0" w:rsidRDefault="007D3EB0" w:rsidP="007D3EB0">
            <w:pPr>
              <w:spacing w:line="480" w:lineRule="auto"/>
              <w:jc w:val="center"/>
              <w:rPr>
                <w:color w:val="000000"/>
              </w:rPr>
            </w:pPr>
            <w:r>
              <w:rPr>
                <w:color w:val="000000"/>
              </w:rPr>
              <w:t>3.39</w:t>
            </w:r>
          </w:p>
        </w:tc>
      </w:tr>
    </w:tbl>
    <w:p w14:paraId="78A74B43" w14:textId="6451C281" w:rsidR="000D17F6" w:rsidRDefault="000D17F6" w:rsidP="00E26B20">
      <w:pPr>
        <w:spacing w:line="480" w:lineRule="auto"/>
        <w:rPr>
          <w:lang w:val="en-AU"/>
        </w:rPr>
      </w:pPr>
    </w:p>
    <w:p w14:paraId="03D34E22" w14:textId="658CD489" w:rsidR="000D17F6" w:rsidRDefault="000D17F6" w:rsidP="00E26B20">
      <w:pPr>
        <w:spacing w:line="480" w:lineRule="auto"/>
        <w:rPr>
          <w:lang w:val="en-AU"/>
        </w:rPr>
      </w:pPr>
    </w:p>
    <w:p w14:paraId="66C2684E" w14:textId="7B1906D6" w:rsidR="007D3EB0" w:rsidRDefault="007D3EB0" w:rsidP="00E26B20">
      <w:pPr>
        <w:spacing w:line="480" w:lineRule="auto"/>
        <w:rPr>
          <w:lang w:val="en-AU"/>
        </w:rPr>
      </w:pPr>
    </w:p>
    <w:p w14:paraId="0A2831DD" w14:textId="7CE35723" w:rsidR="007D3EB0" w:rsidRDefault="007D3EB0" w:rsidP="00E26B20">
      <w:pPr>
        <w:spacing w:line="480" w:lineRule="auto"/>
        <w:rPr>
          <w:lang w:val="en-AU"/>
        </w:rPr>
      </w:pPr>
    </w:p>
    <w:p w14:paraId="3892D054" w14:textId="77777777" w:rsidR="007D3EB0" w:rsidRDefault="007D3EB0" w:rsidP="00E26B20">
      <w:pPr>
        <w:spacing w:line="480" w:lineRule="auto"/>
        <w:rPr>
          <w:lang w:val="en-AU"/>
        </w:rPr>
      </w:pPr>
    </w:p>
    <w:p w14:paraId="5AFD2285" w14:textId="128F3F0D" w:rsidR="00084A1D" w:rsidRDefault="00345560" w:rsidP="00E26B20">
      <w:pPr>
        <w:spacing w:line="480" w:lineRule="auto"/>
        <w:jc w:val="center"/>
        <w:rPr>
          <w:lang w:val="en-AU"/>
        </w:rPr>
      </w:pPr>
      <w:r>
        <w:rPr>
          <w:noProof/>
          <w:lang w:val="en-US"/>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194DDC2B" w:rsidR="002B51C2" w:rsidRDefault="00345560" w:rsidP="00E26B20">
      <w:pPr>
        <w:spacing w:line="480" w:lineRule="auto"/>
        <w:rPr>
          <w:sz w:val="21"/>
          <w:szCs w:val="21"/>
          <w:lang w:val="en-AU"/>
        </w:rPr>
      </w:pPr>
      <w:r w:rsidRPr="001053E5">
        <w:rPr>
          <w:b/>
          <w:sz w:val="21"/>
          <w:szCs w:val="21"/>
          <w:lang w:val="en-AU"/>
        </w:rPr>
        <w:t>Figure S</w:t>
      </w:r>
      <w:r w:rsidR="00FF2E7B">
        <w:rPr>
          <w:b/>
          <w:sz w:val="21"/>
          <w:szCs w:val="21"/>
          <w:lang w:val="en-AU"/>
        </w:rPr>
        <w:t>4</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w:t>
      </w:r>
      <w:r w:rsidR="0090022D">
        <w:rPr>
          <w:sz w:val="21"/>
          <w:szCs w:val="21"/>
          <w:lang w:val="en-AU"/>
        </w:rPr>
        <w:t xml:space="preserve">does not </w:t>
      </w:r>
      <w:r>
        <w:rPr>
          <w:sz w:val="21"/>
          <w:szCs w:val="21"/>
          <w:lang w:val="en-AU"/>
        </w:rPr>
        <w:t xml:space="preserve">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E26B20">
      <w:pPr>
        <w:spacing w:line="480" w:lineRule="auto"/>
        <w:rPr>
          <w:sz w:val="21"/>
          <w:szCs w:val="21"/>
          <w:lang w:val="en-AU"/>
        </w:rPr>
      </w:pPr>
    </w:p>
    <w:p w14:paraId="5A2AD1B8" w14:textId="53F4865E" w:rsidR="00F36AB7" w:rsidRPr="00081C36" w:rsidRDefault="00F36AB7" w:rsidP="00F36AB7">
      <w:pPr>
        <w:pStyle w:val="Heading2"/>
        <w:spacing w:line="480" w:lineRule="auto"/>
        <w:rPr>
          <w:lang w:val="en-AU"/>
        </w:rPr>
      </w:pPr>
      <w:r>
        <w:rPr>
          <w:lang w:val="en-AU"/>
        </w:rPr>
        <w:t>Does metabolic rate and body mass change over time?</w:t>
      </w:r>
    </w:p>
    <w:p w14:paraId="138271A9" w14:textId="6DC67E14" w:rsidR="00F36AB7" w:rsidRDefault="00F36AB7" w:rsidP="00F36AB7">
      <w:pPr>
        <w:spacing w:line="480" w:lineRule="auto"/>
        <w:rPr>
          <w:lang w:val="en-AU"/>
        </w:rPr>
      </w:pPr>
      <w:r>
        <w:rPr>
          <w:lang w:val="en-AU"/>
        </w:rPr>
        <w:t>Metabolic rate can decrease over time as individuals become habituated to the sampling protocol. Exploratory plots below show trends of metabolic rate and body mass decreasing with time. It is important to note that repeatability of metabolic rate was still significant over short and long time scales. This suggest</w:t>
      </w:r>
      <w:r w:rsidR="00ED3145">
        <w:rPr>
          <w:lang w:val="en-AU"/>
        </w:rPr>
        <w:t>s</w:t>
      </w:r>
      <w:r>
        <w:rPr>
          <w:lang w:val="en-AU"/>
        </w:rPr>
        <w:t xml:space="preserve"> that although animals may have become more </w:t>
      </w:r>
      <w:r>
        <w:rPr>
          <w:lang w:val="en-AU"/>
        </w:rPr>
        <w:lastRenderedPageBreak/>
        <w:t>habituated and therefore down-regulated their energetic demands throughout the course of the study, the variation among individuals persisted.</w:t>
      </w:r>
    </w:p>
    <w:p w14:paraId="53D1FA9F" w14:textId="4B517071" w:rsidR="00F36AB7" w:rsidRDefault="0031478A" w:rsidP="00F36AB7">
      <w:pPr>
        <w:spacing w:line="480" w:lineRule="auto"/>
        <w:rPr>
          <w:sz w:val="21"/>
          <w:szCs w:val="21"/>
          <w:lang w:val="en-AU"/>
        </w:rPr>
      </w:pPr>
      <w:r>
        <w:rPr>
          <w:noProof/>
          <w:sz w:val="21"/>
          <w:szCs w:val="21"/>
          <w:lang w:val="en-US"/>
        </w:rPr>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2CC287F" w:rsidR="0031478A" w:rsidRDefault="0031478A" w:rsidP="0031478A">
      <w:pPr>
        <w:spacing w:line="480" w:lineRule="auto"/>
        <w:rPr>
          <w:sz w:val="21"/>
          <w:szCs w:val="21"/>
          <w:lang w:val="en-AU"/>
        </w:rPr>
      </w:pPr>
      <w:r w:rsidRPr="001053E5">
        <w:rPr>
          <w:b/>
          <w:sz w:val="21"/>
          <w:szCs w:val="21"/>
          <w:lang w:val="en-AU"/>
        </w:rPr>
        <w:t>Figure S</w:t>
      </w:r>
      <w:r>
        <w:rPr>
          <w:b/>
          <w:sz w:val="21"/>
          <w:szCs w:val="21"/>
          <w:lang w:val="en-AU"/>
        </w:rPr>
        <w:t>5</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data, each uniquely coloured line represents the linear reaction norm for an individual (n = 42). </w:t>
      </w:r>
      <w:r>
        <w:rPr>
          <w:sz w:val="21"/>
          <w:szCs w:val="21"/>
          <w:lang w:val="en-AU"/>
        </w:rPr>
        <w:t xml:space="preserve"> </w:t>
      </w:r>
    </w:p>
    <w:p w14:paraId="3E2A9BED" w14:textId="77777777" w:rsidR="00F36AB7" w:rsidRDefault="00F36AB7" w:rsidP="00F36AB7">
      <w:pPr>
        <w:spacing w:line="480" w:lineRule="auto"/>
        <w:rPr>
          <w:sz w:val="21"/>
          <w:szCs w:val="21"/>
          <w:lang w:val="en-AU"/>
        </w:rPr>
      </w:pPr>
    </w:p>
    <w:p w14:paraId="156046C6" w14:textId="69FEE9E8" w:rsidR="002B51C2" w:rsidRPr="0040100E" w:rsidRDefault="002B51C2" w:rsidP="002B51C2">
      <w:pPr>
        <w:pStyle w:val="Heading1"/>
        <w:spacing w:line="480" w:lineRule="auto"/>
        <w:rPr>
          <w:sz w:val="24"/>
          <w:szCs w:val="24"/>
        </w:rPr>
      </w:pPr>
      <w:r w:rsidRPr="0040100E">
        <w:rPr>
          <w:sz w:val="24"/>
          <w:szCs w:val="24"/>
        </w:rPr>
        <w:t>References</w:t>
      </w:r>
    </w:p>
    <w:p w14:paraId="5E4CD47F" w14:textId="77777777" w:rsidR="002B51C2" w:rsidRPr="0040100E"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sidRPr="0040100E">
        <w:rPr>
          <w:rFonts w:eastAsiaTheme="minorHAnsi"/>
          <w:lang w:val="en-US"/>
        </w:rPr>
        <w:t xml:space="preserve">Bürkner, P.C. (2017) brms: An R package for Bayesian multilevel models using Stan.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80</w:t>
      </w:r>
      <w:r w:rsidRPr="0040100E">
        <w:rPr>
          <w:rFonts w:eastAsiaTheme="minorHAnsi"/>
          <w:lang w:val="en-US"/>
        </w:rPr>
        <w:t>.</w:t>
      </w:r>
    </w:p>
    <w:p w14:paraId="4480EA79" w14:textId="77777777" w:rsidR="002B51C2" w:rsidRPr="0040100E"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sidRPr="0040100E">
        <w:rPr>
          <w:rFonts w:eastAsiaTheme="minorHAnsi"/>
          <w:lang w:val="en-US"/>
        </w:rPr>
        <w:t xml:space="preserve">Hadfield, J.D. (2010) MCMC methods for multi-response generalized linear mixed models: The MCMCglmm R package.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33</w:t>
      </w:r>
      <w:r w:rsidRPr="0040100E">
        <w:rPr>
          <w:rFonts w:eastAsiaTheme="minorHAnsi"/>
          <w:lang w:val="en-US"/>
        </w:rPr>
        <w:t>, 1–22.</w:t>
      </w:r>
    </w:p>
    <w:p w14:paraId="20AFF1BC" w14:textId="77777777" w:rsidR="002B51C2" w:rsidRPr="0040100E"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sidRPr="0040100E">
        <w:rPr>
          <w:rFonts w:eastAsiaTheme="minorHAnsi"/>
          <w:lang w:val="en-US"/>
        </w:rPr>
        <w:t xml:space="preserve">Zuur, A.F., Ieno, E.N. &amp; Elphick, C.S. (2010) A protocol for data exploration to avoid common statistical problems. </w:t>
      </w:r>
      <w:r w:rsidRPr="0040100E">
        <w:rPr>
          <w:rFonts w:eastAsiaTheme="minorHAnsi"/>
          <w:i/>
          <w:iCs/>
          <w:lang w:val="en-US"/>
        </w:rPr>
        <w:t>Methods in Ecology …</w:t>
      </w:r>
      <w:r w:rsidRPr="0040100E">
        <w:rPr>
          <w:rFonts w:eastAsiaTheme="minorHAnsi"/>
          <w:lang w:val="en-US"/>
        </w:rPr>
        <w:t xml:space="preserve">, </w:t>
      </w:r>
      <w:r w:rsidRPr="0040100E">
        <w:rPr>
          <w:rFonts w:eastAsiaTheme="minorHAnsi"/>
          <w:b/>
          <w:bCs/>
          <w:lang w:val="en-US"/>
        </w:rPr>
        <w:t>1</w:t>
      </w:r>
      <w:r w:rsidRPr="0040100E">
        <w:rPr>
          <w:rFonts w:eastAsiaTheme="minorHAnsi"/>
          <w:lang w:val="en-US"/>
        </w:rPr>
        <w:t>, 3–14.</w:t>
      </w:r>
    </w:p>
    <w:p w14:paraId="00C3B687" w14:textId="3511BB62" w:rsidR="00081C36" w:rsidRPr="00FD27F1" w:rsidRDefault="002B51C2" w:rsidP="00E26B20">
      <w:pPr>
        <w:spacing w:line="480" w:lineRule="auto"/>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sectPr w:rsidR="00081C36" w:rsidRPr="00FD27F1" w:rsidSect="001E68DA">
      <w:footerReference w:type="even" r:id="rId12"/>
      <w:footerReference w:type="default" r:id="rId13"/>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8328C" w14:textId="77777777" w:rsidR="00533B42" w:rsidRDefault="00533B42" w:rsidP="00C514FD">
      <w:r>
        <w:separator/>
      </w:r>
    </w:p>
  </w:endnote>
  <w:endnote w:type="continuationSeparator" w:id="0">
    <w:p w14:paraId="7C71B5E0" w14:textId="77777777" w:rsidR="00533B42" w:rsidRDefault="00533B42"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EndPr>
      <w:rPr>
        <w:rStyle w:val="PageNumber"/>
      </w:rPr>
    </w:sdtEndPr>
    <w:sdtContent>
      <w:p w14:paraId="6F51BAFC" w14:textId="04B10A7A"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190F01" w:rsidRDefault="00190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EndPr>
      <w:rPr>
        <w:rStyle w:val="PageNumber"/>
      </w:rPr>
    </w:sdtEndPr>
    <w:sdtContent>
      <w:p w14:paraId="595DF769" w14:textId="35800E71"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F2D51">
          <w:rPr>
            <w:rStyle w:val="PageNumber"/>
            <w:noProof/>
          </w:rPr>
          <w:t>10</w:t>
        </w:r>
        <w:r>
          <w:rPr>
            <w:rStyle w:val="PageNumber"/>
          </w:rPr>
          <w:fldChar w:fldCharType="end"/>
        </w:r>
      </w:p>
    </w:sdtContent>
  </w:sdt>
  <w:p w14:paraId="6DB0EA94" w14:textId="77777777" w:rsidR="00190F01" w:rsidRDefault="0019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08368" w14:textId="77777777" w:rsidR="00533B42" w:rsidRDefault="00533B42" w:rsidP="00C514FD">
      <w:r>
        <w:separator/>
      </w:r>
    </w:p>
  </w:footnote>
  <w:footnote w:type="continuationSeparator" w:id="0">
    <w:p w14:paraId="30DE7C3F" w14:textId="77777777" w:rsidR="00533B42" w:rsidRDefault="00533B42" w:rsidP="00C514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15242"/>
    <w:rsid w:val="000233AE"/>
    <w:rsid w:val="00044A22"/>
    <w:rsid w:val="00055A01"/>
    <w:rsid w:val="00076E74"/>
    <w:rsid w:val="000778A0"/>
    <w:rsid w:val="00081C36"/>
    <w:rsid w:val="00084A1D"/>
    <w:rsid w:val="000A3AB6"/>
    <w:rsid w:val="000A582A"/>
    <w:rsid w:val="000B346B"/>
    <w:rsid w:val="000C25C9"/>
    <w:rsid w:val="000D17F6"/>
    <w:rsid w:val="000E2CE7"/>
    <w:rsid w:val="000E30E7"/>
    <w:rsid w:val="000E6A91"/>
    <w:rsid w:val="001050C2"/>
    <w:rsid w:val="001053E5"/>
    <w:rsid w:val="001119B8"/>
    <w:rsid w:val="00127F21"/>
    <w:rsid w:val="00134C49"/>
    <w:rsid w:val="001446F4"/>
    <w:rsid w:val="00146A11"/>
    <w:rsid w:val="00150F3C"/>
    <w:rsid w:val="0016227F"/>
    <w:rsid w:val="00190F01"/>
    <w:rsid w:val="00195777"/>
    <w:rsid w:val="001975B1"/>
    <w:rsid w:val="001A0C80"/>
    <w:rsid w:val="001A249E"/>
    <w:rsid w:val="001B26FF"/>
    <w:rsid w:val="001B688B"/>
    <w:rsid w:val="001D63E9"/>
    <w:rsid w:val="001E68DA"/>
    <w:rsid w:val="002343FB"/>
    <w:rsid w:val="00261DAD"/>
    <w:rsid w:val="002634DC"/>
    <w:rsid w:val="00263670"/>
    <w:rsid w:val="00263BDD"/>
    <w:rsid w:val="00275462"/>
    <w:rsid w:val="00285EA6"/>
    <w:rsid w:val="002B51C2"/>
    <w:rsid w:val="002B5E52"/>
    <w:rsid w:val="002B6DC7"/>
    <w:rsid w:val="002C1DFA"/>
    <w:rsid w:val="002C4176"/>
    <w:rsid w:val="002C7AFC"/>
    <w:rsid w:val="002F2D51"/>
    <w:rsid w:val="00305648"/>
    <w:rsid w:val="00307DCE"/>
    <w:rsid w:val="0031478A"/>
    <w:rsid w:val="003217F2"/>
    <w:rsid w:val="00337F71"/>
    <w:rsid w:val="00345560"/>
    <w:rsid w:val="003630C7"/>
    <w:rsid w:val="003813F1"/>
    <w:rsid w:val="003823FA"/>
    <w:rsid w:val="00387CBF"/>
    <w:rsid w:val="003B014A"/>
    <w:rsid w:val="003C6320"/>
    <w:rsid w:val="003D05B1"/>
    <w:rsid w:val="003D721B"/>
    <w:rsid w:val="003E7621"/>
    <w:rsid w:val="003E7E5D"/>
    <w:rsid w:val="003F6048"/>
    <w:rsid w:val="003F7163"/>
    <w:rsid w:val="0040100E"/>
    <w:rsid w:val="00440A32"/>
    <w:rsid w:val="00462553"/>
    <w:rsid w:val="00470499"/>
    <w:rsid w:val="00472776"/>
    <w:rsid w:val="00477397"/>
    <w:rsid w:val="00487AEF"/>
    <w:rsid w:val="004A1BB2"/>
    <w:rsid w:val="004A66B5"/>
    <w:rsid w:val="004B62B3"/>
    <w:rsid w:val="004B6F48"/>
    <w:rsid w:val="004B77EE"/>
    <w:rsid w:val="004C32F0"/>
    <w:rsid w:val="004E24F7"/>
    <w:rsid w:val="004F0E28"/>
    <w:rsid w:val="004F5B2D"/>
    <w:rsid w:val="0050451E"/>
    <w:rsid w:val="0052518F"/>
    <w:rsid w:val="00533B42"/>
    <w:rsid w:val="00542EED"/>
    <w:rsid w:val="0056080A"/>
    <w:rsid w:val="0058190A"/>
    <w:rsid w:val="005A75A4"/>
    <w:rsid w:val="005B22DB"/>
    <w:rsid w:val="005D6ABE"/>
    <w:rsid w:val="005F62AC"/>
    <w:rsid w:val="006139EA"/>
    <w:rsid w:val="00613AF6"/>
    <w:rsid w:val="00631933"/>
    <w:rsid w:val="00634F00"/>
    <w:rsid w:val="00653297"/>
    <w:rsid w:val="00656F9C"/>
    <w:rsid w:val="00663684"/>
    <w:rsid w:val="00675E92"/>
    <w:rsid w:val="00693D88"/>
    <w:rsid w:val="006A2566"/>
    <w:rsid w:val="006B7939"/>
    <w:rsid w:val="006C5C6F"/>
    <w:rsid w:val="006D2D1C"/>
    <w:rsid w:val="006D741A"/>
    <w:rsid w:val="006D7494"/>
    <w:rsid w:val="006E26C7"/>
    <w:rsid w:val="006F0138"/>
    <w:rsid w:val="00707D6F"/>
    <w:rsid w:val="007253DF"/>
    <w:rsid w:val="00763E3A"/>
    <w:rsid w:val="00766666"/>
    <w:rsid w:val="00785C15"/>
    <w:rsid w:val="007968D4"/>
    <w:rsid w:val="007A380A"/>
    <w:rsid w:val="007B4026"/>
    <w:rsid w:val="007B4A7A"/>
    <w:rsid w:val="007D3EB0"/>
    <w:rsid w:val="007D4805"/>
    <w:rsid w:val="007D7A0F"/>
    <w:rsid w:val="007F0203"/>
    <w:rsid w:val="00800237"/>
    <w:rsid w:val="0081089E"/>
    <w:rsid w:val="008112A0"/>
    <w:rsid w:val="0081179C"/>
    <w:rsid w:val="00813DC4"/>
    <w:rsid w:val="008151E0"/>
    <w:rsid w:val="00824F9D"/>
    <w:rsid w:val="008330D9"/>
    <w:rsid w:val="008416CB"/>
    <w:rsid w:val="00865D16"/>
    <w:rsid w:val="00876543"/>
    <w:rsid w:val="00877B95"/>
    <w:rsid w:val="008935FC"/>
    <w:rsid w:val="008B5325"/>
    <w:rsid w:val="008E06DB"/>
    <w:rsid w:val="0090022D"/>
    <w:rsid w:val="009264A3"/>
    <w:rsid w:val="00936E4C"/>
    <w:rsid w:val="00945B87"/>
    <w:rsid w:val="009533CE"/>
    <w:rsid w:val="00956285"/>
    <w:rsid w:val="009759EF"/>
    <w:rsid w:val="00983349"/>
    <w:rsid w:val="00984478"/>
    <w:rsid w:val="009B3A1B"/>
    <w:rsid w:val="009C7152"/>
    <w:rsid w:val="009D4176"/>
    <w:rsid w:val="009E2A6E"/>
    <w:rsid w:val="009E44E7"/>
    <w:rsid w:val="009F4474"/>
    <w:rsid w:val="00A05B81"/>
    <w:rsid w:val="00A06BB0"/>
    <w:rsid w:val="00A107E3"/>
    <w:rsid w:val="00A16F26"/>
    <w:rsid w:val="00A17C89"/>
    <w:rsid w:val="00A46B62"/>
    <w:rsid w:val="00A5344C"/>
    <w:rsid w:val="00A64AC5"/>
    <w:rsid w:val="00A8241B"/>
    <w:rsid w:val="00A8373D"/>
    <w:rsid w:val="00A95836"/>
    <w:rsid w:val="00AA2373"/>
    <w:rsid w:val="00AC4989"/>
    <w:rsid w:val="00B02D6C"/>
    <w:rsid w:val="00B12403"/>
    <w:rsid w:val="00B148A8"/>
    <w:rsid w:val="00B416D5"/>
    <w:rsid w:val="00B50408"/>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2640E"/>
    <w:rsid w:val="00C3401A"/>
    <w:rsid w:val="00C514FD"/>
    <w:rsid w:val="00C52463"/>
    <w:rsid w:val="00C5687B"/>
    <w:rsid w:val="00C726E8"/>
    <w:rsid w:val="00C742BD"/>
    <w:rsid w:val="00C84205"/>
    <w:rsid w:val="00C94582"/>
    <w:rsid w:val="00CA2D96"/>
    <w:rsid w:val="00CA5FCF"/>
    <w:rsid w:val="00CB1B63"/>
    <w:rsid w:val="00CD006F"/>
    <w:rsid w:val="00CD7B06"/>
    <w:rsid w:val="00CE5EA4"/>
    <w:rsid w:val="00CF056D"/>
    <w:rsid w:val="00CF069F"/>
    <w:rsid w:val="00D00E4C"/>
    <w:rsid w:val="00D10AF4"/>
    <w:rsid w:val="00D12670"/>
    <w:rsid w:val="00D4313E"/>
    <w:rsid w:val="00D46CF6"/>
    <w:rsid w:val="00D747B3"/>
    <w:rsid w:val="00D862E6"/>
    <w:rsid w:val="00D901ED"/>
    <w:rsid w:val="00DA4547"/>
    <w:rsid w:val="00DC2111"/>
    <w:rsid w:val="00DC5782"/>
    <w:rsid w:val="00DE0F4C"/>
    <w:rsid w:val="00DE6B68"/>
    <w:rsid w:val="00DF7AF6"/>
    <w:rsid w:val="00E1668C"/>
    <w:rsid w:val="00E20650"/>
    <w:rsid w:val="00E25853"/>
    <w:rsid w:val="00E26B20"/>
    <w:rsid w:val="00E430A8"/>
    <w:rsid w:val="00E4351B"/>
    <w:rsid w:val="00E61257"/>
    <w:rsid w:val="00E7149A"/>
    <w:rsid w:val="00E83BBD"/>
    <w:rsid w:val="00E93322"/>
    <w:rsid w:val="00E97834"/>
    <w:rsid w:val="00EA43BB"/>
    <w:rsid w:val="00ED3145"/>
    <w:rsid w:val="00F03377"/>
    <w:rsid w:val="00F36AB7"/>
    <w:rsid w:val="00F41C9D"/>
    <w:rsid w:val="00F46B33"/>
    <w:rsid w:val="00F65D28"/>
    <w:rsid w:val="00F85027"/>
    <w:rsid w:val="00F868C0"/>
    <w:rsid w:val="00FA4D1D"/>
    <w:rsid w:val="00FB3AD0"/>
    <w:rsid w:val="00FB6519"/>
    <w:rsid w:val="00FC65D6"/>
    <w:rsid w:val="00FD142F"/>
    <w:rsid w:val="00FD27F1"/>
    <w:rsid w:val="00FD37EA"/>
    <w:rsid w:val="00FD516C"/>
    <w:rsid w:val="00FD578B"/>
    <w:rsid w:val="00FF0D4C"/>
    <w:rsid w:val="00FF2E7B"/>
    <w:rsid w:val="00FF46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semiHidden/>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semiHidden/>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2429</Words>
  <Characters>13848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dcterms:created xsi:type="dcterms:W3CDTF">2019-01-10T23:11:00Z</dcterms:created>
  <dcterms:modified xsi:type="dcterms:W3CDTF">2019-01-10T23:11:00Z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citations="3" publications="3"/&gt;&lt;/info&gt;PAPERS2_INFO_END</vt:lpwstr>
  </property>
</Properties>
</file>