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commentRangeStart w:id="0"/>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commentRangeEnd w:id="0"/>
      <w:r w:rsidR="00EF339B">
        <w:rPr>
          <w:rStyle w:val="CommentReference"/>
          <w:rFonts w:eastAsiaTheme="minorEastAsia" w:cstheme="minorBidi"/>
          <w:b w:val="0"/>
          <w:color w:val="auto"/>
          <w:lang w:val="en-AU"/>
        </w:rPr>
        <w:commentReference w:id="0"/>
      </w:r>
    </w:p>
    <w:p w14:paraId="4DCBFF8E" w14:textId="7359124C" w:rsidR="00C05D33" w:rsidRPr="00EF339B" w:rsidRDefault="006D2431" w:rsidP="006237AE">
      <w:pPr>
        <w:spacing w:line="36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237A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237AE">
      <w:pPr>
        <w:spacing w:line="360" w:lineRule="auto"/>
      </w:pPr>
      <w:r w:rsidRPr="00EF339B">
        <w:rPr>
          <w:lang w:val="en-AU"/>
        </w:rPr>
        <w:t xml:space="preserve">2 </w:t>
      </w:r>
      <w:r w:rsidR="00EF339B" w:rsidRPr="00EF339B">
        <w:rPr>
          <w:i/>
        </w:rPr>
        <w:t xml:space="preserve">Diabetes and Metabolism Division, </w:t>
      </w:r>
      <w:proofErr w:type="spellStart"/>
      <w:r w:rsidR="00EF339B" w:rsidRPr="00EF339B">
        <w:rPr>
          <w:i/>
        </w:rPr>
        <w:t>Garvan</w:t>
      </w:r>
      <w:proofErr w:type="spellEnd"/>
      <w:r w:rsidR="00EF339B" w:rsidRPr="00EF339B">
        <w:rPr>
          <w:i/>
        </w:rPr>
        <w:t xml:space="preserve"> Institute of Medical Research, 384 Victoria Street, Darlinghurst, Sydney, NSW 2010, Australia</w:t>
      </w:r>
    </w:p>
    <w:p w14:paraId="2FF3D9B5" w14:textId="2179F1C0" w:rsidR="00061FC5" w:rsidRDefault="00061FC5" w:rsidP="006237AE">
      <w:pPr>
        <w:spacing w:line="36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237AE">
      <w:pPr>
        <w:spacing w:line="36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237AE">
      <w:pPr>
        <w:spacing w:line="360" w:lineRule="auto"/>
        <w:rPr>
          <w:lang w:val="en-AU"/>
        </w:rPr>
      </w:pPr>
    </w:p>
    <w:p w14:paraId="14B8FAE5" w14:textId="025A2040" w:rsidR="00EF339B" w:rsidRDefault="00EF339B" w:rsidP="006237AE">
      <w:pPr>
        <w:spacing w:line="36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237AE">
      <w:pPr>
        <w:spacing w:line="360" w:lineRule="auto"/>
        <w:rPr>
          <w:lang w:val="en-AU"/>
        </w:rPr>
      </w:pPr>
      <w:r>
        <w:rPr>
          <w:lang w:val="en-AU"/>
        </w:rPr>
        <w:t>Correspondence email: fonti.kar@gmail.com</w:t>
      </w:r>
    </w:p>
    <w:p w14:paraId="78719BDC" w14:textId="77777777" w:rsidR="00960CF8" w:rsidRDefault="00960CF8" w:rsidP="006237AE">
      <w:pPr>
        <w:pStyle w:val="Heading1"/>
        <w:spacing w:line="360" w:lineRule="auto"/>
        <w:rPr>
          <w:lang w:val="en-AU"/>
        </w:rPr>
      </w:pPr>
      <w:commentRangeStart w:id="1"/>
      <w:r>
        <w:rPr>
          <w:lang w:val="en-AU"/>
        </w:rPr>
        <w:t>Abstract</w:t>
      </w:r>
      <w:commentRangeEnd w:id="1"/>
      <w:r w:rsidR="00EF339B">
        <w:rPr>
          <w:rStyle w:val="CommentReference"/>
          <w:rFonts w:eastAsiaTheme="minorEastAsia" w:cstheme="minorBidi"/>
          <w:b w:val="0"/>
          <w:color w:val="auto"/>
          <w:lang w:val="en-AU"/>
        </w:rPr>
        <w:commentReference w:id="1"/>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7DD19C28"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7533F390"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3C97B347"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Dingemanse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Boratyński</w:t>
      </w:r>
      <w:proofErr w:type="spellEnd"/>
      <w:r>
        <w:rPr>
          <w:rFonts w:eastAsiaTheme="minorHAnsi"/>
          <w:lang w:val="en-US"/>
        </w:rPr>
        <w:t xml:space="preserve">, </w:t>
      </w:r>
      <w:proofErr w:type="spellStart"/>
      <w:r>
        <w:rPr>
          <w:rFonts w:eastAsiaTheme="minorHAnsi"/>
          <w:lang w:val="en-US"/>
        </w:rPr>
        <w:t>Jefimow</w:t>
      </w:r>
      <w:proofErr w:type="spellEnd"/>
      <w:r>
        <w:rPr>
          <w:rFonts w:eastAsiaTheme="minorHAnsi"/>
          <w:lang w:val="en-US"/>
        </w:rPr>
        <w:t xml:space="preserve"> &amp; Wojciechowski 2017)</w:t>
      </w:r>
      <w:r>
        <w:rPr>
          <w:rFonts w:eastAsiaTheme="minorHAnsi"/>
          <w:lang w:val="en-US"/>
        </w:rPr>
        <w:fldChar w:fldCharType="end"/>
      </w:r>
      <w:r>
        <w:t>. Resting m</w:t>
      </w:r>
      <w:commentRangeStart w:id="2"/>
      <w:r>
        <w:t>etabolic rate</w:t>
      </w:r>
      <w:commentRangeEnd w:id="2"/>
      <w:r>
        <w:rPr>
          <w:rStyle w:val="CommentReference"/>
        </w:rPr>
        <w:commentReference w:id="2"/>
      </w:r>
      <w:r>
        <w:t>,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3"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w:t>
      </w:r>
      <w:proofErr w:type="spellStart"/>
      <w:r>
        <w:rPr>
          <w:rFonts w:eastAsiaTheme="minorHAnsi"/>
          <w:lang w:val="en-US"/>
        </w:rPr>
        <w:t>Noordwijk</w:t>
      </w:r>
      <w:proofErr w:type="spellEnd"/>
      <w:r>
        <w:rPr>
          <w:rFonts w:eastAsiaTheme="minorHAnsi"/>
          <w:lang w:val="en-US"/>
        </w:rPr>
        <w:t xml:space="preserve">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w:t>
      </w:r>
      <w:commentRangeStart w:id="4"/>
      <w:r>
        <w:t xml:space="preserve">selection </w:t>
      </w:r>
      <w:commentRangeEnd w:id="4"/>
      <w:r w:rsidR="008573B2">
        <w:rPr>
          <w:rStyle w:val="CommentReference"/>
        </w:rPr>
        <w:commentReference w:id="4"/>
      </w:r>
      <w:r>
        <w:t xml:space="preserve">because </w:t>
      </w:r>
      <w:r w:rsidR="008573B2">
        <w:t xml:space="preserve">it has been posited as the </w:t>
      </w:r>
      <w:r>
        <w:t xml:space="preserve">casual mechanism for </w:t>
      </w:r>
      <w:r w:rsidR="008573B2">
        <w:t>promoting</w:t>
      </w:r>
      <w:r>
        <w:t xml:space="preserve"> suites of correlated traits</w:t>
      </w:r>
      <w:ins w:id="5" w:author="fonti.kar@gmail.com" w:date="2019-01-04T10:01:00Z">
        <w:r w:rsidR="00F75029">
          <w:t xml:space="preserve"> that are important to fitness</w:t>
        </w:r>
      </w:ins>
      <w:r>
        <w:t xml:space="preserve">, known as ‘paces-of-life’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Réale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 </w:t>
      </w:r>
      <w:proofErr w:type="spellStart"/>
      <w:r w:rsidR="002905E1">
        <w:rPr>
          <w:rFonts w:eastAsiaTheme="minorHAnsi"/>
          <w:lang w:val="en-US"/>
        </w:rPr>
        <w:t>Ricklefs</w:t>
      </w:r>
      <w:proofErr w:type="spellEnd"/>
      <w:r w:rsidR="002905E1">
        <w:rPr>
          <w:rFonts w:eastAsiaTheme="minorHAnsi"/>
          <w:lang w:val="en-US"/>
        </w:rPr>
        <w:t xml:space="preserve"> &amp; </w:t>
      </w:r>
      <w:proofErr w:type="spellStart"/>
      <w:r w:rsidR="002905E1">
        <w:rPr>
          <w:rFonts w:eastAsiaTheme="minorHAnsi"/>
          <w:lang w:val="en-US"/>
        </w:rPr>
        <w:t>Wikelski</w:t>
      </w:r>
      <w:proofErr w:type="spellEnd"/>
      <w:r w:rsidR="002905E1">
        <w:rPr>
          <w:rFonts w:eastAsiaTheme="minorHAnsi"/>
          <w:lang w:val="en-US"/>
        </w:rPr>
        <w:t xml:space="preserve"> 2002; Friesen, Johansson &amp; Olsson 2017; </w:t>
      </w:r>
      <w:proofErr w:type="spellStart"/>
      <w:r w:rsidR="002905E1">
        <w:rPr>
          <w:rFonts w:eastAsiaTheme="minorHAnsi"/>
          <w:lang w:val="en-US"/>
        </w:rPr>
        <w:t>Malishev</w:t>
      </w:r>
      <w:proofErr w:type="spellEnd"/>
      <w:r w:rsidR="002905E1">
        <w:rPr>
          <w:rFonts w:eastAsiaTheme="minorHAnsi"/>
          <w:lang w:val="en-US"/>
        </w:rPr>
        <w:t>, Bull &amp; Kearney 2017; Biro &amp; Stamps 2010)</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metabolism contributes to the flow of </w:t>
      </w:r>
      <w:r>
        <w:lastRenderedPageBreak/>
        <w:t xml:space="preserve">energy, biomass and nutrients in the population, which can have impact communities and </w:t>
      </w:r>
      <w:proofErr w:type="spellStart"/>
      <w:r>
        <w:t>ecosystesms</w:t>
      </w:r>
      <w:proofErr w:type="spellEnd"/>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w:t>
      </w:r>
      <w:proofErr w:type="spellStart"/>
      <w:r>
        <w:rPr>
          <w:rFonts w:eastAsiaTheme="minorHAnsi"/>
          <w:lang w:val="en-US"/>
        </w:rPr>
        <w:t>Gillooly</w:t>
      </w:r>
      <w:proofErr w:type="spellEnd"/>
      <w:r>
        <w:rPr>
          <w:rFonts w:eastAsiaTheme="minorHAnsi"/>
          <w:lang w:val="en-US"/>
        </w:rPr>
        <w:t xml:space="preserve"> &amp; Brown 2005; </w:t>
      </w:r>
      <w:proofErr w:type="spellStart"/>
      <w:r>
        <w:rPr>
          <w:rFonts w:eastAsiaTheme="minorHAnsi"/>
          <w:lang w:val="en-US"/>
        </w:rPr>
        <w:t>Barneche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sidRPr="005D6003">
        <w:t>(</w:t>
      </w:r>
      <w:proofErr w:type="spellStart"/>
      <w:r w:rsidRPr="005D6003">
        <w:t>Wikelski</w:t>
      </w:r>
      <w:proofErr w:type="spellEnd"/>
      <w:r w:rsidRPr="005D6003">
        <w:t xml:space="preserve"> et al., 2003</w:t>
      </w:r>
      <w:r>
        <w:t xml:space="preserve">,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xml:space="preserve"> &amp; </w:t>
      </w:r>
      <w:proofErr w:type="spellStart"/>
      <w:r>
        <w:rPr>
          <w:rFonts w:eastAsiaTheme="minorHAnsi"/>
          <w:lang w:val="en-US"/>
        </w:rPr>
        <w:t>Gamperl</w:t>
      </w:r>
      <w:proofErr w:type="spellEnd"/>
      <w:r>
        <w:rPr>
          <w:rFonts w:eastAsiaTheme="minorHAnsi"/>
          <w:lang w:val="en-US"/>
        </w:rPr>
        <w:t xml:space="preserve">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7B7875FB" w:rsidR="007B7566" w:rsidRDefault="00376623" w:rsidP="006237AE">
      <w:pPr>
        <w:spacing w:line="360" w:lineRule="auto"/>
        <w:ind w:firstLine="720"/>
        <w:rPr>
          <w:lang w:val="en-AU"/>
        </w:rPr>
      </w:pPr>
      <w:ins w:id="6" w:author="fonti.kar@gmail.com" w:date="2018-12-31T09:44:00Z">
        <w:r>
          <w:t xml:space="preserve"> </w:t>
        </w:r>
      </w:ins>
      <w:r w:rsidR="005E35FB">
        <w:rPr>
          <w:lang w:val="en-AU"/>
        </w:rPr>
        <w:t>Metabolic theor</w:t>
      </w:r>
      <w:r w:rsidR="003E3BA7">
        <w:rPr>
          <w:lang w:val="en-AU"/>
        </w:rPr>
        <w:t>ies</w:t>
      </w:r>
      <w:r w:rsidR="005E35FB">
        <w:rPr>
          <w:lang w:val="en-AU"/>
        </w:rPr>
        <w:t xml:space="preserve"> attempt to</w:t>
      </w:r>
      <w:r w:rsidR="003E3BA7">
        <w:rPr>
          <w:lang w:val="en-AU"/>
        </w:rPr>
        <w:t xml:space="preserve"> unify</w:t>
      </w:r>
      <w:r w:rsidR="005E35FB">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sidR="005E35FB">
        <w:rPr>
          <w:lang w:val="en-AU"/>
        </w:rPr>
        <w:t xml:space="preserve"> individual</w:t>
      </w:r>
      <w:r w:rsidR="00566244">
        <w:rPr>
          <w:lang w:val="en-AU"/>
        </w:rPr>
        <w:t xml:space="preserve"> </w:t>
      </w:r>
      <w:r w:rsidR="00487122">
        <w:rPr>
          <w:lang w:val="en-AU"/>
        </w:rPr>
        <w:t>level</w:t>
      </w:r>
      <w:r w:rsidR="005E35FB">
        <w:rPr>
          <w:lang w:val="en-AU"/>
        </w:rPr>
        <w:t xml:space="preserve"> </w:t>
      </w:r>
      <w:r w:rsidR="005E35FB">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5E35FB">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5E35FB">
        <w:rPr>
          <w:lang w:val="en-AU"/>
        </w:rPr>
        <w:fldChar w:fldCharType="end"/>
      </w:r>
      <w:r w:rsidR="003E3BA7">
        <w:rPr>
          <w:lang w:val="en-AU"/>
        </w:rPr>
        <w:t xml:space="preserve">. These theories </w:t>
      </w:r>
      <w:r w:rsidR="00487122">
        <w:rPr>
          <w:lang w:val="en-AU"/>
        </w:rPr>
        <w:t xml:space="preserve">rely on </w:t>
      </w:r>
      <w:r w:rsidR="005E35FB">
        <w:rPr>
          <w:lang w:val="en-AU"/>
        </w:rPr>
        <w:t xml:space="preserve">first principles </w:t>
      </w:r>
      <w:r w:rsidR="00F407F3">
        <w:rPr>
          <w:lang w:val="en-AU"/>
        </w:rPr>
        <w:t>from</w:t>
      </w:r>
      <w:r w:rsidR="005E35FB">
        <w:rPr>
          <w:lang w:val="en-AU"/>
        </w:rPr>
        <w:t xml:space="preserve"> 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6604CB">
        <w:rPr>
          <w:lang w:val="en-AU"/>
        </w:rPr>
        <w:t xml:space="preserve">Generally,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F407F3">
        <w:rPr>
          <w:lang w:val="en-AU"/>
        </w:rPr>
        <w:t>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r w:rsidR="00FD561C">
        <w:rPr>
          <w:lang w:val="en-AU"/>
        </w:rPr>
        <w:t>universal</w:t>
      </w:r>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r w:rsidR="002D0C22">
        <w:rPr>
          <w:lang w:val="en-AU"/>
        </w:rPr>
        <w:t xml:space="preserve">resources such </w:t>
      </w:r>
      <w:r w:rsidR="00603616">
        <w:rPr>
          <w:lang w:val="en-AU"/>
        </w:rPr>
        <w:t xml:space="preserve">as </w:t>
      </w:r>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2D0C22">
        <w:rPr>
          <w:lang w:val="en-AU"/>
        </w:rPr>
        <w:t xml:space="preserve">Reviewed in </w:t>
      </w:r>
      <w:r w:rsidR="006D3483">
        <w:rPr>
          <w:rFonts w:eastAsiaTheme="minorHAnsi"/>
          <w:lang w:val="en-US"/>
        </w:rPr>
        <w:fldChar w:fldCharType="begin"/>
      </w:r>
      <w:r w:rsidR="002905E1">
        <w:rPr>
          <w:rFonts w:eastAsiaTheme="minorHAnsi"/>
          <w:lang w:val="en-US"/>
        </w:rPr>
        <w:instrText xml:space="preserve"> ADDIN PAPERS2_CITATIONS &lt;citation&gt;&lt;priority&gt;17&lt;/priority&gt;&lt;uuid&gt;DA220C98-9437-4639-8EBB-C85330B517EA&lt;/uuid&gt;&lt;publications&gt;&lt;publication&gt;&lt;subtype&gt;400&lt;/subtype&gt;&lt;title&gt;Beyond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(Glazier 2005)</w:t>
      </w:r>
      <w:r w:rsidR="006D3483">
        <w:rPr>
          <w:rFonts w:eastAsiaTheme="minorHAnsi"/>
          <w:lang w:val="en-US"/>
        </w:rPr>
        <w:fldChar w:fldCharType="end"/>
      </w:r>
      <w:r w:rsidR="002D0C22">
        <w:rPr>
          <w:rFonts w:eastAsiaTheme="minorHAnsi"/>
          <w:lang w:val="en-US"/>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w:t>
      </w:r>
      <w:proofErr w:type="spellStart"/>
      <w:r w:rsidR="004F268B">
        <w:rPr>
          <w:rFonts w:eastAsiaTheme="minorHAnsi"/>
          <w:lang w:val="en-US"/>
        </w:rPr>
        <w:t>Steyermark</w:t>
      </w:r>
      <w:proofErr w:type="spellEnd"/>
      <w:r w:rsidR="004F268B">
        <w:rPr>
          <w:rFonts w:eastAsiaTheme="minorHAnsi"/>
          <w:lang w:val="en-US"/>
        </w:rPr>
        <w:t xml:space="preserve"> 2005; Metcalfe 2005)</w:t>
      </w:r>
      <w:r w:rsidR="006D3483">
        <w:rPr>
          <w:rFonts w:eastAsiaTheme="minorHAnsi"/>
          <w:lang w:val="en-US"/>
        </w:rPr>
        <w:fldChar w:fldCharType="end"/>
      </w:r>
      <w:r w:rsidR="00DA3B78">
        <w:rPr>
          <w:lang w:val="en-AU"/>
        </w:rPr>
        <w:t>.</w:t>
      </w:r>
    </w:p>
    <w:p w14:paraId="20F126B8" w14:textId="08F2D71B" w:rsidR="002E6AF5" w:rsidRDefault="00A725C6" w:rsidP="006237AE">
      <w:pPr>
        <w:spacing w:line="360" w:lineRule="auto"/>
        <w:ind w:firstLine="720"/>
      </w:pPr>
      <w:r>
        <w:rPr>
          <w:lang w:val="en-AU"/>
        </w:rPr>
        <w:t>M</w:t>
      </w:r>
      <w:r w:rsidR="002E6AF5">
        <w:rPr>
          <w:lang w:val="en-AU"/>
        </w:rPr>
        <w:t>ass scaling exponents are influenced by numerous factors, challenging the ‘one-size-fits-all’ line of thinking. Abiotic factors such as temperature, in addition to 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 xml:space="preserve">(White &amp; Kearney 2012; </w:t>
      </w:r>
      <w:proofErr w:type="spellStart"/>
      <w:r w:rsidR="004F268B">
        <w:rPr>
          <w:rFonts w:eastAsiaTheme="minorHAnsi"/>
          <w:lang w:val="en-US"/>
        </w:rPr>
        <w:t>Barneche</w:t>
      </w:r>
      <w:proofErr w:type="spellEnd"/>
      <w:r w:rsidR="004F268B">
        <w:rPr>
          <w:rFonts w:eastAsiaTheme="minorHAnsi"/>
          <w:lang w:val="en-US"/>
        </w:rPr>
        <w:t>,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lang w:val="en-AU"/>
        </w:rPr>
        <w:fldChar w:fldCharType="begin"/>
      </w:r>
      <w:r w:rsidR="002905E1">
        <w:rPr>
          <w:lang w:val="en-AU"/>
        </w:rPr>
        <w:instrText xml:space="preserve"> ADDIN PAPERS2_CITATIONS &lt;citation&gt;&lt;priority&gt;0&lt;/priority&gt;&lt;uuid&gt;A2507068-4002-4CA9-9C37-B61E96BCED45&lt;/uuid&gt;&lt;publications&gt;&lt;publication&gt;&lt;subtype&gt;400&lt;/subtype&gt;&lt;publisher&gt;Blackwell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2E6AF5">
        <w:rPr>
          <w:lang w:val="en-AU"/>
        </w:rPr>
        <w:fldChar w:fldCharType="separate"/>
      </w:r>
      <w:r w:rsidR="004F268B">
        <w:rPr>
          <w:rFonts w:eastAsiaTheme="minorHAnsi"/>
          <w:lang w:val="en-US"/>
        </w:rPr>
        <w:t>(Clarke 2004)</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rFonts w:eastAsiaTheme="minorHAnsi"/>
          <w:lang w:val="en-US"/>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&lt;citation&gt;&lt;priority&gt;24&lt;/priority&gt;&lt;uuid&gt;536E253C-3759-4D1E-BFFF-4F316880B5CB&lt;/uuid&gt;&lt;publications&gt;&lt;publication&gt;&lt;subtype&gt;400&lt;/subtype&gt;&lt;publisher&gt;The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 xml:space="preserve">(Glanville &amp; </w:t>
      </w:r>
      <w:proofErr w:type="spellStart"/>
      <w:r w:rsidR="004F268B">
        <w:rPr>
          <w:rFonts w:eastAsiaTheme="minorHAnsi"/>
          <w:lang w:val="en-US"/>
        </w:rPr>
        <w:t>Seebacher</w:t>
      </w:r>
      <w:proofErr w:type="spellEnd"/>
      <w:r w:rsidR="004F268B">
        <w:rPr>
          <w:rFonts w:eastAsiaTheme="minorHAnsi"/>
          <w:lang w:val="en-US"/>
        </w:rPr>
        <w:t xml:space="preserve"> 2006)</w:t>
      </w:r>
      <w:r w:rsidR="002E6AF5">
        <w:rPr>
          <w:rFonts w:eastAsiaTheme="minorHAnsi"/>
          <w:lang w:val="en-US"/>
        </w:rPr>
        <w:fldChar w:fldCharType="end"/>
      </w:r>
      <w:r w:rsidR="002E6AF5">
        <w:rPr>
          <w:lang w:val="en-AU"/>
        </w:rPr>
        <w:t xml:space="preserve">). Interspecific variation in scaling exponents may have true biological meaning, but it may </w:t>
      </w:r>
      <w:r w:rsidR="002E7367">
        <w:rPr>
          <w:lang w:val="en-AU"/>
        </w:rPr>
        <w:t>be a misleading generalisation</w:t>
      </w:r>
      <w:r w:rsidR="002E6AF5">
        <w:rPr>
          <w:lang w:val="en-AU"/>
        </w:rPr>
        <w:t xml:space="preserve"> where the energetic scaling relationships described at the intraspecific level is incorrectly attributed to broader taxonomic levels (Van de pol,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cascade </w:t>
      </w:r>
      <w:r w:rsidR="002E6AF5">
        <w:rPr>
          <w:lang w:val="en-AU"/>
        </w:rPr>
        <w:lastRenderedPageBreak/>
        <w:t xml:space="preserve">up to relationships observed at the species level. </w:t>
      </w:r>
      <w:r w:rsidR="002E6AF5">
        <w:t xml:space="preserve">This is potentially problematic in typical metabolic scaling studies where metabolic rate and body mass are averaged across a sample of unique individuals to estimate mass-scaling relationship for an entire species (Fig. 1). </w:t>
      </w:r>
      <w:r w:rsidR="002E6AF5">
        <w:rPr>
          <w:lang w:val="en-AU"/>
        </w:rPr>
        <w:t xml:space="preserve">If the goal of metabolic theories is to use among-species energetic scaling as a means to explain 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interspecific variability in energetic scaling remains contentious, </w:t>
      </w:r>
      <w:r w:rsidR="002E6AF5">
        <w:t xml:space="preserve">variation in metabolic plasticity across individuals </w:t>
      </w:r>
      <w:r w:rsidR="002E6AF5">
        <w:rPr>
          <w:lang w:val="en-AU"/>
        </w:rPr>
        <w:t>may provide important insight to our understanding.</w:t>
      </w:r>
      <w:r w:rsidR="002E6AF5">
        <w:rPr>
          <w:noProof/>
          <w:lang w:val="en-AU"/>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11">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F38D84D"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w:t>
      </w:r>
      <w:proofErr w:type="gramStart"/>
      <w:r>
        <w:rPr>
          <w:sz w:val="21"/>
          <w:lang w:val="en-AU"/>
        </w:rPr>
        <w:t>once</w:t>
      </w:r>
      <w:proofErr w:type="gramEnd"/>
      <w:r>
        <w:rPr>
          <w:sz w:val="21"/>
          <w:lang w:val="en-AU"/>
        </w:rPr>
        <w:t xml:space="preserve"> and averages of log metabolic rate and log body mass are taken across individuals of the sample to represent the species estimate. After which, across species metabolic scaling relationship is estimated. </w:t>
      </w:r>
    </w:p>
    <w:p w14:paraId="0BABFE0E" w14:textId="4BB6CF46" w:rsidR="007A6F97" w:rsidRPr="007A6F97" w:rsidRDefault="007A6F97" w:rsidP="006237AE">
      <w:pPr>
        <w:spacing w:line="360" w:lineRule="auto"/>
        <w:rPr>
          <w:lang w:val="en-AU"/>
        </w:rPr>
      </w:pPr>
    </w:p>
    <w:p w14:paraId="52422AEC" w14:textId="77777777"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the plasticity of metabolic rate. Membrane </w:t>
      </w:r>
      <w:r>
        <w:lastRenderedPageBreak/>
        <w:t xml:space="preserve">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1747A5ED"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Somero</w:t>
      </w:r>
      <w:proofErr w:type="spellEnd"/>
      <w:r w:rsidR="00C00B6E">
        <w:rPr>
          <w:rFonts w:eastAsiaTheme="minorHAnsi"/>
          <w:lang w:val="en-US"/>
        </w:rPr>
        <w:t xml:space="preserve">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Seebacher</w:t>
      </w:r>
      <w:proofErr w:type="spellEnd"/>
      <w:r w:rsidR="00C00B6E">
        <w:rPr>
          <w:rFonts w:eastAsiaTheme="minorHAnsi"/>
          <w:lang w:val="en-US"/>
        </w:rPr>
        <w:t xml:space="preserve"> 2005)</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universal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will adjust to oscillations in temperature and body mass within a lifetime of an individual (e.g. seasonal changes), the mass scaling relationship with 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18E01079"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(Nakagawa &amp; </w:t>
      </w:r>
      <w:proofErr w:type="spellStart"/>
      <w:r>
        <w:rPr>
          <w:rFonts w:eastAsiaTheme="minorHAnsi"/>
          <w:lang w:val="en-US"/>
        </w:rPr>
        <w:t>Schielzeth</w:t>
      </w:r>
      <w:proofErr w:type="spellEnd"/>
      <w:r>
        <w:rPr>
          <w:rFonts w:eastAsiaTheme="minorHAnsi"/>
          <w:lang w:val="en-US"/>
        </w:rPr>
        <w:t xml:space="preserve">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Nespolo</w:t>
      </w:r>
      <w:proofErr w:type="spellEnd"/>
      <w:r w:rsidR="002905E1">
        <w:rPr>
          <w:rFonts w:eastAsiaTheme="minorHAnsi"/>
          <w:lang w:val="en-US"/>
        </w:rPr>
        <w:t xml:space="preserve"> &amp; Franco 2007; White, </w:t>
      </w:r>
      <w:proofErr w:type="spellStart"/>
      <w:r w:rsidR="002905E1">
        <w:rPr>
          <w:rFonts w:eastAsiaTheme="minorHAnsi"/>
          <w:lang w:val="en-US"/>
        </w:rPr>
        <w:t>Schimpf</w:t>
      </w:r>
      <w:proofErr w:type="spellEnd"/>
      <w:r w:rsidR="002905E1">
        <w:rPr>
          <w:rFonts w:eastAsiaTheme="minorHAnsi"/>
          <w:lang w:val="en-US"/>
        </w:rPr>
        <w:t xml:space="preserve">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species </w:t>
      </w:r>
      <w:r w:rsidRPr="005D1DD6">
        <w:fldChar w:fldCharType="begin"/>
      </w:r>
      <w:r w:rsidR="002905E1">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5D1DD6">
        <w:fldChar w:fldCharType="separate"/>
      </w:r>
      <w:r w:rsidR="002905E1">
        <w:rPr>
          <w:rFonts w:eastAsiaTheme="minorHAnsi"/>
          <w:lang w:val="en-US"/>
        </w:rPr>
        <w:t>(</w:t>
      </w:r>
      <w:proofErr w:type="spellStart"/>
      <w:r w:rsidR="002905E1">
        <w:rPr>
          <w:rFonts w:eastAsiaTheme="minorHAnsi"/>
          <w:lang w:val="en-US"/>
        </w:rPr>
        <w:t>Briga</w:t>
      </w:r>
      <w:proofErr w:type="spellEnd"/>
      <w:r w:rsidR="002905E1">
        <w:rPr>
          <w:rFonts w:eastAsiaTheme="minorHAnsi"/>
          <w:lang w:val="en-US"/>
        </w:rPr>
        <w:t xml:space="preserve"> &amp; Verhulst 2017)</w:t>
      </w:r>
      <w:r w:rsidRPr="005D1DD6">
        <w:fldChar w:fldCharType="end"/>
      </w:r>
      <w:r w:rsidRPr="005D1DD6">
        <w:t xml:space="preserve">, </w:t>
      </w:r>
      <w:r>
        <w:rPr>
          <w:rFonts w:eastAsiaTheme="minorHAnsi"/>
          <w:lang w:val="en-US"/>
        </w:rPr>
        <w:fldChar w:fldCharType="begin"/>
      </w:r>
      <w:r w:rsidR="002905E1">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Careau</w:t>
      </w:r>
      <w:proofErr w:type="spellEnd"/>
      <w:r w:rsidR="002905E1">
        <w:rPr>
          <w:rFonts w:eastAsiaTheme="minorHAnsi"/>
          <w:lang w:val="en-US"/>
        </w:rPr>
        <w:t>, Gifford &amp; Biro 2014b)</w:t>
      </w:r>
      <w:r>
        <w:rPr>
          <w:rFonts w:eastAsiaTheme="minorHAnsi"/>
          <w:lang w:val="en-US"/>
        </w:rPr>
        <w:fldChar w:fldCharType="end"/>
      </w:r>
      <w:r w:rsidRPr="005D1DD6">
        <w:t>.</w:t>
      </w:r>
      <w:r>
        <w:t xml:space="preserve"> Characterising repeatability in metabolic reaction norms is fundamental in understanding the capacity </w:t>
      </w:r>
      <w:commentRangeStart w:id="7"/>
      <w:commentRangeStart w:id="8"/>
      <w:r>
        <w:t>for plasticity itself to evolve</w:t>
      </w:r>
      <w:commentRangeEnd w:id="7"/>
      <w:r>
        <w:rPr>
          <w:rStyle w:val="CommentReference"/>
          <w:rFonts w:eastAsiaTheme="minorEastAsia" w:cstheme="minorBidi"/>
          <w:lang w:val="en-AU"/>
        </w:rPr>
        <w:commentReference w:id="7"/>
      </w:r>
      <w:commentRangeEnd w:id="8"/>
      <w:r w:rsidR="003F1481">
        <w:rPr>
          <w:rStyle w:val="CommentReference"/>
          <w:rFonts w:eastAsiaTheme="minorEastAsia" w:cstheme="minorBidi"/>
          <w:lang w:val="en-AU"/>
        </w:rPr>
        <w:commentReference w:id="8"/>
      </w:r>
      <w:r>
        <w:t xml:space="preserve">. However, measuring reaction norms is logistically tedious and requires repeated measures of the same individuals over an ecologically relevant duration. Repeated measures are potentially extremely important for metabolic scaling studies, however body mass and metabolic rate tend to be measured only once, making these studies strongly susceptible to sampling variability if mass-scaling relationships exhibits low repeatability. </w:t>
      </w:r>
    </w:p>
    <w:p w14:paraId="20B2B84C" w14:textId="7244517A"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The character-state approach models phenotypic change in a set of environments as discrete ‘states’ or categories. In contrast, in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changes in a trait across an environmental range is described by 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w:t>
      </w:r>
      <w:r>
        <w:lastRenderedPageBreak/>
        <w:t xml:space="preserve">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05B409B1"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476299">
        <w:t xml:space="preserve">routine </w:t>
      </w:r>
      <w:r w:rsidR="00444B65">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r w:rsidR="00444B65">
        <w:t>. (</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66F8D449"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proofErr w:type="spellStart"/>
      <w:r w:rsidR="00B37A5A">
        <w:t>Wildelife</w:t>
      </w:r>
      <w:proofErr w:type="spellEnd"/>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lastRenderedPageBreak/>
        <w:t>Quantifying metabolic reaction norms</w:t>
      </w:r>
    </w:p>
    <w:p w14:paraId="194ECE19" w14:textId="68F8FCA5"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CB27F4">
        <w:t xml:space="preserve">routine </w:t>
      </w:r>
      <w:r w:rsidR="00FE1A78">
        <w:t>metabolic rate</w:t>
      </w:r>
      <w:r w:rsidR="00CB27F4">
        <w:t xml:space="preserve"> (RMR)</w:t>
      </w:r>
      <w:r w:rsidR="00FE1A78">
        <w:t xml:space="preserve"> as </w:t>
      </w:r>
      <w:commentRangeStart w:id="9"/>
      <w:r w:rsidR="00B37A5A">
        <w:t>CO</w:t>
      </w:r>
      <w:r w:rsidR="00B37A5A" w:rsidRPr="00B0469A">
        <w:rPr>
          <w:vertAlign w:val="subscript"/>
        </w:rPr>
        <w:t>2</w:t>
      </w:r>
      <w:commentRangeEnd w:id="9"/>
      <w:r w:rsidR="00F75029">
        <w:rPr>
          <w:rStyle w:val="CommentReference"/>
        </w:rPr>
        <w:commentReference w:id="9"/>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commentRangeStart w:id="10"/>
      <w:r w:rsidR="00CB27F4">
        <w:t xml:space="preserve"> </w:t>
      </w:r>
      <w:r w:rsidR="00CB27F4" w:rsidRPr="00F75029">
        <w:t>m</w:t>
      </w:r>
      <w:r w:rsidR="0048012E" w:rsidRPr="00F75029">
        <w:t>L</w:t>
      </w:r>
      <w:r w:rsidR="00CB27F4">
        <w:t xml:space="preserve"> min</w:t>
      </w:r>
      <w:r w:rsidR="00CB27F4" w:rsidRPr="00B0469A">
        <w:rPr>
          <w:vertAlign w:val="superscript"/>
        </w:rPr>
        <w:t>-1</w:t>
      </w:r>
      <w:commentRangeEnd w:id="10"/>
      <w:r w:rsidR="00CB27F4">
        <w:rPr>
          <w:rStyle w:val="CommentReference"/>
        </w:rPr>
        <w:commentReference w:id="10"/>
      </w:r>
      <w:r w:rsidR="00CB27F4">
        <w:t xml:space="preserve">). </w:t>
      </w:r>
      <w:r w:rsidR="005107D8">
        <w:t>RMR is the metabolic rate of a</w:t>
      </w:r>
      <w:r w:rsidR="00FE1A78">
        <w:t xml:space="preserve">nimals at a </w:t>
      </w:r>
      <w:r w:rsidR="002C29BA">
        <w:t xml:space="preserve">given </w:t>
      </w:r>
      <w:r w:rsidR="00B37A5A">
        <w:t xml:space="preserve">temperature in an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w:t>
      </w:r>
      <w:proofErr w:type="spellStart"/>
      <w:r w:rsidR="00B37A5A">
        <w:t>C at</w:t>
      </w:r>
      <w:proofErr w:type="spellEnd"/>
      <w:r w:rsidR="00B37A5A">
        <w:t xml:space="preserve">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possible to use intermittent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22DB9E2C"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del w:id="11" w:author="fonti.kar@gmail.com" w:date="2019-01-02T16:44:00Z">
        <w:r w:rsidDel="0048012E">
          <w:delText>ml</w:delText>
        </w:r>
      </w:del>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w:t>
      </w:r>
      <w:commentRangeStart w:id="12"/>
      <w:r w:rsidR="00642D67">
        <w:t>and</w:t>
      </w:r>
      <w:commentRangeEnd w:id="12"/>
      <w:r w:rsidR="00642D67">
        <w:rPr>
          <w:rStyle w:val="CommentReference"/>
        </w:rPr>
        <w:commentReference w:id="12"/>
      </w:r>
      <w:r w:rsidR="00642D67">
        <w:t xml:space="preserve"> placed back into the incubator for the next measurement temperature following the same procedure. </w:t>
      </w:r>
    </w:p>
    <w:p w14:paraId="1F4E0F83" w14:textId="50DDE4E5"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Lighton</w:t>
      </w:r>
      <w:proofErr w:type="spellEnd"/>
      <w:r w:rsidR="002905E1">
        <w:rPr>
          <w:rFonts w:eastAsiaTheme="minorHAnsi"/>
          <w:lang w:val="en-US"/>
        </w:rPr>
        <w:t xml:space="preserve"> 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lastRenderedPageBreak/>
        <w:t>Eqn</w:t>
      </w:r>
      <w:proofErr w:type="spellEnd"/>
      <w:r>
        <w:rPr>
          <w:rFonts w:cs="Times New Roman"/>
        </w:rPr>
        <w:t>: 1</w:t>
      </w:r>
    </w:p>
    <w:p w14:paraId="03692CD4" w14:textId="60EF91D7" w:rsidR="00B37A5A" w:rsidRPr="00FC045C" w:rsidRDefault="00CB685E"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6D7923DE" w14:textId="25ED4F3F" w:rsidR="00993AE9" w:rsidRDefault="00B37A5A" w:rsidP="006237AE">
      <w:pPr>
        <w:pStyle w:val="Thesisnormal"/>
        <w:spacing w:line="36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 xml:space="preserve">18 observations (for more details on </w:t>
      </w:r>
      <w:r w:rsidR="00665994">
        <w:t xml:space="preserve">the </w:t>
      </w:r>
      <w:r w:rsidR="00993AE9">
        <w:t xml:space="preserve">data </w:t>
      </w:r>
      <w:r w:rsidR="00665994">
        <w:t>cleaning process</w:t>
      </w:r>
      <w:r w:rsidR="00993AE9">
        <w:t xml:space="preserve"> see </w:t>
      </w:r>
      <w:r w:rsidR="00CB685E">
        <w:t>electronic supplementary materials</w:t>
      </w:r>
      <w:r w:rsidR="00B5440E">
        <w:t xml:space="preserve"> (ESM)</w:t>
      </w:r>
      <w:r w:rsidR="00993AE9">
        <w:t>)</w:t>
      </w:r>
      <w:r w:rsidR="001C4FAE">
        <w:t>. Data and code with which to generate our results are openly available via the Open Science Framework (see Data Accessibility).</w:t>
      </w:r>
      <w:r w:rsidR="00993AE9">
        <w:t xml:space="preserve"> 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rsidR="001C4FAE">
        <w:t xml:space="preserve"> </w:t>
      </w:r>
      <w:r w:rsidRPr="00522F48">
        <w:t>Collinearity</w:t>
      </w:r>
      <w:r>
        <w:t xml:space="preserve"> between our predictor variables were checked using </w:t>
      </w:r>
      <w:r w:rsidR="007B4CAF">
        <w:t xml:space="preserve">a </w:t>
      </w:r>
      <w:r>
        <w:t>scatterplot matri</w:t>
      </w:r>
      <w:r w:rsidR="007B4CAF">
        <w:t>x (Fig. S1)</w:t>
      </w:r>
      <w:r w:rsidR="00B5440E">
        <w:t xml:space="preserve"> and</w:t>
      </w:r>
      <w:r>
        <w:t xml:space="preserve"> Pearson correlation coefficients are presented in Table S</w:t>
      </w:r>
      <w:r w:rsidR="007B4CAF">
        <w:t>2</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EF0BC9">
        <w:rPr>
          <w:vertAlign w:val="subscript"/>
        </w:rPr>
        <w:t>2</w:t>
      </w:r>
      <w:r>
        <w:rPr>
          <w:vertAlign w:val="subscript"/>
        </w:rPr>
        <w:t xml:space="preserve"> </w:t>
      </w:r>
      <w:r>
        <w:t xml:space="preserve">between </w:t>
      </w:r>
      <w:r w:rsidR="00794C00">
        <w:t xml:space="preserve">blocks </w:t>
      </w:r>
      <w:r>
        <w:t xml:space="preserve">of lizards or incubators therefore </w:t>
      </w:r>
      <w:r w:rsidR="00794C00">
        <w:t xml:space="preserve">these parameters were </w:t>
      </w:r>
      <w:r>
        <w:t>not included in our final models</w:t>
      </w:r>
      <w:r w:rsidR="004F1A1A">
        <w:t xml:space="preserve"> (see ESM for these analys</w:t>
      </w:r>
      <w:r w:rsidR="007B4CAF">
        <w:t>is</w:t>
      </w:r>
      <w:r w:rsidR="004F1A1A">
        <w:t>)</w:t>
      </w:r>
      <w:r>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w:t>
      </w:r>
      <w:proofErr w:type="spellStart"/>
      <w:r w:rsidR="00912471" w:rsidRPr="002D5FDA">
        <w:t>quent</w:t>
      </w:r>
      <w:proofErr w:type="spellEnd"/>
      <w:r w:rsidR="00912471" w:rsidRPr="002D5FDA">
        <w:t xml:space="preserve"> temperatures</w:t>
      </w:r>
      <w:r w:rsidR="00912471">
        <w:t xml:space="preserve">. We found that </w:t>
      </w:r>
      <w:ins w:id="13" w:author="fonti.kar@gmail.com" w:date="2019-01-04T10:23:00Z">
        <w:r w:rsidR="00070243">
          <w:t>the</w:t>
        </w:r>
      </w:ins>
      <w:del w:id="14" w:author="fonti.kar@gmail.com" w:date="2019-01-04T10:23:00Z">
        <w:r w:rsidR="00912471" w:rsidDel="00070243">
          <w:delText>a</w:delText>
        </w:r>
      </w:del>
      <w:r w:rsidR="00912471">
        <w:t xml:space="preserve"> </w:t>
      </w:r>
      <w:r w:rsidR="00912471" w:rsidRPr="00912471">
        <w:t xml:space="preserve">model </w:t>
      </w:r>
      <w:r w:rsidR="00912471" w:rsidRPr="00061FC5">
        <w:t xml:space="preserve">containing ‘previous temperature 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w:t>
      </w:r>
      <w:proofErr w:type="gramStart"/>
      <w:r w:rsidR="003A13C6">
        <w:t xml:space="preserve">= </w:t>
      </w:r>
      <w:r w:rsidR="003C092F">
        <w:t xml:space="preserve"> </w:t>
      </w:r>
      <w:r w:rsidR="003A13C6" w:rsidRPr="000233AE">
        <w:rPr>
          <w:color w:val="000000"/>
        </w:rPr>
        <w:t>-</w:t>
      </w:r>
      <w:proofErr w:type="gramEnd"/>
      <w:r w:rsidR="003A13C6" w:rsidRPr="000233AE">
        <w:rPr>
          <w:color w:val="000000"/>
        </w:rPr>
        <w:t>4.73</w:t>
      </w:r>
      <w:r w:rsidR="00127E8B">
        <w:t>)</w:t>
      </w:r>
      <w:r w:rsidR="00993AE9">
        <w:t xml:space="preserve"> </w:t>
      </w:r>
      <w:r w:rsidR="00912471" w:rsidRPr="00061FC5">
        <w:t xml:space="preserve">compared to a model with it excluded,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 for</w:t>
      </w:r>
      <w:r w:rsidR="00061FC5">
        <w:t xml:space="preserve"> more</w:t>
      </w:r>
      <w:r w:rsidR="00912471" w:rsidRPr="002B44E0">
        <w:t xml:space="preserve"> details)</w:t>
      </w:r>
      <w:r w:rsidR="00912471">
        <w:t>.</w:t>
      </w:r>
    </w:p>
    <w:p w14:paraId="7E2A8BBA" w14:textId="6B7CD97E"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lastRenderedPageBreak/>
        <w:t xml:space="preserve">scale reduction factors (i.e. </w:t>
      </w:r>
      <w:proofErr w:type="spellStart"/>
      <w:r w:rsidR="008734E7">
        <w:t>Rhat</w:t>
      </w:r>
      <w:proofErr w:type="spellEnd"/>
      <w:r w:rsidR="008734E7">
        <w:t xml:space="preserve"> values</w:t>
      </w:r>
      <w:r w:rsidR="00F574C3">
        <w:t>)</w:t>
      </w:r>
      <w:r w:rsidR="008734E7">
        <w:t xml:space="preserve"> 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(O'Hara 2009)</w:t>
      </w:r>
      <w:r w:rsidR="003F1CB2">
        <w:rPr>
          <w:rFonts w:eastAsiaTheme="minorHAnsi"/>
          <w:lang w:val="en-US"/>
        </w:rPr>
        <w:fldChar w:fldCharType="end"/>
      </w:r>
      <w:r w:rsidR="00993AE9">
        <w:t xml:space="preserve">and </w:t>
      </w:r>
      <w:r w:rsidR="003F1CB2">
        <w:rPr>
          <w:rFonts w:eastAsiaTheme="minorHAnsi"/>
          <w:lang w:val="en-US"/>
        </w:rPr>
        <w:fldChar w:fldCharType="begin"/>
      </w:r>
      <w:r w:rsidR="002905E1">
        <w:rPr>
          <w:rFonts w:eastAsiaTheme="minorHAnsi"/>
          <w:lang w:val="en-US"/>
        </w:rPr>
        <w:instrText xml:space="preserve"> ADDIN PAPERS2_CITATIONS &lt;citation&gt;&lt;priority&gt;43&lt;/priority&gt;&lt;uuid&gt;AC78A9C9-84A6-4127-AFB2-9B84634D210B&lt;/uuid&gt;&lt;publications&gt;&lt;publication&gt;&lt;subtype&gt;400&lt;/subtype&gt;&lt;title&gt;Symbolic Description of Factorial Models for Analysis of Variance&lt;/title&gt;&lt;url&gt;https://www.jstor.org/stable/10.2307/2346786?origin=crossref&lt;/url&gt;&lt;volume&gt;22&lt;/volume&gt;&lt;publication_date&gt;99197300001200000000200000&lt;/publication_date&gt;&lt;uuid&gt;BDF3FFE8-CEA3-4D60-9ACD-3EBD698B4663&lt;/uuid&gt;&lt;type&gt;400&lt;/type&gt;&lt;number&gt;3&lt;/number&gt;&lt;doi&gt;10.2307/2346786&lt;/doi&gt;&lt;startpage&gt;392&lt;/startpage&gt;&lt;bundle&gt;&lt;publication&gt;&lt;title&gt;Applied Statistics&lt;/title&gt;&lt;uuid&gt;26D47A3F-BB57-42B9-8447-05031823D2A1&lt;/uuid&gt;&lt;subtype&gt;-100&lt;/subtype&gt;&lt;type&gt;-100&lt;/type&gt;&lt;/publication&gt;&lt;/bundle&gt;&lt;authors&gt;&lt;author&gt;&lt;lastName&gt;Wilkinson&lt;/lastName&gt;&lt;firstName&gt;G&lt;/firstName&gt;&lt;middleNames&gt;N&lt;/middleNames&gt;&lt;/author&gt;&lt;author&gt;&lt;lastName&gt;Rogers&lt;/lastName&gt;&lt;firstName&gt;C&lt;/firstName&gt;&lt;middleNames&gt;E&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(Wilkinson &amp; Rogers 1973)</w:t>
      </w:r>
      <w:r w:rsidR="003F1CB2">
        <w:rPr>
          <w:rFonts w:eastAsiaTheme="minorHAnsi"/>
          <w:lang w:val="en-US"/>
        </w:rPr>
        <w:fldChar w:fldCharType="end"/>
      </w:r>
      <w:r w:rsidR="00993AE9">
        <w:t xml:space="preserve"> (see code for further details).</w:t>
      </w:r>
    </w:p>
    <w:p w14:paraId="02AA062E" w14:textId="4D0B78AB" w:rsidR="009A5C4A" w:rsidRDefault="009A5C4A" w:rsidP="006237AE">
      <w:pPr>
        <w:pStyle w:val="Heading2"/>
        <w:spacing w:line="360" w:lineRule="auto"/>
      </w:pPr>
      <w:r>
        <w:t>Repeatability of thermal reaction norms</w:t>
      </w:r>
    </w:p>
    <w:p w14:paraId="1C19BE03" w14:textId="06B9398D" w:rsidR="00022081" w:rsidRPr="0080379C" w:rsidRDefault="008C0D71" w:rsidP="006237AE">
      <w:pPr>
        <w:spacing w:line="36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 xml:space="preserve">body mass was first log-transformed and then </w:t>
      </w:r>
      <w:commentRangeStart w:id="15"/>
      <w:commentRangeStart w:id="16"/>
      <w:r w:rsidR="00522F48" w:rsidRPr="00522F48">
        <w:t>z-transformed</w:t>
      </w:r>
      <w:commentRangeEnd w:id="15"/>
      <w:r w:rsidR="006F2452">
        <w:rPr>
          <w:rStyle w:val="CommentReference"/>
          <w:rFonts w:eastAsiaTheme="minorEastAsia" w:cstheme="minorBidi"/>
          <w:lang w:val="en-AU"/>
        </w:rPr>
        <w:commentReference w:id="15"/>
      </w:r>
      <w:commentRangeEnd w:id="16"/>
      <w:ins w:id="17" w:author="fonti.kar@gmail.com" w:date="2019-01-04T10:25:00Z">
        <w:r w:rsidR="00035262">
          <w:t xml:space="preserve"> </w:t>
        </w:r>
      </w:ins>
      <w:r w:rsidR="00392E2A">
        <w:rPr>
          <w:rStyle w:val="CommentReference"/>
          <w:rFonts w:eastAsiaTheme="minorEastAsia" w:cstheme="minorBidi"/>
          <w:lang w:val="en-AU"/>
        </w:rPr>
        <w:commentReference w:id="16"/>
      </w:r>
      <w:ins w:id="18" w:author="fonti.kar@gmail.com" w:date="2019-01-04T10:25:00Z">
        <w:r w:rsidR="00035262">
          <w:t xml:space="preserve">(mean of 0 and </w:t>
        </w:r>
        <w:proofErr w:type="spellStart"/>
        <w:r w:rsidR="00035262">
          <w:t>sd</w:t>
        </w:r>
        <w:proofErr w:type="spellEnd"/>
        <w:r w:rsidR="00035262">
          <w:t xml:space="preserve"> of 1)</w:t>
        </w:r>
      </w:ins>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commentRangeStart w:id="19"/>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w:t>
      </w:r>
      <w:del w:id="20" w:author="fonti.kar@gmail.com" w:date="2019-01-04T10:24:00Z">
        <w:r w:rsidR="00DB1CEB" w:rsidDel="00070243">
          <w:delText xml:space="preserve"> </w:delText>
        </w:r>
      </w:del>
      <w:r w:rsidR="00DB1CEB">
        <w:t>measurements will be assigned the series ID of ID005_session5. This allows us to assess variation among sessions</w:t>
      </w:r>
      <w:r w:rsidR="00070243">
        <w:t xml:space="preserve">, </w:t>
      </w:r>
      <w:r w:rsidR="00DB1CEB">
        <w:t>within same individual throughout the course of the experiment.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proofErr w:type="spellStart"/>
      <w:r w:rsidR="004F268B">
        <w:rPr>
          <w:rFonts w:eastAsiaTheme="minorHAnsi"/>
          <w:lang w:val="en-US"/>
        </w:rPr>
        <w:t>Mathot</w:t>
      </w:r>
      <w:proofErr w:type="spellEnd"/>
      <w:r w:rsidR="004F268B">
        <w:rPr>
          <w:rFonts w:eastAsiaTheme="minorHAnsi"/>
          <w:lang w:val="en-US"/>
        </w:rPr>
        <w:t xml:space="preserve"> &amp; </w:t>
      </w:r>
      <w:proofErr w:type="spellStart"/>
      <w:r w:rsidR="004F268B">
        <w:rPr>
          <w:rFonts w:eastAsiaTheme="minorHAnsi"/>
          <w:lang w:val="en-US"/>
        </w:rPr>
        <w:t>Dingemanse</w:t>
      </w:r>
      <w:proofErr w:type="spellEnd"/>
      <w:r w:rsidR="004F268B">
        <w:rPr>
          <w:rFonts w:eastAsiaTheme="minorHAnsi"/>
          <w:lang w:val="en-US"/>
        </w:rPr>
        <w:t xml:space="preserv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commentRangeEnd w:id="19"/>
      <w:r w:rsidR="006F2452">
        <w:rPr>
          <w:rStyle w:val="CommentReference"/>
          <w:rFonts w:eastAsiaTheme="minorEastAsia" w:cstheme="minorBidi"/>
          <w:lang w:val="en-AU"/>
        </w:rPr>
        <w:commentReference w:id="19"/>
      </w:r>
    </w:p>
    <w:p w14:paraId="4C077DA6" w14:textId="6B974ACB" w:rsidR="009A5C4A" w:rsidRDefault="00062760" w:rsidP="006237AE">
      <w:pPr>
        <w:pStyle w:val="Heading2"/>
        <w:spacing w:line="360" w:lineRule="auto"/>
      </w:pPr>
      <w:r>
        <w:t xml:space="preserve">Reaction norm </w:t>
      </w:r>
      <w:r w:rsidR="007B47C1">
        <w:t>i</w:t>
      </w:r>
      <w:r w:rsidR="009A5C4A">
        <w:t>ntercept – average response</w:t>
      </w:r>
    </w:p>
    <w:p w14:paraId="69AC131D" w14:textId="07C4D55D" w:rsidR="009A003D" w:rsidRDefault="003662EC" w:rsidP="006237AE">
      <w:pPr>
        <w:spacing w:line="360" w:lineRule="auto"/>
        <w:rPr>
          <w:lang w:val="en-AU"/>
        </w:rPr>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47378A">
        <w:rPr>
          <w:lang w:val="en-AU"/>
        </w:rPr>
        <w:t>W</w:t>
      </w:r>
      <w:r w:rsidR="00635411">
        <w:rPr>
          <w:lang w:val="en-AU"/>
        </w:rPr>
        <w:t xml:space="preserve">e </w:t>
      </w:r>
      <w:r w:rsidR="0047378A">
        <w:rPr>
          <w:lang w:val="en-AU"/>
        </w:rPr>
        <w:t xml:space="preserve">first </w:t>
      </w:r>
      <w:r w:rsidR="00635411">
        <w:rPr>
          <w:lang w:val="en-AU"/>
        </w:rPr>
        <w:t>used</w:t>
      </w:r>
      <w:r w:rsidR="00B675E6">
        <w:rPr>
          <w:lang w:val="en-AU"/>
        </w:rPr>
        <w:t xml:space="preserve"> </w:t>
      </w:r>
      <w:r w:rsidR="00783EA1">
        <w:rPr>
          <w:lang w:val="en-AU"/>
        </w:rPr>
        <w:t xml:space="preserve">function-valued </w:t>
      </w:r>
      <w:r w:rsidR="000674C8">
        <w:rPr>
          <w:lang w:val="en-AU"/>
        </w:rPr>
        <w:t xml:space="preserve">models </w:t>
      </w:r>
      <w:r w:rsidR="00B675E6">
        <w:rPr>
          <w:lang w:val="en-AU"/>
        </w:rPr>
        <w:t>to estimate the repeatability of the intercept of individual reaction norms. This class of model</w:t>
      </w:r>
      <w:ins w:id="21" w:author="fonti.kar@gmail.com" w:date="2019-01-04T10:25:00Z">
        <w:r w:rsidR="00035262">
          <w:rPr>
            <w:lang w:val="en-AU"/>
          </w:rPr>
          <w:t>s</w:t>
        </w:r>
      </w:ins>
      <w:r w:rsidR="00B675E6">
        <w:rPr>
          <w:lang w:val="en-AU"/>
        </w:rPr>
        <w:t xml:space="preserve"> </w:t>
      </w:r>
      <w:r w:rsidR="00783EA1">
        <w:rPr>
          <w:lang w:val="en-AU"/>
        </w:rPr>
        <w:t xml:space="preserve">assumes that the intercept </w:t>
      </w:r>
      <w:r w:rsidR="00B675E6">
        <w:rPr>
          <w:lang w:val="en-AU"/>
        </w:rPr>
        <w:t xml:space="preserve">covaries with </w:t>
      </w:r>
      <w:r w:rsidR="00783EA1">
        <w:rPr>
          <w:lang w:val="en-AU"/>
        </w:rPr>
        <w:t xml:space="preserve">the slope of the </w:t>
      </w:r>
      <w:r w:rsidR="000674C8">
        <w:rPr>
          <w:lang w:val="en-AU"/>
        </w:rPr>
        <w:t xml:space="preserve">linear </w:t>
      </w:r>
      <w:r w:rsidR="00783EA1">
        <w:rPr>
          <w:lang w:val="en-AU"/>
        </w:rPr>
        <w:t xml:space="preserve">reaction norm. The intercept represents the average trait value when log temperature = 0 (i.e. 1ºC), however this can be set at a </w:t>
      </w:r>
      <w:r w:rsidR="000674C8">
        <w:rPr>
          <w:lang w:val="en-AU"/>
        </w:rPr>
        <w:t>biologically relevant</w:t>
      </w:r>
      <w:r w:rsidR="00783EA1">
        <w:rPr>
          <w:lang w:val="en-AU"/>
        </w:rPr>
        <w:t xml:space="preserve"> temperature by mean-</w:t>
      </w:r>
      <w:proofErr w:type="spellStart"/>
      <w:r w:rsidR="00783EA1">
        <w:rPr>
          <w:lang w:val="en-AU"/>
        </w:rPr>
        <w:t>centering</w:t>
      </w:r>
      <w:proofErr w:type="spellEnd"/>
      <w:r w:rsidR="0047378A">
        <w:rPr>
          <w:lang w:val="en-AU"/>
        </w:rPr>
        <w:t xml:space="preserve"> at a given temperature of interest</w:t>
      </w:r>
      <w:r w:rsidR="00783EA1">
        <w:rPr>
          <w:lang w:val="en-AU"/>
        </w:rPr>
        <w:t xml:space="preserve">. </w:t>
      </w:r>
      <w:r w:rsidR="00041169">
        <w:rPr>
          <w:lang w:val="en-AU"/>
        </w:rPr>
        <w:t xml:space="preserve">Using </w:t>
      </w:r>
      <w:r w:rsidR="00124150">
        <w:rPr>
          <w:lang w:val="en-AU"/>
        </w:rPr>
        <w:t>‘</w:t>
      </w:r>
      <w:proofErr w:type="spellStart"/>
      <w:r w:rsidR="00041169">
        <w:rPr>
          <w:lang w:val="en-AU"/>
        </w:rPr>
        <w:t>MCMCglmm</w:t>
      </w:r>
      <w:proofErr w:type="spellEnd"/>
      <w:r w:rsidR="00124150">
        <w:rPr>
          <w:lang w:val="en-AU"/>
        </w:rPr>
        <w:t>’</w:t>
      </w:r>
      <w:r w:rsidR="00041169">
        <w:rPr>
          <w:lang w:val="en-AU"/>
        </w:rPr>
        <w:t>, w</w:t>
      </w:r>
      <w:r w:rsidR="00783EA1">
        <w:rPr>
          <w:lang w:val="en-AU"/>
        </w:rPr>
        <w:t>e fitted six models to estimate the repeatability of the intercept at each measuremen</w:t>
      </w:r>
      <w:r w:rsidR="009A003D">
        <w:rPr>
          <w:lang w:val="en-AU"/>
        </w:rPr>
        <w:t>t temperature where,</w:t>
      </w:r>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7194A3E4"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xml:space="preserve">. For </w:t>
      </w:r>
      <w:proofErr w:type="gramStart"/>
      <w:r w:rsidR="00456409">
        <w:t>example</w:t>
      </w:r>
      <w:proofErr w:type="gramEnd"/>
      <w:r w:rsidR="00456409">
        <w:t xml:space="preserve"> if a model is </w:t>
      </w:r>
      <w:proofErr w:type="spellStart"/>
      <w:r w:rsidR="00456409">
        <w:t>centered</w:t>
      </w:r>
      <w:proofErr w:type="spellEnd"/>
      <w:r w:rsidR="00456409">
        <w:t xml:space="preserve"> 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w:t>
      </w:r>
      <w:r w:rsidR="00456409">
        <w:lastRenderedPageBreak/>
        <w:t>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We fitted individual ID </w:t>
      </w:r>
      <w:r w:rsidR="00124150">
        <w:t xml:space="preserve">and series ID </w:t>
      </w:r>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r w:rsidR="00CC4CBA">
        <w:t xml:space="preserve">For each of these models, we calculated adjusted repeatability </w:t>
      </w:r>
      <w:r w:rsidR="002E5143">
        <w:t>(</w:t>
      </w:r>
      <w:proofErr w:type="spellStart"/>
      <w:r w:rsidR="002E5143">
        <w:t>eqn</w:t>
      </w:r>
      <w:proofErr w:type="spellEnd"/>
      <w:r w:rsidR="002E5143">
        <w:t xml:space="preserve">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CC4CBA">
        <w:fldChar w:fldCharType="end"/>
      </w:r>
      <w:r w:rsidR="009F476E">
        <w:t>)</w:t>
      </w:r>
      <w:r w:rsidR="007976CB">
        <w:t>,</w:t>
      </w:r>
      <w:r w:rsidR="002E5143">
        <w:t xml:space="preserve"> </w:t>
      </w:r>
      <w:r w:rsidR="00CC4CBA">
        <w:t>using the entire posterior distributions of the relevant variance components:</w:t>
      </w:r>
    </w:p>
    <w:p w14:paraId="0FB7F123" w14:textId="7C92D999" w:rsidR="00CC4CBA" w:rsidRPr="00FC045C" w:rsidRDefault="00CC4CBA" w:rsidP="006237AE">
      <w:pPr>
        <w:pStyle w:val="Thesisnormal"/>
        <w:spacing w:line="360" w:lineRule="auto"/>
        <w:ind w:firstLine="720"/>
        <w:rPr>
          <w:rFonts w:cs="Times New Roman"/>
        </w:rPr>
      </w:pPr>
      <w:proofErr w:type="spellStart"/>
      <w:r>
        <w:t>Eqn</w:t>
      </w:r>
      <w:proofErr w:type="spellEnd"/>
      <w:r>
        <w:t xml:space="preserve">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6366FC26"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t xml:space="preserve"> is the repeatability estimate for log</w:t>
      </w:r>
      <m:oMath>
        <m:sSub>
          <m:sSubPr>
            <m:ctrlPr>
              <w:ins w:id="22" w:author="fonti.kar@gmail.com" w:date="2019-01-02T14:27:00Z">
                <w:rPr>
                  <w:rFonts w:ascii="Cambria Math" w:hAnsi="Cambria Math"/>
                  <w:i/>
                </w:rPr>
              </w:ins>
            </m:ctrlPr>
          </m:sSubPr>
          <m:e>
            <m:acc>
              <m:accPr>
                <m:chr m:val="̇"/>
                <m:ctrlPr>
                  <w:ins w:id="23" w:author="fonti.kar@gmail.com" w:date="2019-01-02T14:27:00Z">
                    <w:rPr>
                      <w:rFonts w:ascii="Cambria Math" w:hAnsi="Cambria Math"/>
                      <w:i/>
                    </w:rPr>
                  </w:ins>
                </m:ctrlPr>
              </m:accPr>
              <m:e>
                <m:r>
                  <w:ins w:id="24" w:author="fonti.kar@gmail.com" w:date="2019-01-02T14:27:00Z">
                    <w:rPr>
                      <w:rFonts w:ascii="Cambria Math" w:hAnsi="Cambria Math"/>
                    </w:rPr>
                    <m:t>V</m:t>
                  </w:ins>
                </m:r>
              </m:e>
            </m:acc>
          </m:e>
          <m:sub>
            <m:sSub>
              <m:sSubPr>
                <m:ctrlPr>
                  <w:ins w:id="25" w:author="fonti.kar@gmail.com" w:date="2019-01-02T14:27:00Z">
                    <w:rPr>
                      <w:rFonts w:ascii="Cambria Math" w:hAnsi="Cambria Math"/>
                      <w:i/>
                    </w:rPr>
                  </w:ins>
                </m:ctrlPr>
              </m:sSubPr>
              <m:e>
                <m:r>
                  <w:ins w:id="26" w:author="fonti.kar@gmail.com" w:date="2019-01-02T14:27:00Z">
                    <w:rPr>
                      <w:rFonts w:ascii="Cambria Math" w:hAnsi="Cambria Math"/>
                    </w:rPr>
                    <m:t>CO</m:t>
                  </w:ins>
                </m:r>
              </m:e>
              <m:sub>
                <m:r>
                  <w:ins w:id="27" w:author="fonti.kar@gmail.com" w:date="2019-01-02T14:27:00Z">
                    <w:rPr>
                      <w:rFonts w:ascii="Cambria Math" w:hAnsi="Cambria Math"/>
                    </w:rPr>
                    <m:t>2</m:t>
                  </w:ins>
                </m:r>
              </m:sub>
            </m:sSub>
          </m:sub>
        </m:sSub>
      </m:oMath>
      <w:del w:id="28" w:author="fonti.kar@gmail.com" w:date="2019-01-02T14:27:00Z">
        <w:r w:rsidDel="00CB685E">
          <w:delText>V</w:delText>
        </w:r>
        <w:r w:rsidRPr="00EF0BC9" w:rsidDel="00CB685E">
          <w:rPr>
            <w:vertAlign w:val="subscript"/>
          </w:rPr>
          <w:delText>CO2</w:delText>
        </w:r>
      </w:del>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5BC0D980" w:rsidR="004F6D6B" w:rsidRPr="002B44E0" w:rsidRDefault="004F6D6B" w:rsidP="006237AE">
      <w:pPr>
        <w:pStyle w:val="Thesisnormal"/>
        <w:spacing w:line="360" w:lineRule="auto"/>
        <w:ind w:firstLine="720"/>
      </w:pPr>
      <w:proofErr w:type="spellStart"/>
      <w:r>
        <w:t>E</w:t>
      </w:r>
      <w:r w:rsidRPr="002B44E0">
        <w:t>qn</w:t>
      </w:r>
      <w:proofErr w:type="spellEnd"/>
      <w:r w:rsidRPr="002B44E0">
        <w:t xml:space="preserve">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77777777" w:rsidR="004F6D6B" w:rsidRPr="002B44E0" w:rsidRDefault="004F6D6B" w:rsidP="006237AE">
      <w:pPr>
        <w:pStyle w:val="Thesisnormal"/>
        <w:spacing w:line="360" w:lineRule="auto"/>
        <w:ind w:firstLine="720"/>
      </w:pPr>
      <w:proofErr w:type="spellStart"/>
      <w:r w:rsidRPr="002B44E0">
        <w:t>Eqn</w:t>
      </w:r>
      <w:proofErr w:type="spellEnd"/>
      <w:r w:rsidRPr="002B44E0">
        <w:t xml:space="preserve"> 5:</w:t>
      </w:r>
    </w:p>
    <w:p w14:paraId="36382053" w14:textId="0CA9A073" w:rsidR="00A46B5C" w:rsidRPr="002B44E0" w:rsidRDefault="00C00B6E"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2C29AD16"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t>.</w:t>
      </w:r>
    </w:p>
    <w:p w14:paraId="523AB279" w14:textId="10275F6D" w:rsidR="00124150" w:rsidRDefault="00FF79AC" w:rsidP="006237AE">
      <w:pPr>
        <w:pStyle w:val="Thesisnormal"/>
        <w:spacing w:line="360" w:lineRule="auto"/>
        <w:ind w:firstLine="720"/>
      </w:pPr>
      <w:r>
        <w:t>We also used a</w:t>
      </w:r>
      <w:r w:rsidR="00E92E28">
        <w:t>nother method to derive</w:t>
      </w:r>
      <w:r>
        <w:t xml:space="preserve"> ‘conditional’</w:t>
      </w:r>
      <w:r w:rsidR="00E92E28">
        <w:t xml:space="preserve"> repeatability </w:t>
      </w:r>
      <w:r w:rsidR="002E5143">
        <w:t>(</w:t>
      </w:r>
      <w:proofErr w:type="spellStart"/>
      <w:r w:rsidR="002E5143">
        <w:t>eqn</w:t>
      </w:r>
      <w:proofErr w:type="spellEnd"/>
      <w:r w:rsidR="002E5143">
        <w:t xml:space="preserve"> 6)</w:t>
      </w:r>
      <w:r w:rsidR="00E92E28">
        <w:t xml:space="preserve"> for intercept values at </w:t>
      </w:r>
      <w:r w:rsidR="00E92E28" w:rsidRPr="00322DD9">
        <w:t>each</w:t>
      </w:r>
      <w:r w:rsidRPr="00322DD9">
        <w:t xml:space="preserve"> temperature following </w:t>
      </w:r>
      <w:r w:rsidR="003F1CB2">
        <w:rPr>
          <w:rFonts w:eastAsiaTheme="minorHAnsi"/>
          <w:lang w:val="en-US"/>
        </w:rPr>
        <w:fldChar w:fldCharType="begin"/>
      </w:r>
      <w:r w:rsidR="002905E1">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(Singer &amp; Willett 2003)</w:t>
      </w:r>
      <w:r w:rsidR="003F1CB2">
        <w:rPr>
          <w:rFonts w:eastAsiaTheme="minorHAnsi"/>
          <w:lang w:val="en-US"/>
        </w:rPr>
        <w:fldChar w:fldCharType="end"/>
      </w:r>
      <w:r w:rsidR="00E82BA1">
        <w:rPr>
          <w:rFonts w:eastAsiaTheme="minorHAnsi"/>
          <w:lang w:val="en-US"/>
        </w:rPr>
        <w:t>)</w:t>
      </w:r>
      <w:r w:rsidR="00127E8B">
        <w:rPr>
          <w:rFonts w:eastAsiaTheme="minorHAnsi"/>
          <w:lang w:val="en-US"/>
        </w:rPr>
        <w:t xml:space="preserve"> </w:t>
      </w:r>
      <w:r w:rsidR="002E5143" w:rsidRPr="00322DD9">
        <w:t>and</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Briffa</w:t>
      </w:r>
      <w:proofErr w:type="spellEnd"/>
      <w:r w:rsidR="004F268B">
        <w:rPr>
          <w:rFonts w:eastAsiaTheme="minorHAnsi"/>
          <w:lang w:val="en-US"/>
        </w:rPr>
        <w:t>, Bridger &amp; Biro 2013)</w:t>
      </w:r>
      <w:r w:rsidR="003F1CB2">
        <w:rPr>
          <w:rFonts w:eastAsiaTheme="minorHAnsi"/>
          <w:lang w:val="en-US"/>
        </w:rPr>
        <w:fldChar w:fldCharType="end"/>
      </w:r>
      <w:r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r w:rsidR="004E2DC3">
        <w:t xml:space="preserve">the </w:t>
      </w:r>
      <w:r w:rsidR="009B5B05">
        <w:t xml:space="preserve">following </w:t>
      </w:r>
      <w:r w:rsidR="00356771">
        <w:t>‘</w:t>
      </w:r>
      <w:proofErr w:type="spellStart"/>
      <w:r w:rsidR="00B675E6" w:rsidRPr="00322DD9">
        <w:t>MCMCglmm</w:t>
      </w:r>
      <w:proofErr w:type="spellEnd"/>
      <w:r w:rsidR="00356771">
        <w:t>’</w:t>
      </w:r>
      <w:r w:rsidRPr="00322DD9">
        <w:t xml:space="preserve"> model</w:t>
      </w:r>
      <w:r w:rsidR="004E2DC3">
        <w:t xml:space="preserve"> which is similar to previous function-valued models, except that session number </w:t>
      </w:r>
      <w:r w:rsidR="00C07769">
        <w:t>was</w:t>
      </w:r>
      <w:r w:rsidR="004E2DC3">
        <w:t xml:space="preserve"> included as a fixed predictor (as opposed to </w:t>
      </w:r>
      <w:proofErr w:type="spellStart"/>
      <w:r w:rsidR="004E2DC3">
        <w:t>seriesID</w:t>
      </w:r>
      <w:proofErr w:type="spellEnd"/>
      <w:r w:rsidR="004E2DC3">
        <w:t>)</w:t>
      </w:r>
      <w:r w:rsidR="00524BAB">
        <w:t xml:space="preserve">. </w:t>
      </w:r>
    </w:p>
    <w:p w14:paraId="141662A8" w14:textId="4BC1D0B0"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session +</w:t>
      </w:r>
      <w:r w:rsidR="00124150">
        <w:t xml:space="preserve">(1+ </w:t>
      </w:r>
      <w:proofErr w:type="spellStart"/>
      <w:r w:rsidR="00124150">
        <w:t>logTemp</w:t>
      </w:r>
      <w:proofErr w:type="spellEnd"/>
      <w:r w:rsidR="00124150">
        <w:rPr>
          <w:vertAlign w:val="subscript"/>
        </w:rPr>
        <w:t xml:space="preserve"> </w:t>
      </w:r>
      <w:r w:rsidR="00124150">
        <w:t>| ID)</w:t>
      </w:r>
    </w:p>
    <w:p w14:paraId="1EB9FB0D" w14:textId="166BB217" w:rsidR="00FF79AC" w:rsidRPr="002B762D" w:rsidRDefault="00A965BE" w:rsidP="006237AE">
      <w:pPr>
        <w:pStyle w:val="Thesisnormal"/>
        <w:spacing w:line="360" w:lineRule="auto"/>
      </w:pPr>
      <w:r w:rsidRPr="00322DD9">
        <w:t xml:space="preserve">This allowed us </w:t>
      </w:r>
      <w:r w:rsidR="002E5143" w:rsidRPr="00322DD9">
        <w:t>to</w:t>
      </w:r>
      <w:r w:rsidR="00FF79AC" w:rsidRPr="00322DD9">
        <w:t xml:space="preserve"> derive temperature-specific repeatability estimates using the covariance of the</w:t>
      </w:r>
      <w:r w:rsidR="00FF79AC">
        <w:t xml:space="preserve"> intercept and slope</w:t>
      </w:r>
      <w:r w:rsidR="00307D53">
        <w:t xml:space="preserve"> at each temperature</w:t>
      </w:r>
      <w:r w:rsidR="00124150">
        <w:t xml:space="preserve"> using</w:t>
      </w:r>
    </w:p>
    <w:p w14:paraId="0B0C2BB1" w14:textId="69BD4951" w:rsidR="00FF79AC" w:rsidRDefault="00FF79AC" w:rsidP="006237AE">
      <w:pPr>
        <w:pStyle w:val="Thesisnormal"/>
        <w:spacing w:line="360" w:lineRule="auto"/>
        <w:ind w:firstLine="720"/>
      </w:pPr>
      <w:proofErr w:type="spellStart"/>
      <w:r>
        <w:t>Eqn</w:t>
      </w:r>
      <w:proofErr w:type="spellEnd"/>
      <w:r>
        <w:t xml:space="preserve"> 6:</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844E64E" w:rsidR="002155F2" w:rsidRDefault="00041169" w:rsidP="006237AE">
      <w:pPr>
        <w:pStyle w:val="Thesisnormal"/>
        <w:spacing w:line="360" w:lineRule="auto"/>
        <w:ind w:firstLine="720"/>
      </w:pPr>
      <w:r>
        <w:t xml:space="preserve">The character-state approach can also be used to calculate temperature-specific adjusted repeatability. </w:t>
      </w:r>
      <w:r w:rsidR="00464F1B">
        <w:t>This approach</w:t>
      </w:r>
      <w:r w:rsidR="006D39A0">
        <w:t xml:space="preserve"> estimates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0A2877">
        <w:t xml:space="preserve">and assumes </w:t>
      </w:r>
      <w:r w:rsidR="001B7CCF">
        <w:t>they are ‘distinct’</w:t>
      </w:r>
      <w:r w:rsidR="00384470">
        <w:t xml:space="preserve"> categorical</w:t>
      </w:r>
      <w:r w:rsidR="001B7CCF">
        <w:t xml:space="preserve"> traits that are correlated</w:t>
      </w:r>
      <w:r w:rsidR="000A2877">
        <w:t xml:space="preserve">. </w:t>
      </w:r>
      <w:r w:rsidR="00F45804">
        <w:t>Using ‘</w:t>
      </w:r>
      <w:proofErr w:type="spellStart"/>
      <w:r w:rsidR="00F45804">
        <w:t>brms</w:t>
      </w:r>
      <w:proofErr w:type="spellEnd"/>
      <w:r w:rsidR="00F45804">
        <w:t>’,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29"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r w:rsidR="00124150">
        <w:t>as response variables</w:t>
      </w:r>
      <w:r w:rsidR="002E0230">
        <w:t xml:space="preserve"> as a 6 x 6 response matrix</w:t>
      </w:r>
      <w:r w:rsidR="004D7001">
        <w:t xml:space="preserve">. </w:t>
      </w:r>
    </w:p>
    <w:p w14:paraId="0FBBBE09" w14:textId="37566E59" w:rsidR="004D7001" w:rsidRPr="004D7001" w:rsidRDefault="00C00B6E"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B93C1F">
        <w:t>)</w:t>
      </w:r>
    </w:p>
    <w:p w14:paraId="5EE77DA0" w14:textId="5E1ED44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number as random intercepts. </w:t>
      </w:r>
    </w:p>
    <w:p w14:paraId="05BCF2AC" w14:textId="76CFEFB0"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‘intercepts’ at each temperature and their variance-covariance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proofErr w:type="spellStart"/>
      <w:r>
        <w:rPr>
          <w:rFonts w:cs="Times New Roman"/>
          <w:lang w:val="en-US"/>
        </w:rPr>
        <w:fldChar w:fldCharType="end"/>
      </w:r>
      <w:r>
        <w:rPr>
          <w:rFonts w:eastAsiaTheme="minorHAnsi"/>
          <w:lang w:val="en-US"/>
        </w:rPr>
        <w:t>Houslay</w:t>
      </w:r>
      <w:proofErr w:type="spellEnd"/>
      <w:r w:rsidR="00E82BA1">
        <w:rPr>
          <w:rFonts w:eastAsiaTheme="minorHAnsi"/>
          <w:lang w:val="en-US"/>
        </w:rPr>
        <w:t xml:space="preserve"> 2017)</w:t>
      </w:r>
      <w:ins w:id="30" w:author="fonti.kar@gmail.com" w:date="2019-01-02T14:39:00Z">
        <w:r w:rsidR="006C5382">
          <w:rPr>
            <w:rFonts w:eastAsiaTheme="minorHAnsi"/>
            <w:lang w:val="en-US"/>
          </w:rPr>
          <w:t>.</w:t>
        </w:r>
      </w:ins>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rsidR="00877E4B">
        <w:rPr>
          <w:shd w:val="clear" w:color="auto" w:fill="FFFFFF"/>
        </w:rPr>
        <w:t>.</w:t>
      </w:r>
    </w:p>
    <w:p w14:paraId="1CACE201" w14:textId="4F3A6FAB" w:rsidR="00877E4B" w:rsidRPr="00B67376" w:rsidRDefault="00877E4B" w:rsidP="006237AE">
      <w:pPr>
        <w:pStyle w:val="Thesisnormal"/>
        <w:spacing w:line="360" w:lineRule="auto"/>
        <w:ind w:firstLine="720"/>
      </w:pPr>
      <w:proofErr w:type="spellStart"/>
      <w:r>
        <w:t>Eqn</w:t>
      </w:r>
      <w:proofErr w:type="spellEnd"/>
      <w:r>
        <w:t xml:space="preserve"> 8: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2547DF8E" w:rsidR="00877E4B" w:rsidRDefault="008B40FF" w:rsidP="006237AE">
      <w:pPr>
        <w:spacing w:line="360" w:lineRule="auto"/>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 xml:space="preserve"> refers to the adjust repeatability at a</w:t>
      </w:r>
      <w:r w:rsidR="00877E4B">
        <w:rPr>
          <w:shd w:val="clear" w:color="auto" w:fill="FFFFFF"/>
        </w:rPr>
        <w:t xml:space="preserve"> </w:t>
      </w:r>
      <w:r>
        <w:rPr>
          <w:shd w:val="clear" w:color="auto" w:fill="FFFFFF"/>
        </w:rPr>
        <w:t>given</w:t>
      </w:r>
      <w:r w:rsidR="00877E4B">
        <w:rPr>
          <w:shd w:val="clear" w:color="auto" w:fill="FFFFFF"/>
        </w:rPr>
        <w:t xml:space="preserve"> temperature</w:t>
      </w:r>
      <w:r>
        <w:rPr>
          <w:shd w:val="clear" w:color="auto" w:fill="FFFFFF"/>
        </w:rPr>
        <w:t xml:space="preserve">; </w:t>
      </w:r>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1249B232"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to calculate the repeatability of the slope</w:t>
      </w:r>
      <w:r w:rsidR="00AE1929">
        <w:t>.</w:t>
      </w:r>
      <w:r w:rsidR="00981EFC">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but logTemp </w:t>
      </w:r>
      <w:r w:rsidR="00981EFC">
        <w:lastRenderedPageBreak/>
        <w:t>is not mean-centered.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07943CF4" w14:textId="6081AEB0" w:rsidR="000B0683" w:rsidRPr="00DE5D86" w:rsidRDefault="000B0683" w:rsidP="006237AE">
      <w:pPr>
        <w:pStyle w:val="Thesisnormal"/>
        <w:spacing w:line="360" w:lineRule="auto"/>
        <w:ind w:firstLine="720"/>
      </w:pPr>
      <w:proofErr w:type="spellStart"/>
      <w:r>
        <w:t>Eqn</w:t>
      </w:r>
      <w:proofErr w:type="spellEnd"/>
      <w:r>
        <w:t xml:space="preserve"> 9: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7245E413"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ins w:id="31" w:author="fonti.kar@gmail.com" w:date="2019-01-02T14:27:00Z">
                <w:rPr>
                  <w:rFonts w:ascii="Cambria Math" w:hAnsi="Cambria Math"/>
                  <w:i/>
                </w:rPr>
              </w:ins>
            </m:ctrlPr>
          </m:sSubPr>
          <m:e>
            <m:acc>
              <m:accPr>
                <m:chr m:val="̇"/>
                <m:ctrlPr>
                  <w:ins w:id="32" w:author="fonti.kar@gmail.com" w:date="2019-01-02T14:27:00Z">
                    <w:rPr>
                      <w:rFonts w:ascii="Cambria Math" w:hAnsi="Cambria Math"/>
                      <w:i/>
                    </w:rPr>
                  </w:ins>
                </m:ctrlPr>
              </m:accPr>
              <m:e>
                <m:r>
                  <w:ins w:id="33" w:author="fonti.kar@gmail.com" w:date="2019-01-02T14:27:00Z">
                    <w:rPr>
                      <w:rFonts w:ascii="Cambria Math" w:hAnsi="Cambria Math"/>
                    </w:rPr>
                    <m:t>V</m:t>
                  </w:ins>
                </m:r>
              </m:e>
            </m:acc>
          </m:e>
          <m:sub>
            <m:sSub>
              <m:sSubPr>
                <m:ctrlPr>
                  <w:ins w:id="34" w:author="fonti.kar@gmail.com" w:date="2019-01-02T14:27:00Z">
                    <w:rPr>
                      <w:rFonts w:ascii="Cambria Math" w:hAnsi="Cambria Math"/>
                      <w:i/>
                    </w:rPr>
                  </w:ins>
                </m:ctrlPr>
              </m:sSubPr>
              <m:e>
                <m:r>
                  <w:ins w:id="35" w:author="fonti.kar@gmail.com" w:date="2019-01-02T14:27:00Z">
                    <w:rPr>
                      <w:rFonts w:ascii="Cambria Math" w:hAnsi="Cambria Math"/>
                    </w:rPr>
                    <m:t>CO</m:t>
                  </w:ins>
                </m:r>
              </m:e>
              <m:sub>
                <m:r>
                  <w:ins w:id="36" w:author="fonti.kar@gmail.com" w:date="2019-01-02T14:27:00Z">
                    <w:rPr>
                      <w:rFonts w:ascii="Cambria Math" w:hAnsi="Cambria Math"/>
                    </w:rPr>
                    <m:t>2</m:t>
                  </w:ins>
                </m:r>
              </m:sub>
            </m:sSub>
          </m:sub>
        </m:sSub>
      </m:oMath>
      <w:del w:id="37" w:author="fonti.kar@gmail.com" w:date="2019-01-02T14:27:00Z">
        <w:r w:rsidR="00FC73A3" w:rsidDel="00CB685E">
          <w:delText>V</w:delText>
        </w:r>
        <w:r w:rsidR="00FC73A3" w:rsidRPr="00FC73A3" w:rsidDel="00CB685E">
          <w:rPr>
            <w:vertAlign w:val="subscript"/>
          </w:rPr>
          <w:delText>CO</w:delText>
        </w:r>
        <w:r w:rsidR="00FC73A3" w:rsidRPr="00831F5E" w:rsidDel="00CB685E">
          <w:rPr>
            <w:vertAlign w:val="subscript"/>
          </w:rPr>
          <w:delText>2</w:delText>
        </w:r>
      </w:del>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w:t>
      </w:r>
      <w:proofErr w:type="spellStart"/>
      <w:r w:rsidR="00E7413B">
        <w:t>eqn</w:t>
      </w:r>
      <w:proofErr w:type="spellEnd"/>
      <w:r w:rsidR="00E7413B">
        <w:t xml:space="preserve"> 8)</w:t>
      </w:r>
      <w:r w:rsidR="00FC73A3">
        <w:t>. This</w:t>
      </w:r>
      <w:r w:rsidR="00BB0E62">
        <w:t xml:space="preserve"> is conceptually the same as quantifying whether slopes are repeatable or not</w:t>
      </w:r>
      <w:r w:rsidR="00FC73A3">
        <w:t xml:space="preserve"> </w:t>
      </w:r>
      <w:r w:rsidR="00FC1268">
        <w:t xml:space="preserve">as </w:t>
      </w:r>
      <w:r w:rsidR="00FC73A3">
        <w:t>in the function-valued approach</w:t>
      </w:r>
      <w:r w:rsidR="00BB0E62">
        <w:t xml:space="preserve">. </w:t>
      </w:r>
    </w:p>
    <w:p w14:paraId="63523364" w14:textId="279CCA75" w:rsidR="009A5C4A" w:rsidRDefault="009A5C4A" w:rsidP="006237AE">
      <w:pPr>
        <w:pStyle w:val="Heading2"/>
        <w:spacing w:line="360" w:lineRule="auto"/>
      </w:pPr>
      <w:r>
        <w:t>Cross-temperature correlations in metabolic rate</w:t>
      </w:r>
    </w:p>
    <w:p w14:paraId="4E536350" w14:textId="2C2FC5B9"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etabolic rate measured at one temperature will be correlated with metabolic rate measured at another temperature. We estimated these cross-environment correlations using both statistical approaches. While</w:t>
      </w:r>
      <w:r w:rsidR="00AB3AD8">
        <w:rPr>
          <w:lang w:val="en-AU"/>
        </w:rPr>
        <w:t xml:space="preserve"> 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 (</w:t>
      </w:r>
      <w:r w:rsidR="00441EAF">
        <w:rPr>
          <w:lang w:val="en-AU"/>
        </w:rPr>
        <w:t xml:space="preserve">by </w:t>
      </w:r>
      <w:r w:rsidR="003C0991">
        <w:rPr>
          <w:lang w:val="en-AU"/>
        </w:rPr>
        <w:t xml:space="preserve">setting </w:t>
      </w:r>
      <w:proofErr w:type="spellStart"/>
      <w:r w:rsidR="003C0991">
        <w:rPr>
          <w:lang w:val="en-AU"/>
        </w:rPr>
        <w:t>rescor</w:t>
      </w:r>
      <w:proofErr w:type="spellEnd"/>
      <w:r w:rsidR="003C0991">
        <w:rPr>
          <w:lang w:val="en-AU"/>
        </w:rPr>
        <w:t xml:space="preserve"> = T in </w:t>
      </w:r>
      <w:r w:rsidR="002D0922">
        <w:rPr>
          <w:lang w:val="en-AU"/>
        </w:rPr>
        <w:t>‘</w:t>
      </w:r>
      <w:proofErr w:type="spellStart"/>
      <w:r w:rsidR="003C0991">
        <w:rPr>
          <w:lang w:val="en-AU"/>
        </w:rPr>
        <w:t>brms</w:t>
      </w:r>
      <w:proofErr w:type="spellEnd"/>
      <w:r w:rsidR="002D0922">
        <w:rPr>
          <w:lang w:val="en-AU"/>
        </w:rPr>
        <w:t>’</w:t>
      </w:r>
      <w:r w:rsidR="003C0991">
        <w:rPr>
          <w:lang w:val="en-AU"/>
        </w:rPr>
        <w:t xml:space="preserve"> or </w:t>
      </w:r>
      <w:proofErr w:type="spellStart"/>
      <w:r w:rsidR="003C0991">
        <w:rPr>
          <w:lang w:val="en-AU"/>
        </w:rPr>
        <w:t>rcov</w:t>
      </w:r>
      <w:proofErr w:type="spellEnd"/>
      <w:r w:rsidR="003C0991">
        <w:rPr>
          <w:lang w:val="en-AU"/>
        </w:rPr>
        <w:t xml:space="preserve"> </w:t>
      </w:r>
      <w:r w:rsidR="00441EAF">
        <w:rPr>
          <w:lang w:val="en-AU"/>
        </w:rPr>
        <w:t>= ~us(trait</w:t>
      </w:r>
      <w:proofErr w:type="gramStart"/>
      <w:r w:rsidR="00441EAF">
        <w:rPr>
          <w:lang w:val="en-AU"/>
        </w:rPr>
        <w:t>):units</w:t>
      </w:r>
      <w:proofErr w:type="gramEnd"/>
      <w:r w:rsidR="00441EAF">
        <w:rPr>
          <w:lang w:val="en-AU"/>
        </w:rPr>
        <w:t xml:space="preserve"> in </w:t>
      </w:r>
      <w:r w:rsidR="002D0922">
        <w:rPr>
          <w:lang w:val="en-AU"/>
        </w:rPr>
        <w:t>‘</w:t>
      </w:r>
      <w:proofErr w:type="spellStart"/>
      <w:r w:rsidR="00441EAF">
        <w:rPr>
          <w:lang w:val="en-AU"/>
        </w:rPr>
        <w:t>MCMCglmm</w:t>
      </w:r>
      <w:proofErr w:type="spellEnd"/>
      <w:r w:rsidR="002D0922">
        <w:rPr>
          <w:lang w:val="en-AU"/>
        </w:rPr>
        <w:t>’</w:t>
      </w:r>
      <w:r w:rsidR="00441EAF">
        <w:rPr>
          <w:lang w:val="en-AU"/>
        </w:rPr>
        <w:t>),</w:t>
      </w:r>
      <w:r w:rsidR="003C0991">
        <w:rPr>
          <w:lang w:val="en-AU"/>
        </w:rPr>
        <w:t xml:space="preserve"> </w:t>
      </w:r>
      <w:r w:rsidR="00441EAF">
        <w:rPr>
          <w:lang w:val="en-AU"/>
        </w:rPr>
        <w:t>these</w:t>
      </w:r>
      <w:r w:rsidR="00C04CFD">
        <w:rPr>
          <w:lang w:val="en-AU"/>
        </w:rPr>
        <w:t xml:space="preserve"> are not 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Brommer</w:t>
      </w:r>
      <w:proofErr w:type="spellEnd"/>
      <w:r w:rsidR="004F268B">
        <w:rPr>
          <w:rFonts w:eastAsiaTheme="minorHAnsi"/>
          <w:lang w:val="en-US"/>
        </w:rPr>
        <w:t xml:space="preserve"> 2013)</w:t>
      </w:r>
      <w:r w:rsidR="003F1CB2">
        <w:rPr>
          <w:rFonts w:eastAsiaTheme="minorHAnsi"/>
          <w:lang w:val="en-US"/>
        </w:rPr>
        <w:fldChar w:fldCharType="end"/>
      </w:r>
      <w:r w:rsidR="00C04CFD" w:rsidRPr="00100303">
        <w:rPr>
          <w:lang w:val="en-AU"/>
        </w:rPr>
        <w:t xml:space="preserve">. We derived correlations </w:t>
      </w:r>
      <w:r w:rsidR="00B57B7C" w:rsidRPr="00100303">
        <w:rPr>
          <w:lang w:val="en-AU"/>
        </w:rPr>
        <w:t xml:space="preserve">from </w:t>
      </w:r>
      <w:r w:rsidR="0043536D">
        <w:rPr>
          <w:lang w:val="en-AU"/>
        </w:rPr>
        <w:t>the</w:t>
      </w:r>
      <w:r w:rsidR="00B57B7C" w:rsidRPr="00100303">
        <w:rPr>
          <w:lang w:val="en-AU"/>
        </w:rPr>
        <w:t xml:space="preserve"> function-valued 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r w:rsidR="00F45804">
        <w:t>This enabled us to</w:t>
      </w:r>
      <w:r w:rsidR="002D0922">
        <w:rPr>
          <w:lang w:val="en-AU"/>
        </w:rPr>
        <w:t xml:space="preserve"> calculate correlations at the </w:t>
      </w:r>
      <w:r w:rsidR="002D0922" w:rsidRPr="00100303">
        <w:rPr>
          <w:lang w:val="en-AU"/>
        </w:rPr>
        <w:t>among and within-individual-among-sampling-session level</w:t>
      </w:r>
      <w:r w:rsidR="002D0922">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3E56A2C7" w:rsidR="003D60FF" w:rsidRDefault="00EC180D" w:rsidP="006237AE">
      <w:pPr>
        <w:spacing w:line="360" w:lineRule="auto"/>
        <w:ind w:firstLine="720"/>
        <w:rPr>
          <w:lang w:val="en-AU"/>
        </w:rPr>
      </w:pPr>
      <w:proofErr w:type="spellStart"/>
      <w:r>
        <w:rPr>
          <w:lang w:val="en-AU"/>
        </w:rPr>
        <w:t>Eqn</w:t>
      </w:r>
      <w:proofErr w:type="spellEnd"/>
      <w:r>
        <w:rPr>
          <w:lang w:val="en-AU"/>
        </w:rPr>
        <w:t xml:space="preserve">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527A8F2C" w:rsidR="003C0991" w:rsidRDefault="00BD2E0B" w:rsidP="006237AE">
      <w:pPr>
        <w:spacing w:line="360" w:lineRule="auto"/>
        <w:ind w:firstLine="720"/>
        <w:rPr>
          <w:lang w:val="en-AU"/>
        </w:rPr>
      </w:pPr>
      <w:proofErr w:type="spellStart"/>
      <w:r>
        <w:rPr>
          <w:lang w:val="en-AU"/>
        </w:rPr>
        <w:t>Eqn</w:t>
      </w:r>
      <w:proofErr w:type="spellEnd"/>
      <w:r>
        <w:rPr>
          <w:lang w:val="en-AU"/>
        </w:rPr>
        <w:t xml:space="preserve">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7C09CB7C" w:rsidR="00BC2311" w:rsidRDefault="00A72343" w:rsidP="006237AE">
      <w:pPr>
        <w:spacing w:line="360" w:lineRule="auto"/>
        <w:rPr>
          <w:lang w:val="en-AU"/>
        </w:rPr>
      </w:pPr>
      <w:r>
        <w:rPr>
          <w:lang w:val="en-AU"/>
        </w:rPr>
        <w:lastRenderedPageBreak/>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w:t>
      </w:r>
      <w:proofErr w:type="spellStart"/>
      <w:r w:rsidR="00F237D7">
        <w:rPr>
          <w:lang w:val="en-AU"/>
        </w:rPr>
        <w:t>eqn</w:t>
      </w:r>
      <w:proofErr w:type="spellEnd"/>
      <w:r w:rsidR="00F237D7">
        <w:rPr>
          <w:lang w:val="en-AU"/>
        </w:rPr>
        <w:t xml:space="preserve"> 12. The same calculation is repeated using the ‘series’ variance-covariance matrix</w:t>
      </w:r>
      <w:r w:rsidR="004F5D10">
        <w:rPr>
          <w:lang w:val="en-AU"/>
        </w:rPr>
        <w:t xml:space="preserve"> </w:t>
      </w:r>
      <w:r w:rsidR="00F237D7">
        <w:rPr>
          <w:lang w:val="en-AU"/>
        </w:rPr>
        <w:t>to obtain within-individual</w:t>
      </w:r>
      <w:r w:rsidR="004F5D10">
        <w:rPr>
          <w:lang w:val="en-AU"/>
        </w:rPr>
        <w:t>-among-sampling-sessions</w:t>
      </w:r>
      <w:r w:rsidR="00F237D7">
        <w:rPr>
          <w:lang w:val="en-AU"/>
        </w:rPr>
        <w:t xml:space="preserve"> </w:t>
      </w:r>
      <w:r w:rsidR="00F45804">
        <w:rPr>
          <w:lang w:val="en-AU"/>
        </w:rPr>
        <w:t xml:space="preserve">phenotypic </w:t>
      </w:r>
      <w:r w:rsidR="004F5D10">
        <w:rPr>
          <w:lang w:val="en-AU"/>
        </w:rPr>
        <w:t>variance-covariance matrix</w:t>
      </w:r>
      <w:r w:rsidR="00F45804">
        <w:rPr>
          <w:lang w:val="en-AU"/>
        </w:rPr>
        <w:t>.</w:t>
      </w:r>
      <w:r w:rsidR="004F5D10">
        <w:rPr>
          <w:lang w:val="en-AU"/>
        </w:rPr>
        <w:t xml:space="preserve"> </w:t>
      </w:r>
    </w:p>
    <w:p w14:paraId="2786B757" w14:textId="07449326" w:rsidR="00BC2311" w:rsidRPr="00087568" w:rsidRDefault="00BD2E0B" w:rsidP="006237AE">
      <w:pPr>
        <w:spacing w:line="360" w:lineRule="auto"/>
        <w:ind w:firstLine="720"/>
        <w:rPr>
          <w:lang w:val="en-AU"/>
        </w:rPr>
      </w:pPr>
      <w:proofErr w:type="spellStart"/>
      <w:r>
        <w:rPr>
          <w:lang w:val="en-AU"/>
        </w:rPr>
        <w:t>Eqn</w:t>
      </w:r>
      <w:proofErr w:type="spellEnd"/>
      <w:r>
        <w:rPr>
          <w:lang w:val="en-AU"/>
        </w:rPr>
        <w:t xml:space="preserve"> </w:t>
      </w:r>
      <w:proofErr w:type="gramStart"/>
      <w:r w:rsidR="00BC2311">
        <w:rPr>
          <w:lang w:val="en-AU"/>
        </w:rPr>
        <w:t>12</w:t>
      </w:r>
      <w:r>
        <w:rPr>
          <w:lang w:val="en-AU"/>
        </w:rPr>
        <w:t>:</w:t>
      </w:r>
      <w:r w:rsidR="004F5D10">
        <w:rPr>
          <w:lang w:val="en-AU"/>
        </w:rPr>
        <w:t>.</w:t>
      </w:r>
      <w:proofErr w:type="gramEnd"/>
      <m:oMath>
        <m:r>
          <m:rPr>
            <m:sty m:val="p"/>
          </m:rPr>
          <w:rPr>
            <w:rFonts w:ascii="Cambria Math" w:hAnsi="Cambria Math"/>
            <w:lang w:val="en-AU"/>
          </w:rPr>
          <w:br/>
        </m:r>
      </m:oMath>
      <m:oMathPara>
        <m:oMath>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34558E5C"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individual variances in log metabolic rate at all six temperatures and the off-diagonals represent the covariances of log metabolic between all six temperatures. These cross-t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3CA485E7" w:rsidR="00BD2E0B" w:rsidRDefault="00BD2E0B" w:rsidP="006237AE">
      <w:pPr>
        <w:spacing w:line="360" w:lineRule="auto"/>
        <w:ind w:firstLine="720"/>
        <w:rPr>
          <w:lang w:val="en-AU"/>
        </w:rPr>
      </w:pPr>
      <w:proofErr w:type="spellStart"/>
      <w:r>
        <w:rPr>
          <w:lang w:val="en-AU"/>
        </w:rPr>
        <w:t>Eqn</w:t>
      </w:r>
      <w:proofErr w:type="spellEnd"/>
      <w:r>
        <w:rPr>
          <w:lang w:val="en-AU"/>
        </w:rPr>
        <w:t xml:space="preserve"> 13:</w:t>
      </w:r>
    </w:p>
    <w:p w14:paraId="7E9A0E82" w14:textId="192E8506" w:rsidR="00B80CD2" w:rsidRDefault="00C00B6E"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5A1417A3" w14:textId="238B5093" w:rsidR="00A527BB" w:rsidRDefault="00A527BB" w:rsidP="006237AE">
      <w:pPr>
        <w:spacing w:line="360" w:lineRule="auto"/>
        <w:rPr>
          <w:lang w:val="en-AU"/>
        </w:rPr>
      </w:pPr>
      <w:r>
        <w:rPr>
          <w:lang w:val="en-AU"/>
        </w:rPr>
        <w:t>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Pr>
          <w:lang w:val="en-AU"/>
        </w:rPr>
        <w:t xml:space="preserve"> and </w:t>
      </w:r>
      <w:r w:rsidR="00486352" w:rsidRPr="00ED4B64">
        <w:rPr>
          <w:lang w:val="en-AU"/>
        </w:rPr>
        <w:t xml:space="preserve">whether </w:t>
      </w:r>
      <w:r w:rsidR="00EB26F5">
        <w:rPr>
          <w:lang w:val="en-AU"/>
        </w:rPr>
        <w:t xml:space="preserve">among and </w:t>
      </w:r>
      <w:r w:rsidR="00486352">
        <w:rPr>
          <w:lang w:val="en-AU"/>
        </w:rPr>
        <w:t xml:space="preserve">within-individual </w:t>
      </w:r>
      <w:r w:rsidR="00EB26F5">
        <w:rPr>
          <w:lang w:val="en-AU"/>
        </w:rPr>
        <w:t>mass-scaling relationships differed</w:t>
      </w:r>
      <w:r w:rsidR="008F4BC5">
        <w:rPr>
          <w:lang w:val="en-AU"/>
        </w:rPr>
        <w:t xml:space="preserve"> to try and understand some of the factors that </w:t>
      </w:r>
      <w:r w:rsidR="00B474D8">
        <w:rPr>
          <w:lang w:val="en-AU"/>
        </w:rPr>
        <w:t>might lead to different mass-scaling exponents</w:t>
      </w:r>
      <w:r w:rsidR="00486352">
        <w:rPr>
          <w:lang w:val="en-AU"/>
        </w:rPr>
        <w:t>.</w:t>
      </w:r>
      <w:r w:rsidR="00486352" w:rsidRPr="00ED4B64">
        <w:rPr>
          <w:lang w:val="en-AU"/>
        </w:rPr>
        <w:t xml:space="preserve"> </w:t>
      </w:r>
      <w:r>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within an individual (mass at the first sampling session – the last sampling session) was</w:t>
      </w:r>
      <w:r w:rsidR="005513FC">
        <w:rPr>
          <w:lang w:val="en-AU"/>
        </w:rPr>
        <w:t xml:space="preserve"> 9.13%</w:t>
      </w:r>
      <w:commentRangeStart w:id="38"/>
      <w:r w:rsidR="00486352">
        <w:rPr>
          <w:lang w:val="en-AU"/>
        </w:rPr>
        <w:t xml:space="preserve"> (</w:t>
      </w:r>
      <w:commentRangeEnd w:id="38"/>
      <w:r w:rsidR="00B474D8">
        <w:rPr>
          <w:rStyle w:val="CommentReference"/>
          <w:rFonts w:eastAsiaTheme="minorEastAsia" w:cstheme="minorBidi"/>
          <w:lang w:val="en-AU"/>
        </w:rPr>
        <w:commentReference w:id="38"/>
      </w:r>
      <w:r w:rsidR="00486352">
        <w:rPr>
          <w:lang w:val="en-AU"/>
        </w:rPr>
        <w:t>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p>
    <w:p w14:paraId="206DB590" w14:textId="3C5CD22C" w:rsidR="00A527BB" w:rsidRDefault="00A527BB" w:rsidP="006237AE">
      <w:pPr>
        <w:spacing w:line="360" w:lineRule="auto"/>
        <w:ind w:firstLine="720"/>
        <w:rPr>
          <w:lang w:val="en-AU"/>
        </w:rPr>
      </w:pPr>
      <w:r>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sidR="008B4A8C">
        <w:rPr>
          <w:lang w:val="en-AU"/>
        </w:rPr>
        <w:t xml:space="preserve"> 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(van de Pol &amp; Wright 2009)</w:t>
      </w:r>
      <w:r w:rsidR="003F1CB2">
        <w:rPr>
          <w:rFonts w:eastAsiaTheme="minorHAnsi"/>
          <w:lang w:val="en-US"/>
        </w:rPr>
        <w:fldChar w:fldCharType="end"/>
      </w:r>
      <w:r w:rsidR="00731388">
        <w:rPr>
          <w:rFonts w:eastAsiaTheme="minorHAnsi"/>
          <w:lang w:val="en-US"/>
        </w:rPr>
        <w:t xml:space="preserve"> for more details</w:t>
      </w:r>
      <w:r w:rsidR="009816E5">
        <w:rPr>
          <w:lang w:val="en-AU"/>
        </w:rPr>
        <w:t xml:space="preserve">). </w:t>
      </w:r>
      <w:r>
        <w:rPr>
          <w:lang w:val="en-AU"/>
        </w:rPr>
        <w:t>In order to test for temperature dependence, we fitted two models using ‘</w:t>
      </w:r>
      <w:proofErr w:type="spellStart"/>
      <w:r>
        <w:rPr>
          <w:lang w:val="en-AU"/>
        </w:rPr>
        <w:t>brms</w:t>
      </w:r>
      <w:proofErr w:type="spellEnd"/>
      <w:r>
        <w:rPr>
          <w:lang w:val="en-AU"/>
        </w:rPr>
        <w:t>’ and assessed whether the model containing an interaction with temperature and the</w:t>
      </w:r>
      <w:r w:rsidRPr="00ED4B64">
        <w:rPr>
          <w:lang w:val="en-AU"/>
        </w:rPr>
        <w:t xml:space="preserve"> within</w:t>
      </w:r>
      <w:r>
        <w:rPr>
          <w:lang w:val="en-AU"/>
        </w:rPr>
        <w:t>-</w:t>
      </w:r>
      <w:r w:rsidRPr="00ED4B64">
        <w:rPr>
          <w:lang w:val="en-AU"/>
        </w:rPr>
        <w:t xml:space="preserve"> and </w:t>
      </w:r>
      <w:r>
        <w:rPr>
          <w:lang w:val="en-AU"/>
        </w:rPr>
        <w:t>among-individual</w:t>
      </w:r>
      <w:r w:rsidRPr="00ED4B64">
        <w:rPr>
          <w:lang w:val="en-AU"/>
        </w:rPr>
        <w:t xml:space="preserve"> </w:t>
      </w:r>
      <w:r>
        <w:rPr>
          <w:lang w:val="en-AU"/>
        </w:rPr>
        <w:t xml:space="preserve">mass </w:t>
      </w:r>
      <w:r w:rsidRPr="00ED4B64">
        <w:rPr>
          <w:lang w:val="en-AU"/>
        </w:rPr>
        <w:t>effects</w:t>
      </w:r>
      <w:r>
        <w:rPr>
          <w:lang w:val="en-AU"/>
        </w:rPr>
        <w:t xml:space="preserve"> was better supported (</w:t>
      </w:r>
      <w:r w:rsidR="00586099">
        <w:rPr>
          <w:lang w:val="en-AU"/>
        </w:rPr>
        <w:t xml:space="preserve">using </w:t>
      </w:r>
      <w:proofErr w:type="spellStart"/>
      <w:r>
        <w:rPr>
          <w:lang w:val="en-AU"/>
        </w:rPr>
        <w:lastRenderedPageBreak/>
        <w:t>wAIC</w:t>
      </w:r>
      <w:proofErr w:type="spellEnd"/>
      <w:r>
        <w:rPr>
          <w:lang w:val="en-AU"/>
        </w:rPr>
        <w:t xml:space="preserve"> and loo). The first model with the</w:t>
      </w:r>
      <w:r w:rsidR="004C354B">
        <w:rPr>
          <w:lang w:val="en-AU"/>
        </w:rPr>
        <w:t xml:space="preserve"> main effects and their</w:t>
      </w:r>
      <w:r>
        <w:rPr>
          <w:lang w:val="en-AU"/>
        </w:rPr>
        <w:t xml:space="preserve"> interaction 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4033E4E1" w14:textId="064D91E8" w:rsidR="00BE4B02" w:rsidRDefault="00BE4B02" w:rsidP="006237AE">
      <w:pPr>
        <w:spacing w:line="360" w:lineRule="auto"/>
        <w:rPr>
          <w:lang w:val="en-AU"/>
        </w:rPr>
      </w:pPr>
      <w:r>
        <w:rPr>
          <w:lang w:val="en-AU"/>
        </w:rPr>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and </w:t>
      </w:r>
      <w:r w:rsidR="004C40AA">
        <w:rPr>
          <w:lang w:val="en-AU"/>
        </w:rPr>
        <w:t xml:space="preserve">included an interaction term between the among individual mass effect with temperature and another 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random slope since exploratory graphs show that 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r>
        <w:rPr>
          <w:lang w:val="en-AU"/>
        </w:rPr>
        <w:t>The second model was fitted without the interaction as following,</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77777777" w:rsidR="00D5267A" w:rsidRDefault="00D5267A" w:rsidP="006237AE">
      <w:pPr>
        <w:spacing w:line="360" w:lineRule="auto"/>
        <w:ind w:firstLine="720"/>
        <w:rPr>
          <w:lang w:val="en-AU"/>
        </w:rPr>
      </w:pPr>
      <w:r>
        <w:rPr>
          <w:lang w:val="en-AU"/>
        </w:rPr>
        <w:t>To test whether the contrast between among and within individual mass scaling significantly different from zero or not at each temperature, w</w:t>
      </w:r>
      <w:r w:rsidR="009816E5" w:rsidRPr="00A527BB">
        <w:rPr>
          <w:lang w:val="en-AU"/>
        </w:rPr>
        <w:t>e subtracted</w:t>
      </w:r>
      <w:r w:rsidR="009816E5">
        <w:rPr>
          <w:lang w:val="en-AU"/>
        </w:rPr>
        <w:t xml:space="preserve"> the </w:t>
      </w:r>
      <w:r w:rsidR="00731388">
        <w:rPr>
          <w:lang w:val="en-AU"/>
        </w:rPr>
        <w:t xml:space="preserve">coefficient for Temp * </w:t>
      </w:r>
      <w:proofErr w:type="spellStart"/>
      <w:r w:rsidR="00731388">
        <w:rPr>
          <w:lang w:val="en-AU"/>
        </w:rPr>
        <w:t>WithinIDMass</w:t>
      </w:r>
      <w:proofErr w:type="spellEnd"/>
      <w:r w:rsidR="00731388">
        <w:rPr>
          <w:lang w:val="en-AU"/>
        </w:rPr>
        <w:t xml:space="preserve"> </w:t>
      </w:r>
      <w:r w:rsidR="009816E5">
        <w:rPr>
          <w:lang w:val="en-AU"/>
        </w:rPr>
        <w:t xml:space="preserve">from the </w:t>
      </w:r>
      <w:r w:rsidR="00731388">
        <w:rPr>
          <w:lang w:val="en-AU"/>
        </w:rPr>
        <w:t xml:space="preserve">coefficient of </w:t>
      </w:r>
      <w:proofErr w:type="spellStart"/>
      <w:r w:rsidR="00731388">
        <w:rPr>
          <w:lang w:val="en-AU"/>
        </w:rPr>
        <w:t>AmongIDMass</w:t>
      </w:r>
      <w:proofErr w:type="spellEnd"/>
      <w:r>
        <w:rPr>
          <w:lang w:val="en-AU"/>
        </w:rPr>
        <w:t>*</w:t>
      </w:r>
      <w:r w:rsidR="00731388">
        <w:rPr>
          <w:lang w:val="en-AU"/>
        </w:rPr>
        <w:t>Temp</w:t>
      </w:r>
      <w:r>
        <w:rPr>
          <w:lang w:val="en-AU"/>
        </w:rPr>
        <w:t xml:space="preserve">. </w:t>
      </w:r>
    </w:p>
    <w:p w14:paraId="320D9F0E" w14:textId="10D9D8EE"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12"/>
          <w:footerReference w:type="default" r:id="rId13"/>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AU"/>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AU"/>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commentRangeStart w:id="39"/>
      <w:commentRangeStart w:id="40"/>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commentRangeEnd w:id="39"/>
      <w:r w:rsidR="00DC4804">
        <w:rPr>
          <w:rStyle w:val="CommentReference"/>
          <w:rFonts w:eastAsiaTheme="minorEastAsia" w:cstheme="minorBidi"/>
          <w:lang w:val="en-AU"/>
        </w:rPr>
        <w:commentReference w:id="39"/>
      </w:r>
      <w:commentRangeEnd w:id="40"/>
      <w:r w:rsidR="00931378">
        <w:rPr>
          <w:rStyle w:val="CommentReference"/>
          <w:rFonts w:eastAsiaTheme="minorEastAsia" w:cstheme="minorBidi"/>
          <w:lang w:val="en-AU"/>
        </w:rPr>
        <w:commentReference w:id="40"/>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 xml:space="preserve">individual-level. </w:t>
      </w:r>
      <w:commentRangeStart w:id="41"/>
      <w:commentRangeStart w:id="42"/>
      <w:r>
        <w:t>Metabolic rate measured at neighbouring temperatures (e.g. 22ºC and 24ºC) are strongly correlated, but the strength of this correlation decreased with increasing differences between the two temperatures (Fig. 4).</w:t>
      </w:r>
      <w:r w:rsidR="005F2C01">
        <w:t xml:space="preserve"> </w:t>
      </w:r>
      <w:commentRangeEnd w:id="41"/>
      <w:r w:rsidR="00DC4804">
        <w:rPr>
          <w:rStyle w:val="CommentReference"/>
          <w:rFonts w:eastAsiaTheme="minorEastAsia" w:cstheme="minorBidi"/>
          <w:lang w:val="en-AU"/>
        </w:rPr>
        <w:commentReference w:id="41"/>
      </w:r>
      <w:commentRangeEnd w:id="42"/>
      <w:r w:rsidR="00914B88">
        <w:rPr>
          <w:rStyle w:val="CommentReference"/>
          <w:rFonts w:eastAsiaTheme="minorEastAsia" w:cstheme="minorBidi"/>
          <w:lang w:val="en-AU"/>
        </w:rPr>
        <w:commentReference w:id="42"/>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AU"/>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371A2A89"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AU"/>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6FF80046"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 as an individual’s mass changes</w:t>
      </w:r>
      <w:r w:rsidR="005956D7" w:rsidRPr="00A7676C">
        <w:rPr>
          <w:sz w:val="21"/>
          <w:szCs w:val="21"/>
          <w:lang w:val="en-AU"/>
        </w:rPr>
        <w:t xml:space="preserve"> on the logarithmic scale</w:t>
      </w:r>
      <w:r w:rsidR="00034A32" w:rsidRPr="00A7676C">
        <w:rPr>
          <w:sz w:val="21"/>
          <w:szCs w:val="21"/>
          <w:lang w:val="en-AU"/>
        </w:rPr>
        <w:t>.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across i</w:t>
      </w:r>
      <w:proofErr w:type="spellStart"/>
      <w:r w:rsidR="005956D7" w:rsidRPr="00A7676C">
        <w:rPr>
          <w:sz w:val="21"/>
          <w:szCs w:val="21"/>
          <w:lang w:val="en-AU"/>
        </w:rPr>
        <w:t>ndividuals</w:t>
      </w:r>
      <w:proofErr w:type="spellEnd"/>
      <w:r w:rsidR="005956D7" w:rsidRPr="00A7676C">
        <w:rPr>
          <w:sz w:val="21"/>
          <w:szCs w:val="21"/>
          <w:lang w:val="en-AU"/>
        </w:rPr>
        <w:t xml:space="preserve"> as mass changes</w:t>
      </w:r>
      <w:r w:rsidR="00034A32" w:rsidRPr="00A7676C">
        <w:rPr>
          <w:sz w:val="21"/>
          <w:szCs w:val="21"/>
          <w:lang w:val="en-AU"/>
        </w:rPr>
        <w:t xml:space="preserve"> </w:t>
      </w:r>
      <w:r w:rsidR="005956D7" w:rsidRPr="00A7676C">
        <w:rPr>
          <w:sz w:val="21"/>
          <w:szCs w:val="21"/>
          <w:lang w:val="en-AU"/>
        </w:rPr>
        <w:t xml:space="preserve">on the logarithmic scale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proofErr w:type="spellStart"/>
      <w:r w:rsidR="00A7676C" w:rsidRPr="00A7676C">
        <w:rPr>
          <w:sz w:val="21"/>
          <w:szCs w:val="21"/>
          <w:lang w:val="en-AU"/>
        </w:rPr>
        <w:t>log</w:t>
      </w:r>
      <w:proofErr w:type="spellEnd"/>
      <w:r w:rsidR="00A7676C"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 </w:t>
      </w:r>
      <w:commentRangeStart w:id="43"/>
      <w:commentRangeStart w:id="44"/>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commentRangeEnd w:id="43"/>
      <w:r w:rsidR="00F627A2" w:rsidRPr="00035262">
        <w:rPr>
          <w:rStyle w:val="CommentReference"/>
          <w:rFonts w:eastAsiaTheme="minorEastAsia" w:cstheme="minorBidi"/>
          <w:sz w:val="21"/>
          <w:szCs w:val="21"/>
          <w:lang w:val="en-AU"/>
        </w:rPr>
        <w:commentReference w:id="43"/>
      </w:r>
      <w:commentRangeEnd w:id="44"/>
      <w:r w:rsidR="00A95168">
        <w:rPr>
          <w:rStyle w:val="CommentReference"/>
          <w:rFonts w:eastAsiaTheme="minorEastAsia" w:cstheme="minorBidi"/>
          <w:lang w:val="en-AU"/>
        </w:rPr>
        <w:commentReference w:id="44"/>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1F929511"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xml:space="preserve">. Mass-scaling exponents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7418F57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2905E1">
        <w:rPr>
          <w:rFonts w:eastAsiaTheme="minorHAnsi"/>
          <w:lang w:val="en-US"/>
        </w:rPr>
        <w:t>(M R 2002)</w:t>
      </w:r>
      <w:r>
        <w:fldChar w:fldCharType="end"/>
      </w:r>
      <w:r>
        <w:t xml:space="preserve">). Our findings show that metabolic plasticity (i.e., the slope of metabolic reaction norms) </w:t>
      </w:r>
      <w:commentRangeStart w:id="45"/>
      <w:r>
        <w:t>was significantly repeatable over time, in other words, there was significant consistent among-individual differences in plasticity.</w:t>
      </w:r>
      <w:commentRangeEnd w:id="45"/>
      <w:r>
        <w:rPr>
          <w:rStyle w:val="CommentReference"/>
        </w:rPr>
        <w:commentReference w:id="45"/>
      </w:r>
      <w:r>
        <w:t xml:space="preserve">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xml:space="preserve">, Wright &amp; </w:t>
      </w:r>
      <w:proofErr w:type="spellStart"/>
      <w:r>
        <w:rPr>
          <w:rFonts w:eastAsiaTheme="minorHAnsi"/>
          <w:lang w:val="en-US"/>
        </w:rPr>
        <w:t>Dingemanse</w:t>
      </w:r>
      <w:proofErr w:type="spellEnd"/>
      <w:r>
        <w:rPr>
          <w:rFonts w:eastAsiaTheme="minorHAnsi"/>
          <w:lang w:val="en-US"/>
        </w:rPr>
        <w:t xml:space="preserve"> 2014; </w:t>
      </w:r>
      <w:proofErr w:type="spellStart"/>
      <w:r>
        <w:rPr>
          <w:rFonts w:eastAsiaTheme="minorHAnsi"/>
          <w:lang w:val="en-US"/>
        </w:rPr>
        <w:t>Cleasby</w:t>
      </w:r>
      <w:proofErr w:type="spellEnd"/>
      <w:r>
        <w:rPr>
          <w:rFonts w:eastAsiaTheme="minorHAnsi"/>
          <w:lang w:val="en-US"/>
        </w:rPr>
        <w:t xml:space="preserve">, Nakagawa &amp; </w:t>
      </w:r>
      <w:proofErr w:type="spellStart"/>
      <w:r>
        <w:rPr>
          <w:rFonts w:eastAsiaTheme="minorHAnsi"/>
          <w:lang w:val="en-US"/>
        </w:rPr>
        <w:t>Schielzeth</w:t>
      </w:r>
      <w:proofErr w:type="spellEnd"/>
      <w:r>
        <w:rPr>
          <w:rFonts w:eastAsiaTheme="minorHAnsi"/>
          <w:lang w:val="en-US"/>
        </w:rPr>
        <w:t xml:space="preserve"> 2014)</w:t>
      </w:r>
      <w:r>
        <w:rPr>
          <w:rFonts w:eastAsiaTheme="minorHAnsi"/>
          <w:lang w:val="en-US"/>
        </w:rPr>
        <w:fldChar w:fldCharType="end"/>
      </w:r>
      <w:r>
        <w:t xml:space="preserve">. Interestingly, while the variation among individuals were relatively consistent </w:t>
      </w:r>
      <w:commentRangeStart w:id="46"/>
      <w:r>
        <w:t>across temperatures</w:t>
      </w:r>
      <w:commentRangeEnd w:id="46"/>
      <w:r>
        <w:rPr>
          <w:rStyle w:val="CommentReference"/>
        </w:rPr>
        <w:commentReference w:id="46"/>
      </w:r>
      <w:r>
        <w:t xml:space="preserve">, within individual variance decreased with increasing temperature. In other words, an individual’s metabolic rate had greater predictability as temperatures became hotter. </w:t>
      </w:r>
      <w:commentRangeStart w:id="47"/>
      <w:r>
        <w:t>It is unlikely that individuals reached a physiological ‘ceiling’ given that we were not measuring maximal metabolic rate (Biro et al 2018)</w:t>
      </w:r>
      <w:commentRangeEnd w:id="47"/>
      <w:r>
        <w:rPr>
          <w:rStyle w:val="CommentReference"/>
        </w:rPr>
        <w:commentReference w:id="47"/>
      </w:r>
      <w:r>
        <w:t xml:space="preserve">. </w:t>
      </w:r>
      <w:commentRangeStart w:id="48"/>
      <w:r>
        <w:t xml:space="preserve">Alternatively, the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w:t>
      </w:r>
      <w:proofErr w:type="spellStart"/>
      <w:r w:rsidR="00674D49">
        <w:rPr>
          <w:rFonts w:eastAsiaTheme="minorHAnsi"/>
          <w:lang w:val="en-US"/>
        </w:rPr>
        <w:t>Somero</w:t>
      </w:r>
      <w:proofErr w:type="spellEnd"/>
      <w:r w:rsidR="00674D49">
        <w:rPr>
          <w:rFonts w:eastAsiaTheme="minorHAnsi"/>
          <w:lang w:val="en-US"/>
        </w:rPr>
        <w:t xml:space="preserve"> 1978)</w:t>
      </w:r>
      <w:r w:rsidR="00674D49">
        <w:fldChar w:fldCharType="end"/>
      </w:r>
      <w:r w:rsidR="00674D49">
        <w:t xml:space="preserve">. </w:t>
      </w:r>
      <w:r w:rsidR="00674D49">
        <w:lastRenderedPageBreak/>
        <w:t xml:space="preserve">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w:t>
      </w:r>
      <w:commentRangeEnd w:id="48"/>
      <w:r w:rsidR="00674D49">
        <w:rPr>
          <w:rStyle w:val="CommentReference"/>
        </w:rPr>
        <w:commentReference w:id="48"/>
      </w:r>
      <w:commentRangeStart w:id="49"/>
      <w:r w:rsidR="00674D49">
        <w:t xml:space="preserve">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Cleasby</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Ghalambor</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w:t>
      </w:r>
      <w:commentRangeEnd w:id="49"/>
      <w:r w:rsidR="00674D49">
        <w:rPr>
          <w:rStyle w:val="CommentReference"/>
        </w:rPr>
        <w:commentReference w:id="49"/>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commentRangeStart w:id="50"/>
      <w:commentRangeStart w:id="51"/>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w</w:t>
      </w:r>
      <w:commentRangeEnd w:id="50"/>
      <w:r>
        <w:rPr>
          <w:rStyle w:val="CommentReference"/>
        </w:rPr>
        <w:commentReference w:id="50"/>
      </w:r>
      <w:commentRangeEnd w:id="51"/>
      <w:r w:rsidR="00074E81">
        <w:rPr>
          <w:rStyle w:val="CommentReference"/>
        </w:rPr>
        <w:commentReference w:id="51"/>
      </w:r>
      <w:r w:rsidRPr="000F5C23">
        <w:t xml:space="preserve">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w:t>
      </w:r>
      <w:proofErr w:type="spellStart"/>
      <w:r>
        <w:rPr>
          <w:rFonts w:eastAsiaTheme="minorHAnsi"/>
          <w:lang w:val="en-US"/>
        </w:rPr>
        <w:t>Angilletta</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w:t>
      </w:r>
      <w:proofErr w:type="spellStart"/>
      <w:r>
        <w:rPr>
          <w:rFonts w:eastAsiaTheme="minorHAnsi"/>
          <w:lang w:val="en-US"/>
        </w:rPr>
        <w:t>Réale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Roff</w:t>
      </w:r>
      <w:proofErr w:type="spellEnd"/>
      <w:r w:rsidR="004F268B">
        <w:rPr>
          <w:rFonts w:eastAsiaTheme="minorHAnsi"/>
          <w:lang w:val="en-US"/>
        </w:rPr>
        <w:t xml:space="preserve">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w:t>
      </w:r>
      <w:r w:rsidR="004D03D7" w:rsidRPr="00EC13E0">
        <w:lastRenderedPageBreak/>
        <w:t xml:space="preserve">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w:t>
      </w:r>
      <w:bookmarkStart w:id="52" w:name="_GoBack"/>
      <w:bookmarkEnd w:id="52"/>
      <w:r w:rsidR="004D03D7">
        <w:t xml:space="preserve">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2C9763EA"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w:t>
      </w:r>
      <w:proofErr w:type="spellStart"/>
      <w:r w:rsidR="004F268B">
        <w:rPr>
          <w:rFonts w:eastAsiaTheme="minorHAnsi"/>
          <w:lang w:val="en-US"/>
        </w:rPr>
        <w:t>Barneche</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(Hirst, Glazier &amp; Atkinson 2014; </w:t>
      </w:r>
      <w:proofErr w:type="spellStart"/>
      <w:r w:rsidR="004F268B">
        <w:rPr>
          <w:rFonts w:eastAsiaTheme="minorHAnsi"/>
          <w:lang w:val="en-US"/>
        </w:rPr>
        <w:t>Barneche</w:t>
      </w:r>
      <w:proofErr w:type="spellEnd"/>
      <w:r w:rsidR="004F268B">
        <w:rPr>
          <w:rFonts w:eastAsiaTheme="minorHAnsi"/>
          <w:lang w:val="en-US"/>
        </w:rPr>
        <w:t xml:space="preserv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r w:rsidR="00E12380">
        <w:rPr>
          <w:lang w:val="en-AU"/>
        </w:rPr>
        <w:t>Alternative</w:t>
      </w:r>
      <w:r w:rsidR="00217633">
        <w:rPr>
          <w:lang w:val="en-AU"/>
        </w:rPr>
        <w:t>ly</w:t>
      </w:r>
      <w:r w:rsidR="00E12380">
        <w:rPr>
          <w:lang w:val="en-AU"/>
        </w:rPr>
        <w:t xml:space="preserve">, </w:t>
      </w:r>
      <w:r w:rsidR="004B197F">
        <w:rPr>
          <w:lang w:val="en-AU"/>
        </w:rPr>
        <w:t>compensatory</w:t>
      </w:r>
      <w:r w:rsidR="007B41FD" w:rsidRPr="007B41FD">
        <w:rPr>
          <w:lang w:val="en-AU"/>
        </w:rPr>
        <w:t xml:space="preserve"> adjustments </w:t>
      </w:r>
      <w:r w:rsidR="00FC0633" w:rsidRPr="007B41FD">
        <w:rPr>
          <w:lang w:val="en-AU"/>
        </w:rPr>
        <w:t>involv</w:t>
      </w:r>
      <w:r w:rsidR="00E12380">
        <w:rPr>
          <w:lang w:val="en-AU"/>
        </w:rPr>
        <w:t>ing</w:t>
      </w:r>
      <w:r w:rsidR="007B41FD" w:rsidRPr="007B41FD">
        <w:rPr>
          <w:lang w:val="en-AU"/>
        </w:rPr>
        <w:t xml:space="preserve"> changes in </w:t>
      </w:r>
      <w:r w:rsidR="007B41FD">
        <w:rPr>
          <w:lang w:val="en-AU"/>
        </w:rPr>
        <w:t>membrane composition or enzyme efficiency</w:t>
      </w:r>
      <w:r w:rsidR="00E12380">
        <w:rPr>
          <w:lang w:val="en-AU"/>
        </w:rPr>
        <w:t xml:space="preserve"> </w:t>
      </w:r>
      <w:r w:rsidR="004B197F">
        <w:rPr>
          <w:lang w:val="en-AU"/>
        </w:rPr>
        <w:t>can</w:t>
      </w:r>
      <w:r w:rsidR="007B41FD" w:rsidRPr="007B41FD">
        <w:rPr>
          <w:lang w:val="en-AU"/>
        </w:rPr>
        <w:t xml:space="preserve"> alter how individuals of </w:t>
      </w:r>
      <w:r w:rsidR="007B41FD">
        <w:rPr>
          <w:lang w:val="en-AU"/>
        </w:rPr>
        <w:t xml:space="preserve">different </w:t>
      </w:r>
      <w:r w:rsidR="007B41FD" w:rsidRPr="007B41FD">
        <w:rPr>
          <w:lang w:val="en-AU"/>
        </w:rPr>
        <w:t>masses</w:t>
      </w:r>
      <w:r w:rsidR="007B41FD">
        <w:rPr>
          <w:lang w:val="en-AU"/>
        </w:rPr>
        <w:t xml:space="preserve"> to</w:t>
      </w:r>
      <w:r w:rsidR="007B41FD" w:rsidRPr="007B41FD">
        <w:rPr>
          <w:lang w:val="en-AU"/>
        </w:rPr>
        <w:t xml:space="preserve"> respire at different rates </w:t>
      </w:r>
      <w:r w:rsidR="007B41FD">
        <w:rPr>
          <w:lang w:val="en-AU"/>
        </w:rPr>
        <w:t xml:space="preserve">across at different temperatures, thereby impacting </w:t>
      </w:r>
      <w:r w:rsidR="007B41FD" w:rsidRPr="007B41FD">
        <w:rPr>
          <w:lang w:val="en-AU"/>
        </w:rPr>
        <w:t>mass scaling exponents</w:t>
      </w:r>
      <w:r w:rsidR="007B41FD">
        <w:rPr>
          <w:lang w:val="en-AU"/>
        </w:rPr>
        <w:t xml:space="preserve"> </w:t>
      </w:r>
      <w:r w:rsidR="00C57E38">
        <w:rPr>
          <w:lang w:val="en-AU"/>
        </w:rPr>
        <w:t xml:space="preserve">(Reviewed in </w:t>
      </w:r>
      <w:r w:rsidR="006D3483">
        <w:rPr>
          <w:rFonts w:eastAsiaTheme="minorHAnsi"/>
          <w:lang w:val="en-US"/>
        </w:rPr>
        <w:fldChar w:fldCharType="begin"/>
      </w:r>
      <w:r w:rsidR="002905E1">
        <w:rPr>
          <w:rFonts w:eastAsiaTheme="minorHAnsi"/>
          <w:lang w:val="en-US"/>
        </w:rPr>
        <w: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Seebacher</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2010)</w:t>
      </w:r>
      <w:r w:rsidR="006D3483">
        <w:rPr>
          <w:rFonts w:eastAsiaTheme="minorHAnsi"/>
          <w:lang w:val="en-US"/>
        </w:rPr>
        <w:fldChar w:fldCharType="end"/>
      </w:r>
      <w:r w:rsidR="00FC0633">
        <w:rPr>
          <w:rFonts w:eastAsiaTheme="minorHAnsi"/>
          <w:lang w:val="en-US"/>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(Glanville &amp; </w:t>
      </w:r>
      <w:proofErr w:type="spellStart"/>
      <w:r w:rsidR="004F268B">
        <w:rPr>
          <w:rFonts w:eastAsiaTheme="minorHAnsi"/>
          <w:lang w:val="en-US"/>
        </w:rPr>
        <w:t>Seebacher</w:t>
      </w:r>
      <w:proofErr w:type="spellEnd"/>
      <w:r w:rsidR="004F268B">
        <w:rPr>
          <w:rFonts w:eastAsiaTheme="minorHAnsi"/>
          <w:lang w:val="en-US"/>
        </w:rPr>
        <w:t xml:space="preserve"> 2006)</w:t>
      </w:r>
      <w:r w:rsidR="006D3483">
        <w:rPr>
          <w:rFonts w:eastAsiaTheme="minorHAnsi"/>
          <w:lang w:val="en-US"/>
        </w:rPr>
        <w:fldChar w:fldCharType="end"/>
      </w:r>
      <w:r w:rsidR="007B41FD" w:rsidRPr="007B41FD">
        <w:rPr>
          <w:lang w:val="en-AU"/>
        </w:rPr>
        <w:t>.</w:t>
      </w:r>
    </w:p>
    <w:p w14:paraId="19BACD76" w14:textId="1A5BBE1A"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w:t>
      </w:r>
      <w:r w:rsidR="00E16C72">
        <w:rPr>
          <w:lang w:val="en-AU"/>
        </w:rPr>
        <w:lastRenderedPageBreak/>
        <w:t>individual level an</w:t>
      </w:r>
      <w:r w:rsidR="003F1995">
        <w:rPr>
          <w:lang w:val="en-AU"/>
        </w:rPr>
        <w:t xml:space="preserve">d the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2066FD">
        <w:rPr>
          <w:lang w:val="en-AU"/>
        </w:rPr>
        <w:t>N</w:t>
      </w:r>
      <w:r>
        <w:rPr>
          <w:lang w:val="en-AU"/>
        </w:rPr>
        <w:t>otably, o</w:t>
      </w:r>
      <w:r w:rsidRPr="005636D4">
        <w:rPr>
          <w:lang w:val="en-AU"/>
        </w:rPr>
        <w:t xml:space="preserve">ur within-individual estimates were </w:t>
      </w:r>
      <w:r w:rsidR="005636D4">
        <w:rPr>
          <w:lang w:val="en-AU"/>
        </w:rPr>
        <w:t xml:space="preserve">at least </w:t>
      </w:r>
      <w:r w:rsidRPr="005636D4">
        <w:rPr>
          <w:lang w:val="en-AU"/>
        </w:rPr>
        <w:t xml:space="preserve">three times greater than the </w:t>
      </w:r>
      <w:proofErr w:type="spellStart"/>
      <w:r w:rsidR="00251BD7">
        <w:rPr>
          <w:lang w:val="en-AU"/>
        </w:rPr>
        <w:t>widly</w:t>
      </w:r>
      <w:proofErr w:type="spellEnd"/>
      <w:r w:rsidR="00251BD7">
        <w:rPr>
          <w:lang w:val="en-AU"/>
        </w:rPr>
        <w:t xml:space="preserve"> adopted </w:t>
      </w:r>
      <w:r w:rsidR="004432C9">
        <w:rPr>
          <w:lang w:val="en-AU"/>
        </w:rPr>
        <w:t xml:space="preserve">3/4 power law </w:t>
      </w:r>
      <w:r w:rsidRPr="005636D4">
        <w:rPr>
          <w:lang w:val="en-AU"/>
        </w:rPr>
        <w:t>(1.</w:t>
      </w:r>
      <w:r w:rsidR="005D736C">
        <w:rPr>
          <w:lang w:val="en-AU"/>
        </w:rPr>
        <w:t>7</w:t>
      </w:r>
      <w:r w:rsidRPr="005636D4">
        <w:rPr>
          <w:lang w:val="en-AU"/>
        </w:rPr>
        <w:t xml:space="preserve">3 </w:t>
      </w:r>
      <w:r w:rsidR="005636D4">
        <w:rPr>
          <w:lang w:val="en-AU"/>
        </w:rPr>
        <w:t>–</w:t>
      </w:r>
      <w:r w:rsidRPr="005636D4">
        <w:rPr>
          <w:lang w:val="en-AU"/>
        </w:rPr>
        <w:t xml:space="preserve"> 2.</w:t>
      </w:r>
      <w:r w:rsidR="005D736C">
        <w:rPr>
          <w:lang w:val="en-AU"/>
        </w:rPr>
        <w:t>71</w:t>
      </w:r>
      <w:r w:rsidRPr="005636D4">
        <w:rPr>
          <w:lang w:val="en-AU"/>
        </w:rPr>
        <w:t>)</w:t>
      </w:r>
      <w:r w:rsidR="005636D4">
        <w:rPr>
          <w:lang w:val="en-AU"/>
        </w:rPr>
        <w:t>,</w:t>
      </w:r>
      <w:r w:rsidR="00750E82">
        <w:rPr>
          <w:lang w:val="en-AU"/>
        </w:rPr>
        <w:t xml:space="preserve"> which </w:t>
      </w:r>
      <w:r w:rsidR="0035144C">
        <w:rPr>
          <w:lang w:val="en-AU"/>
        </w:rPr>
        <w:t xml:space="preserve">is </w:t>
      </w:r>
      <w:r w:rsidR="006A7703">
        <w:rPr>
          <w:lang w:val="en-AU"/>
        </w:rPr>
        <w:t xml:space="preserve">substantially higher than the within-individual scaling exponent of 0.79 reported in </w:t>
      </w:r>
      <w:r w:rsidR="00680C6D">
        <w:rPr>
          <w:lang w:val="en-AU"/>
        </w:rPr>
        <w:t xml:space="preserve">another reptile </w:t>
      </w:r>
      <w:r w:rsidR="001D4E3A">
        <w:rPr>
          <w:lang w:val="en-AU"/>
        </w:rPr>
        <w:t>species</w:t>
      </w:r>
      <w:r w:rsidR="00680C6D">
        <w:rPr>
          <w:lang w:val="en-AU"/>
        </w:rPr>
        <w:t xml:space="preserve">, </w:t>
      </w:r>
      <w:r w:rsidR="004432C9">
        <w:rPr>
          <w:lang w:val="en-AU"/>
        </w:rPr>
        <w:t xml:space="preserve">the </w:t>
      </w:r>
      <w:r w:rsidR="006A7703">
        <w:rPr>
          <w:lang w:val="en-AU"/>
        </w:rPr>
        <w:t xml:space="preserve">green iguanas </w:t>
      </w:r>
      <w:r w:rsidR="006D3483">
        <w:rPr>
          <w:rFonts w:eastAsiaTheme="minorHAnsi"/>
          <w:lang w:val="en-US"/>
        </w:rPr>
        <w:fldChar w:fldCharType="begin"/>
      </w:r>
      <w:r w:rsidR="002905E1">
        <w:rPr>
          <w:rFonts w:eastAsiaTheme="minorHAnsi"/>
          <w:lang w:val="en-US"/>
        </w:rPr>
        <w: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(Maxwell, Jacobson &amp; McNab 2003)</w:t>
      </w:r>
      <w:r w:rsidR="006D3483">
        <w:rPr>
          <w:rFonts w:eastAsiaTheme="minorHAnsi"/>
          <w:lang w:val="en-US"/>
        </w:rPr>
        <w:fldChar w:fldCharType="end"/>
      </w:r>
      <w:r w:rsidR="006A7703">
        <w:rPr>
          <w:lang w:val="en-AU"/>
        </w:rPr>
        <w:t xml:space="preserve">. </w:t>
      </w:r>
      <w:r w:rsidR="002066FD">
        <w:rPr>
          <w:lang w:val="en-AU"/>
        </w:rPr>
        <w:t>It is important to note that</w:t>
      </w:r>
      <w:r w:rsidR="004432C9">
        <w:rPr>
          <w:lang w:val="en-AU"/>
        </w:rPr>
        <w:t xml:space="preserve"> the</w:t>
      </w:r>
      <w:r w:rsidR="002066FD">
        <w:rPr>
          <w:lang w:val="en-AU"/>
        </w:rPr>
        <w:t xml:space="preserve"> </w:t>
      </w:r>
      <w:r w:rsidR="004432C9">
        <w:rPr>
          <w:lang w:val="en-AU"/>
        </w:rPr>
        <w:t>range</w:t>
      </w:r>
      <w:r w:rsidR="002066FD">
        <w:rPr>
          <w:lang w:val="en-AU"/>
        </w:rPr>
        <w:t xml:space="preserve"> in body mass in our </w:t>
      </w:r>
      <w:r w:rsidR="00E70CC5">
        <w:rPr>
          <w:lang w:val="en-AU"/>
        </w:rPr>
        <w:t xml:space="preserve">study </w:t>
      </w:r>
      <w:r w:rsidR="002066FD">
        <w:rPr>
          <w:lang w:val="en-AU"/>
        </w:rPr>
        <w:t>is small</w:t>
      </w:r>
      <w:r w:rsidR="00C3283A">
        <w:rPr>
          <w:lang w:val="en-AU"/>
        </w:rPr>
        <w:t xml:space="preserve"> (range in mass = 0.75</w:t>
      </w:r>
      <w:r w:rsidR="005D736C">
        <w:rPr>
          <w:lang w:val="en-AU"/>
        </w:rPr>
        <w:t>g</w:t>
      </w:r>
      <w:r w:rsidR="00C3283A">
        <w:rPr>
          <w:lang w:val="en-AU"/>
        </w:rPr>
        <w:t xml:space="preserve"> – 1.637</w:t>
      </w:r>
      <w:r w:rsidR="005D736C">
        <w:rPr>
          <w:lang w:val="en-AU"/>
        </w:rPr>
        <w:t>g</w:t>
      </w:r>
      <w:r w:rsidR="00E70CC5">
        <w:rPr>
          <w:lang w:val="en-AU"/>
        </w:rPr>
        <w:t>). This</w:t>
      </w:r>
      <w:r w:rsidR="002066FD">
        <w:rPr>
          <w:lang w:val="en-AU"/>
        </w:rPr>
        <w:t xml:space="preserve"> could give rise to large </w:t>
      </w:r>
      <w:r w:rsidR="00047C50">
        <w:rPr>
          <w:lang w:val="en-AU"/>
        </w:rPr>
        <w:t>values</w:t>
      </w:r>
      <w:r w:rsidR="002066FD">
        <w:rPr>
          <w:lang w:val="en-AU"/>
        </w:rPr>
        <w:t xml:space="preserve"> of within-individual mass-scaling exponents</w:t>
      </w:r>
      <w:r w:rsidR="00E70CC5">
        <w:rPr>
          <w:lang w:val="en-AU"/>
        </w:rPr>
        <w:t xml:space="preserve"> due to sampling error</w:t>
      </w:r>
      <w:r w:rsidR="002066FD">
        <w:rPr>
          <w:lang w:val="en-AU"/>
        </w:rPr>
        <w:t xml:space="preserve">. </w:t>
      </w:r>
      <w:r w:rsidR="00047C50">
        <w:rPr>
          <w:lang w:val="en-AU"/>
        </w:rPr>
        <w:t>Nonetheless</w:t>
      </w:r>
      <w:r w:rsidR="002066FD">
        <w:rPr>
          <w:lang w:val="en-AU"/>
        </w:rPr>
        <w:t>, it is still intriguing that o</w:t>
      </w:r>
      <w:r w:rsidR="006A7703">
        <w:rPr>
          <w:lang w:val="en-AU"/>
        </w:rPr>
        <w:t xml:space="preserve">ur estimates were in line </w:t>
      </w:r>
      <w:r w:rsidR="00160049">
        <w:rPr>
          <w:lang w:val="en-AU"/>
        </w:rPr>
        <w:t xml:space="preserve">with </w:t>
      </w:r>
      <w:r w:rsidR="006A7703">
        <w:rPr>
          <w:lang w:val="en-AU"/>
        </w:rPr>
        <w:t xml:space="preserve">studies of endotherms such as bats and birds </w:t>
      </w:r>
      <w:r w:rsidR="006D3483">
        <w:rPr>
          <w:rFonts w:eastAsiaTheme="minorHAnsi"/>
          <w:lang w:val="en-US"/>
        </w:rPr>
        <w:fldChar w:fldCharType="begin"/>
      </w:r>
      <w:r w:rsidR="002905E1">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(McLean &amp; Speakman 2007)</w:t>
      </w:r>
      <w:r w:rsidR="006D3483">
        <w:rPr>
          <w:rFonts w:eastAsiaTheme="minorHAnsi"/>
          <w:lang w:val="en-US"/>
        </w:rPr>
        <w:fldChar w:fldCharType="end"/>
      </w:r>
      <w:r w:rsidR="006A7703">
        <w:rPr>
          <w:rFonts w:eastAsiaTheme="minorHAnsi"/>
          <w:lang w:val="en-US"/>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Kvist</w:t>
      </w:r>
      <w:proofErr w:type="spellEnd"/>
      <w:r w:rsidR="004F268B">
        <w:rPr>
          <w:rFonts w:eastAsiaTheme="minorHAnsi"/>
          <w:lang w:val="en-US"/>
        </w:rPr>
        <w:t xml:space="preserve"> &amp; Lindstrom 2001)</w:t>
      </w:r>
      <w:r w:rsidR="006D3483">
        <w:rPr>
          <w:rFonts w:eastAsiaTheme="minorHAnsi"/>
          <w:lang w:val="en-US"/>
        </w:rPr>
        <w:fldChar w:fldCharType="end"/>
      </w:r>
      <w:r w:rsidR="00C3283A">
        <w:rPr>
          <w:lang w:val="en-AU"/>
        </w:rPr>
        <w:t xml:space="preserve">, </w:t>
      </w:r>
      <w:r w:rsidR="002066FD">
        <w:rPr>
          <w:lang w:val="en-AU"/>
        </w:rPr>
        <w:t xml:space="preserve">possibly </w:t>
      </w:r>
      <w:r w:rsidR="005636D4">
        <w:rPr>
          <w:lang w:val="en-AU"/>
        </w:rPr>
        <w:t>indicat</w:t>
      </w:r>
      <w:r w:rsidR="00C3283A">
        <w:rPr>
          <w:lang w:val="en-AU"/>
        </w:rPr>
        <w:t>ing</w:t>
      </w:r>
      <w:r w:rsidR="005636D4">
        <w:rPr>
          <w:lang w:val="en-AU"/>
        </w:rPr>
        <w:t xml:space="preserve"> that even the slightest changes </w:t>
      </w:r>
      <w:r w:rsidR="00944AE7">
        <w:rPr>
          <w:lang w:val="en-AU"/>
        </w:rPr>
        <w:t>body composition within an individual’s life</w:t>
      </w:r>
      <w:r w:rsidR="00C3283A">
        <w:rPr>
          <w:lang w:val="en-AU"/>
        </w:rPr>
        <w:t xml:space="preserve"> </w:t>
      </w:r>
      <w:r w:rsidR="00944AE7">
        <w:rPr>
          <w:lang w:val="en-AU"/>
        </w:rPr>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given animals were intermittently fasted prior to measurements</w:t>
      </w:r>
      <w:r w:rsidR="00C27523">
        <w:rPr>
          <w:lang w:val="en-AU"/>
        </w:rPr>
        <w:t xml:space="preserve"> </w:t>
      </w:r>
      <w:r w:rsidR="00CC68E4">
        <w:rPr>
          <w:lang w:val="en-AU"/>
        </w:rPr>
        <w:t>and were measured over a long period of time (</w:t>
      </w:r>
      <w:r w:rsidR="00C27523">
        <w:rPr>
          <w:lang w:val="en-AU"/>
        </w:rPr>
        <w:t xml:space="preserve">4 </w:t>
      </w:r>
      <w:r w:rsidR="00CC68E4">
        <w:rPr>
          <w:lang w:val="en-AU"/>
        </w:rPr>
        <w:t xml:space="preserve">months) </w:t>
      </w:r>
      <w:r w:rsidR="006D3483">
        <w:rPr>
          <w:rFonts w:eastAsiaTheme="minorHAnsi"/>
          <w:lang w:val="en-US"/>
        </w:rPr>
        <w:fldChar w:fldCharType="begin"/>
      </w:r>
      <w:r w:rsidR="002905E1">
        <w:rPr>
          <w:rFonts w:eastAsiaTheme="minorHAnsi"/>
          <w:lang w:val="en-US"/>
        </w:rPr>
        <w: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(McCue 2010)</w:t>
      </w:r>
      <w:r w:rsidR="006D3483">
        <w:rPr>
          <w:rFonts w:eastAsiaTheme="minorHAnsi"/>
          <w:lang w:val="en-US"/>
        </w:rPr>
        <w:fldChar w:fldCharType="end"/>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 xml:space="preserve">can in turn could impact metabolic rate. </w:t>
      </w:r>
      <w:r>
        <w:rPr>
          <w:lang w:val="en-AU"/>
        </w:rPr>
        <w:t>Catabolism of different energy fuels may help explain the diversity of intra-individual scaling exponents observed in vertebrate empirical studies (Reviewed in</w:t>
      </w:r>
      <w:r w:rsidR="003F1CB2">
        <w:rPr>
          <w:rFonts w:eastAsiaTheme="minorHAnsi"/>
          <w:lang w:val="en-US"/>
        </w:rPr>
        <w:fldChar w:fldCharType="begin"/>
      </w:r>
      <w:r w:rsidR="002905E1">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2005)</w:t>
      </w:r>
      <w:r w:rsidR="003F1CB2">
        <w:rPr>
          <w:rFonts w:eastAsiaTheme="minorHAnsi"/>
          <w:lang w:val="en-US"/>
        </w:rPr>
        <w:fldChar w:fldCharType="end"/>
      </w:r>
      <w:r w:rsidR="00C3283A">
        <w:rPr>
          <w:lang w:val="en-AU"/>
        </w:rPr>
        <w:t>, 0</w:t>
      </w:r>
      <w:r w:rsidR="00DB5542">
        <w:rPr>
          <w:lang w:val="en-AU"/>
        </w:rPr>
        <w:t>.77</w:t>
      </w:r>
      <w:r w:rsidR="00B44131">
        <w:rPr>
          <w:lang w:val="en-AU"/>
        </w:rPr>
        <w:t>–</w:t>
      </w:r>
      <w:r w:rsidR="00C3283A">
        <w:rPr>
          <w:lang w:val="en-AU"/>
        </w:rPr>
        <w:t>1.88</w:t>
      </w:r>
      <w:r>
        <w:rPr>
          <w:lang w:val="en-AU"/>
        </w:rPr>
        <w:t xml:space="preserve">). </w:t>
      </w:r>
      <w:r w:rsidR="006A7703">
        <w:rPr>
          <w:lang w:val="en-AU"/>
        </w:rPr>
        <w:t>For example</w:t>
      </w:r>
      <w:r>
        <w:rPr>
          <w:lang w:val="en-AU"/>
        </w:rPr>
        <w:t>, an impressive intra-individual scaling exponent of 1.82 was observed in long-distance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Kvist</w:t>
      </w:r>
      <w:proofErr w:type="spellEnd"/>
      <w:r w:rsidR="004F268B">
        <w:rPr>
          <w:rFonts w:eastAsiaTheme="minorHAnsi"/>
          <w:lang w:val="en-US"/>
        </w:rPr>
        <w:t xml:space="preserve">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0992E0A"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 xml:space="preserve">mix of </w:t>
      </w:r>
      <w:r w:rsidR="0091381A">
        <w:lastRenderedPageBreak/>
        <w:t xml:space="preserve">among-and within individual </w:t>
      </w:r>
      <w:r w:rsidR="00160049">
        <w:t xml:space="preserve">(or population) </w:t>
      </w:r>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2BAC6323"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1A1318" w:rsidRPr="001A1318">
        <w:rPr>
          <w:lang w:val="en-AU"/>
        </w:rPr>
        <w:t xml:space="preserve"> </w:t>
      </w:r>
      <w:r w:rsidR="001A1318">
        <w:rPr>
          <w:lang w:val="en-AU"/>
        </w:rPr>
        <w:t>Discovery Early Career Research Award to D. W. A. N (DE150101774)</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lastRenderedPageBreak/>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commentRangeStart w:id="53"/>
      <w:r>
        <w:rPr>
          <w:lang w:val="en-AU"/>
        </w:rPr>
        <w:t>References</w:t>
      </w:r>
      <w:commentRangeEnd w:id="53"/>
      <w:r w:rsidR="00EF339B">
        <w:rPr>
          <w:rStyle w:val="CommentReference"/>
          <w:rFonts w:eastAsiaTheme="minorEastAsia" w:cstheme="minorBidi"/>
          <w:b w:val="0"/>
          <w:color w:val="auto"/>
          <w:lang w:val="en-AU"/>
        </w:rPr>
        <w:commentReference w:id="53"/>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Pr>
          <w:rFonts w:eastAsiaTheme="minorHAnsi"/>
          <w:b/>
          <w:bCs/>
          <w:lang w:val="en-US"/>
        </w:rPr>
        <w:t>18</w:t>
      </w:r>
      <w:r>
        <w:rPr>
          <w:rFonts w:eastAsiaTheme="minorHAnsi"/>
          <w:lang w:val="en-US"/>
        </w:rPr>
        <w:t>, 234–240.</w:t>
      </w:r>
    </w:p>
    <w:p w14:paraId="01A9141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 (</w:t>
      </w:r>
      <w:proofErr w:type="spellStart"/>
      <w:r>
        <w:rPr>
          <w:rFonts w:eastAsiaTheme="minorHAnsi"/>
          <w:lang w:val="en-US"/>
        </w:rPr>
        <w:t>ed</w:t>
      </w:r>
      <w:proofErr w:type="spellEnd"/>
      <w:r>
        <w:rPr>
          <w:rFonts w:eastAsiaTheme="minorHAnsi"/>
          <w:lang w:val="en-US"/>
        </w:rPr>
        <w:t xml:space="preserve"> RB O'Hara). </w:t>
      </w:r>
      <w:r>
        <w:rPr>
          <w:rFonts w:eastAsiaTheme="minorHAnsi"/>
          <w:b/>
          <w:bCs/>
          <w:lang w:val="en-US"/>
        </w:rPr>
        <w:t>6</w:t>
      </w:r>
      <w:r>
        <w:rPr>
          <w:rFonts w:eastAsiaTheme="minorHAnsi"/>
          <w:lang w:val="en-US"/>
        </w:rPr>
        <w:t>, 1462–1473.</w:t>
      </w:r>
    </w:p>
    <w:p w14:paraId="4E74863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The Journal of experimental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D.R. &amp; Allen, A.P. (2018) The energetics of fish growth and how it constrains food-web trophic structure (</w:t>
      </w:r>
      <w:proofErr w:type="spellStart"/>
      <w:r>
        <w:rPr>
          <w:rFonts w:eastAsiaTheme="minorHAnsi"/>
          <w:lang w:val="en-US"/>
        </w:rPr>
        <w:t>ed</w:t>
      </w:r>
      <w:proofErr w:type="spellEnd"/>
      <w:r>
        <w:rPr>
          <w:rFonts w:eastAsiaTheme="minorHAnsi"/>
          <w:lang w:val="en-US"/>
        </w:rPr>
        <w:t xml:space="preserve"> P </w:t>
      </w:r>
      <w:proofErr w:type="spellStart"/>
      <w:r>
        <w:rPr>
          <w:rFonts w:eastAsiaTheme="minorHAnsi"/>
          <w:lang w:val="en-US"/>
        </w:rPr>
        <w:t>Mumby</w:t>
      </w:r>
      <w:proofErr w:type="spellEnd"/>
      <w:r>
        <w:rPr>
          <w:rFonts w:eastAsiaTheme="minorHAnsi"/>
          <w:lang w:val="en-US"/>
        </w:rPr>
        <w:t xml:space="preserv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J. &amp; Allen, A.P. (2014) Scaling metabolism from individuals to reef-fish communities at broad spatial scales (</w:t>
      </w:r>
      <w:proofErr w:type="spellStart"/>
      <w:r>
        <w:rPr>
          <w:rFonts w:eastAsiaTheme="minorHAnsi"/>
          <w:lang w:val="en-US"/>
        </w:rPr>
        <w:t>ed</w:t>
      </w:r>
      <w:proofErr w:type="spellEnd"/>
      <w:r>
        <w:rPr>
          <w:rFonts w:eastAsiaTheme="minorHAnsi"/>
          <w:lang w:val="en-US"/>
        </w:rPr>
        <w:t xml:space="preserve"> B Worm).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The Journal of experimental biology</w:t>
      </w:r>
      <w:r>
        <w:rPr>
          <w:rFonts w:eastAsiaTheme="minorHAnsi"/>
          <w:lang w:val="en-US"/>
        </w:rPr>
        <w:t>, jeb.160069.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TOWARD A METABOLIC THEORY OF ECOLOGY.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statistical approaches for the study of between-individual variation in the within-individual variance (</w:t>
      </w:r>
      <w:proofErr w:type="spellStart"/>
      <w:r>
        <w:rPr>
          <w:rFonts w:eastAsiaTheme="minorHAnsi"/>
          <w:lang w:val="en-US"/>
        </w:rPr>
        <w:t>ed</w:t>
      </w:r>
      <w:proofErr w:type="spellEnd"/>
      <w:r>
        <w:rPr>
          <w:rFonts w:eastAsiaTheme="minorHAnsi"/>
          <w:lang w:val="en-US"/>
        </w:rPr>
        <w:t xml:space="preserve"> J Hadfield). </w:t>
      </w:r>
      <w:r>
        <w:rPr>
          <w:rFonts w:eastAsiaTheme="minorHAnsi"/>
          <w:i/>
          <w:iCs/>
          <w:lang w:val="en-US"/>
        </w:rPr>
        <w:t>Methods in Ecology …</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(CO) Variances,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Ghalambor</w:t>
      </w:r>
      <w:proofErr w:type="spellEnd"/>
      <w:r>
        <w:rPr>
          <w:rFonts w:eastAsiaTheme="minorHAnsi"/>
          <w:lang w:val="en-US"/>
        </w:rPr>
        <w:t xml:space="preserve">, C.K., McKay, J.K., Carroll, S.P. &amp; REZNICK,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w:t>
      </w:r>
      <w:proofErr w:type="spellStart"/>
      <w:r>
        <w:rPr>
          <w:rFonts w:eastAsiaTheme="minorHAnsi"/>
          <w:lang w:val="en-US"/>
        </w:rPr>
        <w:t>behaviour</w:t>
      </w:r>
      <w:proofErr w:type="spellEnd"/>
      <w:r>
        <w:rPr>
          <w:rFonts w:eastAsiaTheme="minorHAnsi"/>
          <w:lang w:val="en-US"/>
        </w:rPr>
        <w:t xml:space="preserve">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Hunt, J. (2014) Genotype-by-Environment Interactions and Sexual Selection. 1–373.</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1–9.</w:t>
      </w:r>
    </w:p>
    <w:p w14:paraId="7B5F211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 USW.</w:t>
      </w:r>
    </w:p>
    <w:p w14:paraId="0B86238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 R, D.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Malishev</w:t>
      </w:r>
      <w:proofErr w:type="spellEnd"/>
      <w:r>
        <w:rPr>
          <w:rFonts w:eastAsiaTheme="minorHAnsi"/>
          <w:lang w:val="en-US"/>
        </w:rPr>
        <w:t>, M., Bull, C.M. &amp; Kearney, M.R. (2017) An individual-based model of ectotherm movement integrating metabolic and microclimatic constraints (</w:t>
      </w:r>
      <w:proofErr w:type="spellStart"/>
      <w:r>
        <w:rPr>
          <w:rFonts w:eastAsiaTheme="minorHAnsi"/>
          <w:lang w:val="en-US"/>
        </w:rPr>
        <w:t>ed</w:t>
      </w:r>
      <w:proofErr w:type="spellEnd"/>
      <w:r>
        <w:rPr>
          <w:rFonts w:eastAsiaTheme="minorHAnsi"/>
          <w:lang w:val="en-US"/>
        </w:rPr>
        <w:t xml:space="preserve"> L </w:t>
      </w:r>
      <w:proofErr w:type="spellStart"/>
      <w:r>
        <w:rPr>
          <w:rFonts w:eastAsiaTheme="minorHAnsi"/>
          <w:lang w:val="en-US"/>
        </w:rPr>
        <w:t>Börger</w:t>
      </w:r>
      <w:proofErr w:type="spellEnd"/>
      <w:r>
        <w:rPr>
          <w:rFonts w:eastAsiaTheme="minorHAnsi"/>
          <w:lang w:val="en-US"/>
        </w:rPr>
        <w:t xml:space="preserve">). </w:t>
      </w:r>
      <w:r>
        <w:rPr>
          <w:rFonts w:eastAsiaTheme="minorHAnsi"/>
          <w:i/>
          <w:iCs/>
          <w:lang w:val="en-US"/>
        </w:rPr>
        <w:t>Methods in Ecology …</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Maxwell, L.K., Jacobson, E.R. &amp; McNab, B.K. (2003) Intraspecific allometry of standard metabolic rate in green iguanas, Iguana </w:t>
      </w:r>
      <w:proofErr w:type="spellStart"/>
      <w:r>
        <w:rPr>
          <w:rFonts w:eastAsiaTheme="minorHAnsi"/>
          <w:lang w:val="en-US"/>
        </w:rPr>
        <w:t>iguana</w:t>
      </w:r>
      <w:proofErr w:type="spellEnd"/>
      <w:r>
        <w:rPr>
          <w:rFonts w:eastAsiaTheme="minorHAnsi"/>
          <w:lang w:val="en-US"/>
        </w:rPr>
        <w:t xml:space="preserv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136</w:t>
      </w:r>
      <w:r>
        <w:rPr>
          <w:rFonts w:eastAsiaTheme="minorHAnsi"/>
          <w:lang w:val="en-US"/>
        </w:rPr>
        <w:t>, 301–310.</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Pr>
          <w:rFonts w:eastAsiaTheme="minorHAnsi"/>
          <w:lang w:val="en-US"/>
        </w:rPr>
        <w:t>Plecotus</w:t>
      </w:r>
      <w:proofErr w:type="spellEnd"/>
      <w:r>
        <w:rPr>
          <w:rFonts w:eastAsiaTheme="minorHAnsi"/>
          <w:lang w:val="en-US"/>
        </w:rPr>
        <w:t xml:space="preserve"> </w:t>
      </w:r>
      <w:proofErr w:type="spellStart"/>
      <w:r>
        <w:rPr>
          <w:rFonts w:eastAsiaTheme="minorHAns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Pr>
          <w:rFonts w:eastAsiaTheme="minorHAnsi"/>
          <w:lang w:val="en-US"/>
        </w:rPr>
        <w:t>Lampropholis</w:t>
      </w:r>
      <w:proofErr w:type="spellEnd"/>
      <w:r>
        <w:rPr>
          <w:rFonts w:eastAsiaTheme="minorHAnsi"/>
          <w:lang w:val="en-US"/>
        </w:rPr>
        <w:t xml:space="preserve"> </w:t>
      </w:r>
      <w:proofErr w:type="spellStart"/>
      <w:r>
        <w:rPr>
          <w:rFonts w:eastAsiaTheme="minorHAns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 1–7.</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M. &amp; Senior, A.M. (2015) Meta-analysis of variation: ecological and evolutionary applications and beyond (</w:t>
      </w:r>
      <w:proofErr w:type="spellStart"/>
      <w:r>
        <w:rPr>
          <w:rFonts w:eastAsiaTheme="minorHAnsi"/>
          <w:lang w:val="en-US"/>
        </w:rPr>
        <w:t>ed</w:t>
      </w:r>
      <w:proofErr w:type="spellEnd"/>
      <w:r>
        <w:rPr>
          <w:rFonts w:eastAsiaTheme="minorHAnsi"/>
          <w:lang w:val="en-US"/>
        </w:rPr>
        <w:t xml:space="preserve"> RB O'Hara). </w:t>
      </w:r>
      <w:r>
        <w:rPr>
          <w:rFonts w:eastAsiaTheme="minorHAnsi"/>
          <w:i/>
          <w:iCs/>
          <w:lang w:val="en-US"/>
        </w:rPr>
        <w:t>Methods in Ecology …</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The Journal of experimental biology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 (</w:t>
      </w:r>
      <w:proofErr w:type="spellStart"/>
      <w:r>
        <w:rPr>
          <w:rFonts w:eastAsiaTheme="minorHAnsi"/>
          <w:lang w:val="en-US"/>
        </w:rPr>
        <w:t>ed</w:t>
      </w:r>
      <w:proofErr w:type="spellEnd"/>
      <w:r>
        <w:rPr>
          <w:rFonts w:eastAsiaTheme="minorHAnsi"/>
          <w:lang w:val="en-US"/>
        </w:rPr>
        <w:t xml:space="preserve"> S Killen).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H. &amp; Swenson, N.G. (2012) Testing the metabolic theory of ecology (</w:t>
      </w:r>
      <w:proofErr w:type="spellStart"/>
      <w:r>
        <w:rPr>
          <w:rFonts w:eastAsiaTheme="minorHAnsi"/>
          <w:lang w:val="en-US"/>
        </w:rPr>
        <w:t>ed</w:t>
      </w:r>
      <w:proofErr w:type="spellEnd"/>
      <w:r>
        <w:rPr>
          <w:rFonts w:eastAsiaTheme="minorHAnsi"/>
          <w:lang w:val="en-US"/>
        </w:rPr>
        <w:t xml:space="preserve"> J </w:t>
      </w:r>
      <w:proofErr w:type="spellStart"/>
      <w:r>
        <w:rPr>
          <w:rFonts w:eastAsiaTheme="minorHAnsi"/>
          <w:lang w:val="en-US"/>
        </w:rPr>
        <w:t>Chave</w:t>
      </w:r>
      <w:proofErr w:type="spellEnd"/>
      <w:r>
        <w:rPr>
          <w:rFonts w:eastAsiaTheme="minorHAnsi"/>
          <w:lang w:val="en-US"/>
        </w:rPr>
        <w:t xml:space="preserv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Pr>
          <w:rFonts w:eastAsiaTheme="minorHAnsi"/>
          <w:lang w:val="en-US"/>
        </w:rPr>
        <w:t xml:space="preserve">) tadpoles. </w:t>
      </w:r>
      <w:r>
        <w:rPr>
          <w:rFonts w:eastAsiaTheme="minorHAnsi"/>
          <w:i/>
          <w:iCs/>
          <w:lang w:val="en-US"/>
        </w:rPr>
        <w:t>The Journal of experimental biology</w:t>
      </w:r>
      <w:r>
        <w:rPr>
          <w:rFonts w:eastAsiaTheme="minorHAnsi"/>
          <w:lang w:val="en-US"/>
        </w:rPr>
        <w:t xml:space="preserve">, </w:t>
      </w:r>
      <w:r>
        <w:rPr>
          <w:rFonts w:eastAsiaTheme="minorHAnsi"/>
          <w:b/>
          <w:bCs/>
          <w:lang w:val="en-US"/>
        </w:rPr>
        <w:t>215</w:t>
      </w:r>
      <w:r>
        <w:rPr>
          <w:rFonts w:eastAsiaTheme="minorHAns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5A4B2ED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w:t>
      </w:r>
    </w:p>
    <w:p w14:paraId="114FBE7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Compromises </w:t>
      </w:r>
    </w:p>
    <w:p w14:paraId="3B4B0A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w:t>
      </w:r>
      <w:r>
        <w:rPr>
          <w:rFonts w:eastAsiaTheme="minorHAnsi"/>
          <w:lang w:val="en-US"/>
        </w:rPr>
        <w:lastRenderedPageBreak/>
        <w:t xml:space="preserve">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Rana </w:t>
      </w:r>
      <w:proofErr w:type="spellStart"/>
      <w:r>
        <w:rPr>
          <w:rFonts w:eastAsiaTheme="minorHAnsi"/>
          <w:lang w:val="en-US"/>
        </w:rPr>
        <w:t>pipiens</w:t>
      </w:r>
      <w:proofErr w:type="spellEnd"/>
      <w:r>
        <w:rPr>
          <w:rFonts w:eastAsiaTheme="minorHAnsi"/>
          <w:lang w:val="en-US"/>
        </w:rPr>
        <w:t xml:space="preserve">. </w:t>
      </w:r>
      <w:r>
        <w:rPr>
          <w:rFonts w:eastAsiaTheme="minorHAnsi"/>
          <w:i/>
          <w:iCs/>
          <w:lang w:val="en-US"/>
        </w:rPr>
        <w:t>The Journal of experimental biology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Uyeda, J.C., Pennell, M.W., Miller, E.T., Maia, R. &amp; McClain, C.R. (2017) The Evolution of Energetic Scaling across the Vertebrate Tree of Life (</w:t>
      </w:r>
      <w:proofErr w:type="spellStart"/>
      <w:r>
        <w:rPr>
          <w:rFonts w:eastAsiaTheme="minorHAnsi"/>
          <w:lang w:val="en-US"/>
        </w:rPr>
        <w:t>eds</w:t>
      </w:r>
      <w:proofErr w:type="spellEnd"/>
      <w:r>
        <w:rPr>
          <w:rFonts w:eastAsiaTheme="minorHAnsi"/>
          <w:lang w:val="en-US"/>
        </w:rPr>
        <w:t xml:space="preserve"> DC Collar and AA Winn).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020B97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Wilkinson, G.N. &amp; Rogers, C.E. (1973) Symbolic Description of Factorial Models for Analysis of Variance. </w:t>
      </w:r>
      <w:r>
        <w:rPr>
          <w:rFonts w:eastAsiaTheme="minorHAnsi"/>
          <w:i/>
          <w:iCs/>
          <w:lang w:val="en-US"/>
        </w:rPr>
        <w:t>Applied Statistics</w:t>
      </w:r>
      <w:r>
        <w:rPr>
          <w:rFonts w:eastAsiaTheme="minorHAnsi"/>
          <w:lang w:val="en-US"/>
        </w:rPr>
        <w:t xml:space="preserve">, </w:t>
      </w:r>
      <w:r>
        <w:rPr>
          <w:rFonts w:eastAsiaTheme="minorHAnsi"/>
          <w:b/>
          <w:bCs/>
          <w:lang w:val="en-US"/>
        </w:rPr>
        <w:t>22</w:t>
      </w:r>
      <w:r>
        <w:rPr>
          <w:rFonts w:eastAsiaTheme="minorHAnsi"/>
          <w:lang w:val="en-US"/>
        </w:rPr>
        <w:t>, 392.</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0CF7E1B7"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del w:id="54" w:author="fonti.kar@gmail.com" w:date="2019-01-02T16:55:00Z">
              <w:r w:rsidRPr="00A40017" w:rsidDel="00FD63CE">
                <w:rPr>
                  <w:color w:val="000000"/>
                </w:rPr>
                <w:delText xml:space="preserve">repeatability </w:delText>
              </w:r>
            </w:del>
            <w:ins w:id="55" w:author="fonti.kar@gmail.com" w:date="2019-01-02T16:55:00Z">
              <w:r w:rsidR="00FD63CE" w:rsidRPr="00A40017">
                <w:rPr>
                  <w:color w:val="000000"/>
                </w:rPr>
                <w:t>repeatability</w:t>
              </w:r>
              <w:r w:rsidR="00FD63CE">
                <w:rPr>
                  <w:color w:val="000000"/>
                </w:rPr>
                <w:t xml:space="preserve"> of log metabolic rate </w:t>
              </w:r>
            </w:ins>
            <w:r w:rsidRPr="00A40017">
              <w:rPr>
                <w:color w:val="000000"/>
              </w:rPr>
              <w:t xml:space="preserve">and their 95% credible intervals, across six measurement </w:t>
            </w:r>
            <w:del w:id="56" w:author="fonti.kar@gmail.com" w:date="2019-01-02T16:55:00Z">
              <w:r w:rsidRPr="00A40017" w:rsidDel="00FD63CE">
                <w:rPr>
                  <w:color w:val="000000"/>
                </w:rPr>
                <w:delText>temperatured</w:delText>
              </w:r>
            </w:del>
            <w:ins w:id="57" w:author="fonti.kar@gmail.com" w:date="2019-01-02T16:55:00Z">
              <w:r w:rsidR="00FD63CE" w:rsidRPr="00A40017">
                <w:rPr>
                  <w:color w:val="000000"/>
                </w:rPr>
                <w:t>temperature</w:t>
              </w:r>
            </w:ins>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ins w:id="58" w:author="fonti.kar@gmail.com" w:date="2019-01-02T16:55:00Z">
              <w:r w:rsidR="00A7676C">
                <w:rPr>
                  <w:color w:val="000000"/>
                </w:rPr>
                <w:t xml:space="preserve"> of </w:t>
              </w:r>
              <w:r w:rsidR="00FD63CE">
                <w:rPr>
                  <w:color w:val="000000"/>
                </w:rPr>
                <w:t xml:space="preserve">log </w:t>
              </w:r>
              <w:r w:rsidR="00A7676C">
                <w:rPr>
                  <w:color w:val="000000"/>
                </w:rPr>
                <w:t>metabolic rate</w:t>
              </w:r>
            </w:ins>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A7676C">
              <w:rPr>
                <w:color w:val="000000"/>
                <w:rPrChange w:id="59" w:author="fonti.kar@gmail.com" w:date="2019-01-02T16:55:00Z">
                  <w:rPr>
                    <w:color w:val="000000"/>
                    <w:vertAlign w:val="superscript"/>
                  </w:rPr>
                </w:rPrChange>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w:t>
            </w:r>
            <w:commentRangeStart w:id="60"/>
            <w:r w:rsidRPr="00D744FB">
              <w:rPr>
                <w:color w:val="000000"/>
              </w:rPr>
              <w:t xml:space="preserve">*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commentRangeEnd w:id="60"/>
            <w:r w:rsidR="00180F49">
              <w:rPr>
                <w:rStyle w:val="CommentReference"/>
                <w:rFonts w:eastAsiaTheme="minorEastAsia" w:cstheme="minorBidi"/>
                <w:lang w:val="en-AU"/>
              </w:rPr>
              <w:commentReference w:id="60"/>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6237AE">
            <w:pPr>
              <w:spacing w:line="360" w:lineRule="auto"/>
              <w:jc w:val="center"/>
              <w:rPr>
                <w:color w:val="000000"/>
              </w:rPr>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6237AE">
            <w:pPr>
              <w:spacing w:line="360" w:lineRule="auto"/>
              <w:jc w:val="center"/>
              <w:rPr>
                <w:color w:val="000000"/>
              </w:rPr>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6237AE">
            <w:pPr>
              <w:spacing w:line="360" w:lineRule="auto"/>
              <w:jc w:val="center"/>
              <w:rPr>
                <w:color w:val="000000"/>
              </w:rPr>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6237AE">
            <w:pPr>
              <w:spacing w:line="360" w:lineRule="auto"/>
              <w:jc w:val="center"/>
              <w:rPr>
                <w:color w:val="000000"/>
              </w:rPr>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6237AE">
            <w:pPr>
              <w:spacing w:line="360" w:lineRule="auto"/>
              <w:jc w:val="center"/>
              <w:rPr>
                <w:color w:val="000000"/>
              </w:rPr>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6237AE">
            <w:pPr>
              <w:spacing w:line="360" w:lineRule="auto"/>
              <w:jc w:val="center"/>
              <w:rPr>
                <w:color w:val="000000"/>
              </w:rPr>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6237AE">
            <w:pPr>
              <w:spacing w:line="360" w:lineRule="auto"/>
              <w:jc w:val="center"/>
              <w:rPr>
                <w:color w:val="000000"/>
              </w:rPr>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6237AE">
            <w:pPr>
              <w:spacing w:line="360" w:lineRule="auto"/>
              <w:jc w:val="center"/>
              <w:rPr>
                <w:color w:val="000000"/>
              </w:rPr>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6237AE">
            <w:pPr>
              <w:spacing w:line="360" w:lineRule="auto"/>
              <w:jc w:val="center"/>
              <w:rPr>
                <w:color w:val="000000"/>
              </w:rPr>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6237AE">
            <w:pPr>
              <w:spacing w:line="360" w:lineRule="auto"/>
              <w:jc w:val="center"/>
              <w:rPr>
                <w:color w:val="000000"/>
              </w:rPr>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6237AE">
            <w:pPr>
              <w:spacing w:line="360" w:lineRule="auto"/>
              <w:jc w:val="center"/>
              <w:rPr>
                <w:color w:val="000000"/>
              </w:rPr>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77777777" w:rsidR="002678D4" w:rsidRDefault="002678D4" w:rsidP="006237AE">
      <w:pPr>
        <w:spacing w:line="36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6237AE">
            <w:pPr>
              <w:spacing w:line="360" w:lineRule="auto"/>
              <w:rPr>
                <w:color w:val="000000"/>
              </w:rPr>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6237AE">
            <w:pPr>
              <w:spacing w:line="360" w:lineRule="auto"/>
              <w:jc w:val="center"/>
              <w:rPr>
                <w:color w:val="000000"/>
              </w:rPr>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6237AE">
            <w:pPr>
              <w:spacing w:line="360" w:lineRule="auto"/>
              <w:jc w:val="center"/>
              <w:rPr>
                <w:color w:val="000000"/>
              </w:rPr>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6237AE">
            <w:pPr>
              <w:spacing w:line="360" w:lineRule="auto"/>
              <w:jc w:val="center"/>
              <w:rPr>
                <w:color w:val="000000"/>
              </w:rPr>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6237AE">
            <w:pPr>
              <w:spacing w:line="360" w:lineRule="auto"/>
              <w:jc w:val="center"/>
              <w:rPr>
                <w:color w:val="000000"/>
              </w:rPr>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6237AE">
            <w:pPr>
              <w:spacing w:line="360" w:lineRule="auto"/>
              <w:jc w:val="center"/>
              <w:rPr>
                <w:color w:val="000000"/>
              </w:rPr>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6237AE">
            <w:pPr>
              <w:spacing w:line="360" w:lineRule="auto"/>
              <w:jc w:val="center"/>
              <w:rPr>
                <w:color w:val="000000"/>
              </w:rPr>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6237AE">
            <w:pPr>
              <w:spacing w:line="360" w:lineRule="auto"/>
              <w:jc w:val="center"/>
              <w:rPr>
                <w:color w:val="000000"/>
              </w:rPr>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6237AE">
            <w:pPr>
              <w:spacing w:line="360" w:lineRule="auto"/>
              <w:jc w:val="center"/>
              <w:rPr>
                <w:color w:val="000000"/>
              </w:rPr>
            </w:pPr>
            <w:r w:rsidRPr="002678D4">
              <w:rPr>
                <w:color w:val="000000"/>
              </w:rPr>
              <w:lastRenderedPageBreak/>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6237AE">
            <w:pPr>
              <w:spacing w:line="360" w:lineRule="auto"/>
              <w:jc w:val="center"/>
              <w:rPr>
                <w:color w:val="000000"/>
              </w:rPr>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6237AE">
            <w:pPr>
              <w:spacing w:line="360" w:lineRule="auto"/>
              <w:jc w:val="center"/>
              <w:rPr>
                <w:b/>
                <w:color w:val="000000"/>
              </w:rPr>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6237AE">
            <w:pPr>
              <w:spacing w:line="360" w:lineRule="auto"/>
              <w:jc w:val="center"/>
              <w:rPr>
                <w:color w:val="000000"/>
              </w:rPr>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6237AE">
            <w:pPr>
              <w:spacing w:line="360" w:lineRule="auto"/>
              <w:jc w:val="center"/>
              <w:rPr>
                <w:color w:val="000000"/>
              </w:rPr>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6237AE">
            <w:pPr>
              <w:spacing w:line="360" w:lineRule="auto"/>
              <w:jc w:val="center"/>
              <w:rPr>
                <w:color w:val="000000"/>
              </w:rPr>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6237AE">
            <w:pPr>
              <w:spacing w:line="360" w:lineRule="auto"/>
              <w:jc w:val="center"/>
              <w:rPr>
                <w:color w:val="000000"/>
              </w:rPr>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6237AE">
            <w:pPr>
              <w:spacing w:line="360" w:lineRule="auto"/>
              <w:jc w:val="center"/>
              <w:rPr>
                <w:color w:val="000000"/>
              </w:rPr>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6237AE">
            <w:pPr>
              <w:spacing w:line="360" w:lineRule="auto"/>
              <w:jc w:val="center"/>
              <w:rPr>
                <w:color w:val="000000"/>
              </w:rPr>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6237AE">
            <w:pPr>
              <w:spacing w:line="360" w:lineRule="auto"/>
              <w:jc w:val="center"/>
              <w:rPr>
                <w:color w:val="000000"/>
              </w:rPr>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6237AE">
            <w:pPr>
              <w:spacing w:line="360" w:lineRule="auto"/>
              <w:jc w:val="center"/>
              <w:rPr>
                <w:b/>
                <w:color w:val="000000"/>
              </w:rPr>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6237AE">
            <w:pPr>
              <w:spacing w:line="360" w:lineRule="auto"/>
              <w:jc w:val="center"/>
              <w:rPr>
                <w:color w:val="000000"/>
              </w:rPr>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6237AE">
            <w:pPr>
              <w:spacing w:line="360" w:lineRule="auto"/>
              <w:jc w:val="center"/>
              <w:rPr>
                <w:color w:val="000000"/>
              </w:rPr>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6237AE">
            <w:pPr>
              <w:spacing w:line="360" w:lineRule="auto"/>
              <w:jc w:val="center"/>
              <w:rPr>
                <w:color w:val="000000"/>
              </w:rPr>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6237AE">
            <w:pPr>
              <w:spacing w:line="360" w:lineRule="auto"/>
              <w:jc w:val="center"/>
              <w:rPr>
                <w:color w:val="000000"/>
              </w:rPr>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6237AE">
            <w:pPr>
              <w:spacing w:line="360" w:lineRule="auto"/>
              <w:jc w:val="center"/>
              <w:rPr>
                <w:color w:val="000000"/>
              </w:rPr>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6237AE">
            <w:pPr>
              <w:spacing w:line="360" w:lineRule="auto"/>
              <w:jc w:val="center"/>
              <w:rPr>
                <w:color w:val="000000"/>
              </w:rPr>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6237AE">
            <w:pPr>
              <w:spacing w:line="360" w:lineRule="auto"/>
              <w:jc w:val="center"/>
              <w:rPr>
                <w:color w:val="000000"/>
              </w:rPr>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6237AE">
            <w:pPr>
              <w:spacing w:line="360" w:lineRule="auto"/>
              <w:jc w:val="center"/>
              <w:rPr>
                <w:color w:val="000000"/>
              </w:rPr>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6237AE">
            <w:pPr>
              <w:spacing w:line="360" w:lineRule="auto"/>
              <w:jc w:val="center"/>
              <w:rPr>
                <w:color w:val="000000"/>
              </w:rPr>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6237AE">
            <w:pPr>
              <w:spacing w:line="360" w:lineRule="auto"/>
              <w:jc w:val="center"/>
              <w:rPr>
                <w:color w:val="000000"/>
              </w:rPr>
            </w:pPr>
            <w:r w:rsidRPr="002678D4">
              <w:rPr>
                <w:color w:val="000000"/>
              </w:rPr>
              <w:t>0.06</w:t>
            </w:r>
          </w:p>
        </w:tc>
      </w:tr>
    </w:tbl>
    <w:p w14:paraId="7BF06FD3" w14:textId="62519365" w:rsidR="00EF339B" w:rsidRPr="00EF339B" w:rsidRDefault="004F268B" w:rsidP="006237AE">
      <w:pPr>
        <w:spacing w:line="360" w:lineRule="auto"/>
        <w:rPr>
          <w:lang w:val="en-AU"/>
        </w:rPr>
      </w:pPr>
      <w:del w:id="61"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separate"/>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onti.kar@gmail.com" w:date="2018-12-05T09:28:00Z" w:initials="f">
    <w:p w14:paraId="2BDC4380" w14:textId="661A94D8" w:rsidR="008C4052" w:rsidRDefault="008C4052">
      <w:pPr>
        <w:pStyle w:val="CommentText"/>
      </w:pPr>
      <w:r>
        <w:rPr>
          <w:rStyle w:val="CommentReference"/>
        </w:rPr>
        <w:annotationRef/>
      </w:r>
      <w:r>
        <w:t>Formatted for Functional Ecology</w:t>
      </w:r>
    </w:p>
  </w:comment>
  <w:comment w:id="1" w:author="fonti.kar@gmail.com" w:date="2018-12-05T09:31:00Z" w:initials="f">
    <w:p w14:paraId="10290253" w14:textId="06AEF02A" w:rsidR="008C4052" w:rsidRDefault="008C4052" w:rsidP="006237AE">
      <w:pPr>
        <w:pStyle w:val="CommentText"/>
        <w:spacing w:line="360" w:lineRule="auto"/>
      </w:pPr>
      <w:r>
        <w:rPr>
          <w:rStyle w:val="CommentReference"/>
        </w:rPr>
        <w:annotationRef/>
      </w:r>
      <w:r>
        <w:t xml:space="preserve">350 words max. Currently </w:t>
      </w:r>
      <w:r w:rsidR="00E015DF">
        <w:t>335</w:t>
      </w:r>
    </w:p>
  </w:comment>
  <w:comment w:id="2" w:author="Chris Friesen" w:date="2018-12-18T13:40:00Z" w:initials="CF">
    <w:p w14:paraId="70450A16" w14:textId="77777777" w:rsidR="008C4052" w:rsidRDefault="008C4052" w:rsidP="00797FA6">
      <w:pPr>
        <w:pStyle w:val="CommentText"/>
      </w:pPr>
      <w:r>
        <w:rPr>
          <w:rStyle w:val="CommentReference"/>
        </w:rPr>
        <w:annotationRef/>
      </w:r>
      <w:r>
        <w:t xml:space="preserve">I think you want to be careful and precise with what you mean by metabolic rate. Do you mean standard or resting metabolic rate (which is what you measured)? Or Active, or maximal? Physiologists are an extremely picky </w:t>
      </w:r>
      <w:proofErr w:type="gramStart"/>
      <w:r>
        <w:t>lot</w:t>
      </w:r>
      <w:proofErr w:type="gramEnd"/>
      <w:r>
        <w:t xml:space="preserve"> so it pays to be clear, accurate and precise. </w:t>
      </w:r>
      <w:proofErr w:type="gramStart"/>
      <w:r>
        <w:t>So</w:t>
      </w:r>
      <w:proofErr w:type="gramEnd"/>
      <w:r>
        <w:t xml:space="preserve"> which one of the various metabolic rates I mentioned “</w:t>
      </w:r>
      <w:r w:rsidRPr="006E6465">
        <w:rPr>
          <w:highlight w:val="yellow"/>
        </w:rPr>
        <w:t>determines</w:t>
      </w:r>
      <w:r>
        <w:t xml:space="preserve"> an individual’s energetic capacity”? (If any?)</w:t>
      </w:r>
    </w:p>
  </w:comment>
  <w:comment w:id="4" w:author="fonti.kar@gmail.com" w:date="2018-12-31T10:26:00Z" w:initials="f">
    <w:p w14:paraId="0AB65222" w14:textId="406B5C5A" w:rsidR="008C4052" w:rsidRDefault="008C4052">
      <w:pPr>
        <w:pStyle w:val="CommentText"/>
      </w:pPr>
      <w:r>
        <w:rPr>
          <w:rStyle w:val="CommentReference"/>
        </w:rPr>
        <w:annotationRef/>
      </w:r>
      <w:r>
        <w:t>Comment from Chris: FOOD FOR THOUGHT “</w:t>
      </w:r>
      <w:r w:rsidRPr="00ED4945">
        <w:rPr>
          <w:rFonts w:cs="Times New Roman"/>
        </w:rPr>
        <w:t xml:space="preserve">Intuitively, RMR is the cost of running the ‘metabolic engine’ and a high RMR is analogous to high “idling” and the maintenance costs of a high performance sports car </w:t>
      </w:r>
      <w:r w:rsidRPr="00ED4945">
        <w:rPr>
          <w:rFonts w:cs="Times New Roman"/>
        </w:rPr>
        <w:fldChar w:fldCharType="begin"/>
      </w:r>
      <w:r w:rsidRPr="00ED4945">
        <w:rPr>
          <w:rFonts w:cs="Times New Roman"/>
        </w:rPr>
        <w:instrText xml:space="preserve"> ADDIN EN.CITE &lt;EndNote&gt;&lt;Cite&gt;&lt;Author&gt;Biro&lt;/Author&gt;&lt;Year&gt;2010&lt;/Year&gt;&lt;RecNum&gt;484&lt;/RecNum&gt;&lt;DisplayText&gt;(Biro and Stamps 2010)&lt;/DisplayText&gt;&lt;record&gt;&lt;rec-number&gt;484&lt;/rec-number&gt;&lt;foreign-keys&gt;&lt;key app="EN" db-id="spxwe9vrlaessxes29rvztegfpxep0e2af5a" timestamp="1409032141"&gt;484&lt;/key&gt;&lt;/foreign-keys&gt;&lt;ref-type name="Journal Article"&gt;17&lt;/ref-type&gt;&lt;contributors&gt;&lt;authors&gt;&lt;author&gt;Biro, Peter A.&lt;/author&gt;&lt;author&gt;Stamps, Judy A.&lt;/author&gt;&lt;/authors&gt;&lt;/contributors&gt;&lt;titles&gt;&lt;title&gt;Do consistent individual differences in metabolic rate promote consistent individual differences in behavior?&lt;/title&gt;&lt;secondary-title&gt;Trends in Ecology &amp;amp; Evolution&lt;/secondary-title&gt;&lt;/titles&gt;&lt;periodical&gt;&lt;full-title&gt;Trends in Ecology &amp;amp; Evolution&lt;/full-title&gt;&lt;abbr-1&gt;Trends Ecol. Evol.&lt;/abbr-1&gt;&lt;abbr-2&gt;Trends Ecol Evol&lt;/abbr-2&gt;&lt;/periodical&gt;&lt;pages&gt;653-659&lt;/pages&gt;&lt;volume&gt;25&lt;/volume&gt;&lt;number&gt;11&lt;/number&gt;&lt;dates&gt;&lt;year&gt;2010&lt;/year&gt;&lt;/dates&gt;&lt;publisher&gt;Elsevier&lt;/publisher&gt;&lt;urls&gt;&lt;related-urls&gt;&lt;url&gt;http://www.cell.com/trends/ecology-evolution/abstract/S0169-5347(10)00185-0&lt;/url&gt;&lt;url&gt;http://ac.els-cdn.com/S0169534710001850/1-s2.0-S0169534710001850-main.pdf?_tid=9c9c3196-5c39-11e5-9f51-00000aacb361&amp;amp;acdnat=1442384001_f70736fa1e9dcf6c33ed984af429b7b8&lt;/url&gt;&lt;/related-urls&gt;&lt;/urls&gt;&lt;electronic-resource-num&gt;10.1016/j.tree.2010.08.003&lt;/electronic-resource-num&gt;&lt;access-date&gt;2014/08/25&lt;/access-date&gt;&lt;/record&gt;&lt;/Cite&gt;&lt;/EndNote&gt;</w:instrText>
      </w:r>
      <w:r w:rsidRPr="00ED4945">
        <w:rPr>
          <w:rFonts w:cs="Times New Roman"/>
        </w:rPr>
        <w:fldChar w:fldCharType="separate"/>
      </w:r>
      <w:r w:rsidRPr="00ED4945">
        <w:rPr>
          <w:rFonts w:cs="Times New Roman"/>
          <w:noProof/>
        </w:rPr>
        <w:t>(Biro and Stamps 2010)</w:t>
      </w:r>
      <w:r w:rsidRPr="00ED4945">
        <w:rPr>
          <w:rFonts w:cs="Times New Roman"/>
        </w:rPr>
        <w:fldChar w:fldCharType="end"/>
      </w:r>
      <w:r>
        <w:rPr>
          <w:rStyle w:val="CommentReference"/>
        </w:rPr>
        <w:annotationRef/>
      </w:r>
      <w:r w:rsidRPr="00ED4945">
        <w:rPr>
          <w:rFonts w:cs="Times New Roman"/>
        </w:rPr>
        <w:t xml:space="preserve">. Accordingly, RMR is often positively correlated with the capacity for high performance activities that are linked to fitness </w:t>
      </w:r>
      <w:r w:rsidRPr="00ED4945">
        <w:rPr>
          <w:rFonts w:cs="Times New Roman"/>
        </w:rPr>
        <w:fldChar w:fldCharType="begin">
          <w:fldData xml:space="preserve">PEVuZE5vdGU+PENpdGU+PEF1dGhvcj5DYXJlYXU8L0F1dGhvcj48WWVhcj4yMDE0PC9ZZWFyPjxS
ZWNOdW0+MjE2ODwvUmVjTnVtPjxQcmVmaXg+ZS5nLiB0ZXJyaXRvcmlhbCBkZWZlbnNlIGFuZCBh
Z2dyZXNzc2lvbmAsIGNvdXJ0c2hpcCBhbmQgbWF0aW5nYCwgYW50aXByZWRhdG9yIGJlaGF2aW9y
IHN1Y2ggYXMgc3ByaW50IHNwZWVkYCwgPC9QcmVmaXg+PERpc3BsYXlUZXh0PihlLmcuIHRlcnJp
dG9yaWFsIGRlZmVuc2UgYW5kIGFnZ3Jlc3NzaW9uLCBjb3VydHNoaXAgYW5kIG1hdGluZywgYW50
aXByZWRhdG9yIGJlaGF2aW9yIHN1Y2ggYXMgc3ByaW50IHNwZWVkLCBCaXJvIGFuZCBTdGFtcHMg
MjAxMDsgQ2FyZWF1IGV0IGFsLiAyMDE0OyBGcmllc2VuIGV0IGFsLiAyMDE3YSk8L0Rpc3BsYXlU
ZXh0PjxyZWNvcmQ+PHJlYy1udW1iZXI+MjE2ODwvcmVjLW51bWJlcj48Zm9yZWlnbi1rZXlzPjxr
ZXkgYXBwPSJFTiIgZGItaWQ9InNweHdlOXZybGFlc3N4ZXMyOXJ2enRlZ2ZweGVwMGUyYWY1YSIg
dGltZXN0YW1wPSIxNDk2OTAyNTY1Ij4yMTY4PC9rZXk+PC9mb3JlaWduLWtleXM+PHJlZi10eXBl
IG5hbWU9IkpvdXJuYWwgQXJ0aWNsZSI+MTc8L3JlZi10eXBlPjxjb250cmlidXRvcnM+PGF1dGhv
cnM+PGF1dGhvcj5DYXJlYXUsIFZpbmNlbnQ8L2F1dGhvcj48YXV0aG9yPktpbGxlbiwgU2hhdW4g
UzwvYXV0aG9yPjxhdXRob3I+TWV0Y2FsZmUsIE5laWwgQjwvYXV0aG9yPjwvYXV0aG9ycz48L2Nv
bnRyaWJ1dG9ycz48dGl0bGVzPjx0aXRsZT5BZGRpbmcgZnVlbCB0byB0aGUg4oCcZmlyZSBvZiBs
aWZl4oCdOiBlbmVyZ3kgYnVkZ2V0cyBhY3Jvc3MgbGV2ZWxzIG9mIHZhcmlhdGlvbiBpbiBlY3Rv
dGhlcm1zIGFuZCBlbmRvdGhlcm1zPC90aXRsZT48c2Vjb25kYXJ5LXRpdGxlPkludGVncmF0aXZl
IE9yZ2FuaXNtYWwgQmlvbG9neTwvc2Vjb25kYXJ5LXRpdGxlPjwvdGl0bGVzPjxwYWdlcz4yMTkt
MjMzPC9wYWdlcz48ZGF0ZXM+PHllYXI+MjAxNDwveWVhcj48L2RhdGVzPjxpc2JuPjExMTgzOTg3
ODU8L2lzYm4+PHVybHM+PC91cmxzPjwvcmVjb3JkPjwvQ2l0ZT48Q2l0ZT48QXV0aG9yPkJpcm88
L0F1dGhvcj48WWVhcj4yMDEwPC9ZZWFyPjxSZWNOdW0+NDg0PC9SZWNOdW0+PHJlY29yZD48cmVj
LW51bWJlcj40ODQ8L3JlYy1udW1iZXI+PGZvcmVpZ24ta2V5cz48a2V5IGFwcD0iRU4iIGRiLWlk
PSJzcHh3ZTl2cmxhZXNzeGVzMjlydnp0ZWdmcHhlcDBlMmFmNWEiIHRpbWVzdGFtcD0iMTQwOTAz
MjE0MSI+NDg0PC9rZXk+PC9mb3JlaWduLWtleXM+PHJlZi10eXBlIG5hbWU9IkpvdXJuYWwgQXJ0
aWNsZSI+MTc8L3JlZi10eXBlPjxjb250cmlidXRvcnM+PGF1dGhvcnM+PGF1dGhvcj5CaXJvLCBQ
ZXRlciBBLjwvYXV0aG9yPjxhdXRob3I+U3RhbXBzLCBKdWR5IEEuPC9hdXRob3I+PC9hdXRob3Jz
PjwvY29udHJpYnV0b3JzPjx0aXRsZXM+PHRpdGxlPkRvIGNvbnNpc3RlbnQgaW5kaXZpZHVhbCBk
aWZmZXJlbmNlcyBpbiBtZXRhYm9saWMgcmF0ZSBwcm9tb3RlIGNvbnNpc3RlbnQgaW5kaXZpZHVh
bCBkaWZmZXJlbmNlcyBpbiBiZWhhdmlvcj88L3RpdGxlPjxzZWNvbmRhcnktdGl0bGU+VHJlbmRz
IGluIEVjb2xvZ3kgJmFtcDsgRXZvbHV0aW9uPC9zZWNvbmRhcnktdGl0bGU+PC90aXRsZXM+PHBl
cmlvZGljYWw+PGZ1bGwtdGl0bGU+VHJlbmRzIGluIEVjb2xvZ3kgJmFtcDsgRXZvbHV0aW9uPC9m
dWxsLXRpdGxlPjxhYmJyLTE+VHJlbmRzIEVjb2wuIEV2b2wuPC9hYmJyLTE+PGFiYnItMj5UcmVu
ZHMgRWNvbCBFdm9sPC9hYmJyLTI+PC9wZXJpb2RpY2FsPjxwYWdlcz42NTMtNjU5PC9wYWdlcz48
dm9sdW1lPjI1PC92b2x1bWU+PG51bWJlcj4xMTwvbnVtYmVyPjxkYXRlcz48eWVhcj4yMDEwPC95
ZWFyPjwvZGF0ZXM+PHB1Ymxpc2hlcj5FbHNldmllcjwvcHVibGlzaGVyPjx1cmxzPjxyZWxhdGVk
LXVybHM+PHVybD5odHRwOi8vd3d3LmNlbGwuY29tL3RyZW5kcy9lY29sb2d5LWV2b2x1dGlvbi9h
YnN0cmFjdC9TMDE2OS01MzQ3KDEwKTAwMTg1LTA8L3VybD48dXJsPmh0dHA6Ly9hYy5lbHMtY2Ru
LmNvbS9TMDE2OTUzNDcxMDAwMTg1MC8xLXMyLjAtUzAxNjk1MzQ3MTAwMDE4NTAtbWFpbi5wZGY/
X3RpZD05YzljMzE5Ni01YzM5LTExZTUtOWY1MS0wMDAwMGFhY2IzNjEmYW1wO2FjZG5hdD0xNDQy
Mzg0MDAxX2Y3MDczNmZhMWU5ZGNmNmMzM2VkOTg0YWY0MjliN2I4PC91cmw+PC9yZWxhdGVkLXVy
bHM+PC91cmxzPjxlbGVjdHJvbmljLXJlc291cmNlLW51bT4xMC4xMDE2L2oudHJlZS4yMDEwLjA4
LjAwMzwvZWxlY3Ryb25pYy1yZXNvdXJjZS1udW0+PGFjY2Vzcy1kYXRlPjIwMTQvMDgvMjU8L2Fj
Y2Vzcy1kYXRlPjwvcmVjb3JkPjwvQ2l0ZT48Q2l0ZT48QXV0aG9yPkZyaWVzZW48L0F1dGhvcj48
WWVhcj4yMDE3PC9ZZWFyPjxSZWNOdW0+MjI0MjwvUmVjTnVtPjxyZWNvcmQ+PHJlYy1udW1iZXI+
MjI0MjwvcmVjLW51bWJlcj48Zm9yZWlnbi1rZXlzPjxrZXkgYXBwPSJFTiIgZGItaWQ9InNweHdl
OXZybGFlc3N4ZXMyOXJ2enRlZ2ZweGVwMGUyYWY1YSIgdGltZXN0YW1wPSIxNDk4MzY2NzgyIj4y
MjQyPC9rZXk+PC9mb3JlaWduLWtleXM+PHJlZi10eXBlIG5hbWU9IkpvdXJuYWwgQXJ0aWNsZSI+
MTc8L3JlZi10eXBlPjxjb250cmlidXRvcnM+PGF1dGhvcnM+PGF1dGhvcj5Gcmllc2VuLCBDaHJp
c3RvcGhlciBSLjwvYXV0aG9yPjxhdXRob3I+UG93ZXJzLCBELlIuPC9hdXRob3I+PGF1dGhvcj5N
YXNvbiwgUi5ULjwvYXV0aG9yPjwvYXV0aG9ycz48L2NvbnRyaWJ1dG9ycz48dGl0bGVzPjx0aXRs
ZT5Vc2luZyB3aG9sZS1ncm91cCBtZXRhYm9saWMgcmF0ZSBhbmQgYmVoYXZpb3VyIHRvIGFzc2Vz
cyB0aGUgZW5lcmdldGljcyBvZiBjb3VydHNoaXAgaW4gcmVkLXNpZGVkIGdhcnRlciBzbmFrZXM8
L3RpdGxlPjxzZWNvbmRhcnktdGl0bGU+QW5pbWFsIEJlaGF2aW91cjwvc2Vjb25kYXJ5LXRpdGxl
PjwvdGl0bGVzPjxwZXJpb2RpY2FsPjxmdWxsLXRpdGxlPkFuaW1hbCBCZWhhdmlvdXI8L2Z1bGwt
dGl0bGU+PGFiYnItMT5BbmltLiBCZWhhdi48L2FiYnItMT48YWJici0yPkFuaW0gQmVoYXY8L2Fi
YnItMj48L3BlcmlvZGljYWw+PHZvbHVtZT5BY2NlcHRlZDwvdm9sdW1lPjxkYXRlcz48eWVhcj4y
MDE3PC95ZWFyPjwvZGF0ZXM+PHVybHM+PC91cmxzPjwvcmVjb3JkPjwvQ2l0ZT48L0VuZE5vdGU+
</w:fldData>
        </w:fldChar>
      </w:r>
      <w:r>
        <w:rPr>
          <w:rFonts w:cs="Times New Roman"/>
        </w:rPr>
        <w:instrText xml:space="preserve"> ADDIN EN.CITE </w:instrText>
      </w:r>
      <w:r>
        <w:rPr>
          <w:rFonts w:cs="Times New Roman"/>
        </w:rPr>
        <w:fldChar w:fldCharType="begin">
          <w:fldData xml:space="preserve">PEVuZE5vdGU+PENpdGU+PEF1dGhvcj5DYXJlYXU8L0F1dGhvcj48WWVhcj4yMDE0PC9ZZWFyPjxS
ZWNOdW0+MjE2ODwvUmVjTnVtPjxQcmVmaXg+ZS5nLiB0ZXJyaXRvcmlhbCBkZWZlbnNlIGFuZCBh
Z2dyZXNzc2lvbmAsIGNvdXJ0c2hpcCBhbmQgbWF0aW5nYCwgYW50aXByZWRhdG9yIGJlaGF2aW9y
IHN1Y2ggYXMgc3ByaW50IHNwZWVkYCwgPC9QcmVmaXg+PERpc3BsYXlUZXh0PihlLmcuIHRlcnJp
dG9yaWFsIGRlZmVuc2UgYW5kIGFnZ3Jlc3NzaW9uLCBjb3VydHNoaXAgYW5kIG1hdGluZywgYW50
aXByZWRhdG9yIGJlaGF2aW9yIHN1Y2ggYXMgc3ByaW50IHNwZWVkLCBCaXJvIGFuZCBTdGFtcHMg
MjAxMDsgQ2FyZWF1IGV0IGFsLiAyMDE0OyBGcmllc2VuIGV0IGFsLiAyMDE3YSk8L0Rpc3BsYXlU
ZXh0PjxyZWNvcmQ+PHJlYy1udW1iZXI+MjE2ODwvcmVjLW51bWJlcj48Zm9yZWlnbi1rZXlzPjxr
ZXkgYXBwPSJFTiIgZGItaWQ9InNweHdlOXZybGFlc3N4ZXMyOXJ2enRlZ2ZweGVwMGUyYWY1YSIg
dGltZXN0YW1wPSIxNDk2OTAyNTY1Ij4yMTY4PC9rZXk+PC9mb3JlaWduLWtleXM+PHJlZi10eXBl
IG5hbWU9IkpvdXJuYWwgQXJ0aWNsZSI+MTc8L3JlZi10eXBlPjxjb250cmlidXRvcnM+PGF1dGhv
cnM+PGF1dGhvcj5DYXJlYXUsIFZpbmNlbnQ8L2F1dGhvcj48YXV0aG9yPktpbGxlbiwgU2hhdW4g
UzwvYXV0aG9yPjxhdXRob3I+TWV0Y2FsZmUsIE5laWwgQjwvYXV0aG9yPjwvYXV0aG9ycz48L2Nv
bnRyaWJ1dG9ycz48dGl0bGVzPjx0aXRsZT5BZGRpbmcgZnVlbCB0byB0aGUg4oCcZmlyZSBvZiBs
aWZl4oCdOiBlbmVyZ3kgYnVkZ2V0cyBhY3Jvc3MgbGV2ZWxzIG9mIHZhcmlhdGlvbiBpbiBlY3Rv
dGhlcm1zIGFuZCBlbmRvdGhlcm1zPC90aXRsZT48c2Vjb25kYXJ5LXRpdGxlPkludGVncmF0aXZl
IE9yZ2FuaXNtYWwgQmlvbG9neTwvc2Vjb25kYXJ5LXRpdGxlPjwvdGl0bGVzPjxwYWdlcz4yMTkt
MjMzPC9wYWdlcz48ZGF0ZXM+PHllYXI+MjAxNDwveWVhcj48L2RhdGVzPjxpc2JuPjExMTgzOTg3
ODU8L2lzYm4+PHVybHM+PC91cmxzPjwvcmVjb3JkPjwvQ2l0ZT48Q2l0ZT48QXV0aG9yPkJpcm88
L0F1dGhvcj48WWVhcj4yMDEwPC9ZZWFyPjxSZWNOdW0+NDg0PC9SZWNOdW0+PHJlY29yZD48cmVj
LW51bWJlcj40ODQ8L3JlYy1udW1iZXI+PGZvcmVpZ24ta2V5cz48a2V5IGFwcD0iRU4iIGRiLWlk
PSJzcHh3ZTl2cmxhZXNzeGVzMjlydnp0ZWdmcHhlcDBlMmFmNWEiIHRpbWVzdGFtcD0iMTQwOTAz
MjE0MSI+NDg0PC9rZXk+PC9mb3JlaWduLWtleXM+PHJlZi10eXBlIG5hbWU9IkpvdXJuYWwgQXJ0
aWNsZSI+MTc8L3JlZi10eXBlPjxjb250cmlidXRvcnM+PGF1dGhvcnM+PGF1dGhvcj5CaXJvLCBQ
ZXRlciBBLjwvYXV0aG9yPjxhdXRob3I+U3RhbXBzLCBKdWR5IEEuPC9hdXRob3I+PC9hdXRob3Jz
PjwvY29udHJpYnV0b3JzPjx0aXRsZXM+PHRpdGxlPkRvIGNvbnNpc3RlbnQgaW5kaXZpZHVhbCBk
aWZmZXJlbmNlcyBpbiBtZXRhYm9saWMgcmF0ZSBwcm9tb3RlIGNvbnNpc3RlbnQgaW5kaXZpZHVh
bCBkaWZmZXJlbmNlcyBpbiBiZWhhdmlvcj88L3RpdGxlPjxzZWNvbmRhcnktdGl0bGU+VHJlbmRz
IGluIEVjb2xvZ3kgJmFtcDsgRXZvbHV0aW9uPC9zZWNvbmRhcnktdGl0bGU+PC90aXRsZXM+PHBl
cmlvZGljYWw+PGZ1bGwtdGl0bGU+VHJlbmRzIGluIEVjb2xvZ3kgJmFtcDsgRXZvbHV0aW9uPC9m
dWxsLXRpdGxlPjxhYmJyLTE+VHJlbmRzIEVjb2wuIEV2b2wuPC9hYmJyLTE+PGFiYnItMj5UcmVu
ZHMgRWNvbCBFdm9sPC9hYmJyLTI+PC9wZXJpb2RpY2FsPjxwYWdlcz42NTMtNjU5PC9wYWdlcz48
dm9sdW1lPjI1PC92b2x1bWU+PG51bWJlcj4xMTwvbnVtYmVyPjxkYXRlcz48eWVhcj4yMDEwPC95
ZWFyPjwvZGF0ZXM+PHB1Ymxpc2hlcj5FbHNldmllcjwvcHVibGlzaGVyPjx1cmxzPjxyZWxhdGVk
LXVybHM+PHVybD5odHRwOi8vd3d3LmNlbGwuY29tL3RyZW5kcy9lY29sb2d5LWV2b2x1dGlvbi9h
YnN0cmFjdC9TMDE2OS01MzQ3KDEwKTAwMTg1LTA8L3VybD48dXJsPmh0dHA6Ly9hYy5lbHMtY2Ru
LmNvbS9TMDE2OTUzNDcxMDAwMTg1MC8xLXMyLjAtUzAxNjk1MzQ3MTAwMDE4NTAtbWFpbi5wZGY/
X3RpZD05YzljMzE5Ni01YzM5LTExZTUtOWY1MS0wMDAwMGFhY2IzNjEmYW1wO2FjZG5hdD0xNDQy
Mzg0MDAxX2Y3MDczNmZhMWU5ZGNmNmMzM2VkOTg0YWY0MjliN2I4PC91cmw+PC9yZWxhdGVkLXVy
bHM+PC91cmxzPjxlbGVjdHJvbmljLXJlc291cmNlLW51bT4xMC4xMDE2L2oudHJlZS4yMDEwLjA4
LjAwMzwvZWxlY3Ryb25pYy1yZXNvdXJjZS1udW0+PGFjY2Vzcy1kYXRlPjIwMTQvMDgvMjU8L2Fj
Y2Vzcy1kYXRlPjwvcmVjb3JkPjwvQ2l0ZT48Q2l0ZT48QXV0aG9yPkZyaWVzZW48L0F1dGhvcj48
WWVhcj4yMDE3PC9ZZWFyPjxSZWNOdW0+MjI0MjwvUmVjTnVtPjxyZWNvcmQ+PHJlYy1udW1iZXI+
MjI0MjwvcmVjLW51bWJlcj48Zm9yZWlnbi1rZXlzPjxrZXkgYXBwPSJFTiIgZGItaWQ9InNweHdl
OXZybGFlc3N4ZXMyOXJ2enRlZ2ZweGVwMGUyYWY1YSIgdGltZXN0YW1wPSIxNDk4MzY2NzgyIj4y
MjQyPC9rZXk+PC9mb3JlaWduLWtleXM+PHJlZi10eXBlIG5hbWU9IkpvdXJuYWwgQXJ0aWNsZSI+
MTc8L3JlZi10eXBlPjxjb250cmlidXRvcnM+PGF1dGhvcnM+PGF1dGhvcj5Gcmllc2VuLCBDaHJp
c3RvcGhlciBSLjwvYXV0aG9yPjxhdXRob3I+UG93ZXJzLCBELlIuPC9hdXRob3I+PGF1dGhvcj5N
YXNvbiwgUi5ULjwvYXV0aG9yPjwvYXV0aG9ycz48L2NvbnRyaWJ1dG9ycz48dGl0bGVzPjx0aXRs
ZT5Vc2luZyB3aG9sZS1ncm91cCBtZXRhYm9saWMgcmF0ZSBhbmQgYmVoYXZpb3VyIHRvIGFzc2Vz
cyB0aGUgZW5lcmdldGljcyBvZiBjb3VydHNoaXAgaW4gcmVkLXNpZGVkIGdhcnRlciBzbmFrZXM8
L3RpdGxlPjxzZWNvbmRhcnktdGl0bGU+QW5pbWFsIEJlaGF2aW91cjwvc2Vjb25kYXJ5LXRpdGxl
PjwvdGl0bGVzPjxwZXJpb2RpY2FsPjxmdWxsLXRpdGxlPkFuaW1hbCBCZWhhdmlvdXI8L2Z1bGwt
dGl0bGU+PGFiYnItMT5BbmltLiBCZWhhdi48L2FiYnItMT48YWJici0yPkFuaW0gQmVoYXY8L2Fi
YnItMj48L3BlcmlvZGljYWw+PHZvbHVtZT5BY2NlcHRlZDwvdm9sdW1lPjxkYXRlcz48eWVhcj4y
MDE3PC95ZWFyPjwvZGF0ZXM+PHVybHM+PC91cmxzPjwvcmVjb3JkPjwvQ2l0ZT48L0VuZE5vdGU+
</w:fldData>
        </w:fldChar>
      </w:r>
      <w:r>
        <w:rPr>
          <w:rFonts w:cs="Times New Roman"/>
        </w:rPr>
        <w:instrText xml:space="preserve"> ADDIN EN.CITE.DATA </w:instrText>
      </w:r>
      <w:r>
        <w:rPr>
          <w:rFonts w:cs="Times New Roman"/>
        </w:rPr>
      </w:r>
      <w:r>
        <w:rPr>
          <w:rFonts w:cs="Times New Roman"/>
        </w:rPr>
        <w:fldChar w:fldCharType="end"/>
      </w:r>
      <w:r w:rsidRPr="00ED4945">
        <w:rPr>
          <w:rFonts w:cs="Times New Roman"/>
        </w:rPr>
      </w:r>
      <w:r w:rsidRPr="00ED4945">
        <w:rPr>
          <w:rFonts w:cs="Times New Roman"/>
        </w:rPr>
        <w:fldChar w:fldCharType="separate"/>
      </w:r>
      <w:r>
        <w:rPr>
          <w:rFonts w:cs="Times New Roman"/>
          <w:noProof/>
        </w:rPr>
        <w:t>(e.g. territorial defense and aggresssion, courtship and mating, antipredator behavior such as sprint speed, Biro and Stamps 2010; Careau et al. 2014; Friesen et al. 2017a)</w:t>
      </w:r>
      <w:r w:rsidRPr="00ED4945">
        <w:rPr>
          <w:rFonts w:cs="Times New Roman"/>
        </w:rPr>
        <w:fldChar w:fldCharType="end"/>
      </w:r>
      <w:r>
        <w:rPr>
          <w:rFonts w:cs="Times New Roman"/>
        </w:rPr>
        <w:t xml:space="preserve">, and </w:t>
      </w:r>
      <w:r w:rsidRPr="00ED4945">
        <w:rPr>
          <w:rFonts w:cs="Times New Roman"/>
        </w:rPr>
        <w:t>RMR also circumscribes the basic level of resource uptake and allocation to survival, growth and reproduction</w:t>
      </w:r>
      <w:r>
        <w:rPr>
          <w:rFonts w:cs="Times New Roman"/>
        </w:rPr>
        <w:t>. Thus, h</w:t>
      </w:r>
      <w:r w:rsidRPr="00ED4945">
        <w:rPr>
          <w:rFonts w:cs="Times New Roman"/>
        </w:rPr>
        <w:t xml:space="preserve">igh metabolic rates are costly to maintain and frequently linked to fitness in a fluctuating or context dependent manner </w:t>
      </w:r>
      <w:r w:rsidRPr="00ED4945">
        <w:rPr>
          <w:rFonts w:cs="Times New Roman"/>
        </w:rPr>
        <w:fldChar w:fldCharType="begin"/>
      </w:r>
      <w:r>
        <w:rPr>
          <w:rFonts w:cs="Times New Roman"/>
        </w:rPr>
        <w:instrText xml:space="preserve"> ADDIN EN.CITE &lt;EndNote&gt;&lt;Cite&gt;&lt;Author&gt;Burton&lt;/Author&gt;&lt;Year&gt;2011&lt;/Year&gt;&lt;RecNum&gt;2135&lt;/RecNum&gt;&lt;DisplayText&gt;(Burton et al. 2011)&lt;/DisplayText&gt;&lt;record&gt;&lt;rec-number&gt;2135&lt;/rec-number&gt;&lt;foreign-keys&gt;&lt;key app="EN" db-id="spxwe9vrlaessxes29rvztegfpxep0e2af5a" timestamp="1496616240"&gt;2135&lt;/key&gt;&lt;/foreign-keys&gt;&lt;ref-type name="Journal Article"&gt;17&lt;/ref-type&gt;&lt;contributors&gt;&lt;authors&gt;&lt;author&gt;Burton, T&lt;/author&gt;&lt;author&gt;Killen, SS&lt;/author&gt;&lt;author&gt;Armstrong, JD&lt;/author&gt;&lt;author&gt;Metcalfe, NB&lt;/author&gt;&lt;/authors&gt;&lt;/contributors&gt;&lt;titles&gt;&lt;title&gt;What causes intraspecific variation in resting metabolic rate and what are its ecological consequences?&lt;/title&gt;&lt;secondary-title&gt;Proceedings of the Royal Society B: Biological Sciences&lt;/secondary-title&gt;&lt;/titles&gt;&lt;periodical&gt;&lt;full-title&gt;Proceedings of the Royal Society B: Biological Sciences&lt;/full-title&gt;&lt;abbr-1&gt;Proc. R. Soc. B&lt;/abbr-1&gt;&lt;abbr-2&gt;Proc R Soc B&lt;/abbr-2&gt;&lt;/periodical&gt;&lt;pages&gt;3465-3473&lt;/pages&gt;&lt;volume&gt;278&lt;/volume&gt;&lt;number&gt;1724&lt;/number&gt;&lt;dates&gt;&lt;year&gt;2011&lt;/year&gt;&lt;/dates&gt;&lt;isbn&gt;0962-8452&lt;/isbn&gt;&lt;urls&gt;&lt;related-urls&gt;&lt;url&gt;https://www.ncbi.nlm.nih.gov/pmc/articles/PMC3189380/pdf/rspb20111778.pdf&lt;/url&gt;&lt;/related-urls&gt;&lt;/urls&gt;&lt;/record&gt;&lt;/Cite&gt;&lt;/EndNote&gt;</w:instrText>
      </w:r>
      <w:r w:rsidRPr="00ED4945">
        <w:rPr>
          <w:rFonts w:cs="Times New Roman"/>
        </w:rPr>
        <w:fldChar w:fldCharType="separate"/>
      </w:r>
      <w:r w:rsidRPr="00ED4945">
        <w:rPr>
          <w:rFonts w:cs="Times New Roman"/>
          <w:noProof/>
        </w:rPr>
        <w:t>(Burton et al. 2011)</w:t>
      </w:r>
      <w:r w:rsidRPr="00ED4945">
        <w:rPr>
          <w:rFonts w:cs="Times New Roman"/>
        </w:rPr>
        <w:fldChar w:fldCharType="end"/>
      </w:r>
      <w:r w:rsidRPr="00ED4945">
        <w:rPr>
          <w:rFonts w:cs="Times New Roman"/>
        </w:rPr>
        <w:t xml:space="preserve">. For example, dominant male morphs of Atlantic salmon have elevated metabolic rates which are beneficial in mating success, but may be deleterious during periods of low food abundance </w:t>
      </w:r>
      <w:r w:rsidRPr="00ED4945">
        <w:rPr>
          <w:rFonts w:cs="Times New Roman"/>
        </w:rPr>
        <w:fldChar w:fldCharType="begin"/>
      </w:r>
      <w:r w:rsidRPr="00ED4945">
        <w:rPr>
          <w:rFonts w:cs="Times New Roman"/>
        </w:rPr>
        <w:instrText xml:space="preserve"> ADDIN EN.CITE &lt;EndNote&gt;&lt;Cite&gt;&lt;Author&gt;Metcalfe&lt;/Author&gt;&lt;Year&gt;1995&lt;/Year&gt;&lt;RecNum&gt;2169&lt;/RecNum&gt;&lt;DisplayText&gt;(Metcalfe et al. 1995)&lt;/DisplayText&gt;&lt;record&gt;&lt;rec-number&gt;2169&lt;/rec-number&gt;&lt;foreign-keys&gt;&lt;key app="EN" db-id="spxwe9vrlaessxes29rvztegfpxep0e2af5a" timestamp="1496902565"&gt;2169&lt;/key&gt;&lt;/foreign-keys&gt;&lt;ref-type name="Journal Article"&gt;17&lt;/ref-type&gt;&lt;contributors&gt;&lt;authors&gt;&lt;author&gt;Metcalfe, Neil B.&lt;/author&gt;&lt;author&gt;Taylor, Alan C.&lt;/author&gt;&lt;author&gt;Thorpe, John E.&lt;/author&gt;&lt;/authors&gt;&lt;/contributors&gt;&lt;titles&gt;&lt;title&gt;Metabolic rate, social status and life-history strategies in Atlantic salmon&lt;/title&gt;&lt;secondary-title&gt;Animal Behaviour&lt;/secondary-title&gt;&lt;/titles&gt;&lt;periodical&gt;&lt;full-title&gt;Animal Behaviour&lt;/full-title&gt;&lt;abbr-1&gt;Anim. Behav.&lt;/abbr-1&gt;&lt;abbr-2&gt;Anim Behav&lt;/abbr-2&gt;&lt;/periodical&gt;&lt;pages&gt;431-436&lt;/pages&gt;&lt;volume&gt;49&lt;/volume&gt;&lt;number&gt;2&lt;/number&gt;&lt;dates&gt;&lt;year&gt;1995&lt;/year&gt;&lt;pub-dates&gt;&lt;date&gt;2//&lt;/date&gt;&lt;/pub-dates&gt;&lt;/dates&gt;&lt;isbn&gt;0003-3472&lt;/isbn&gt;&lt;urls&gt;&lt;related-urls&gt;&lt;url&gt;http://www.sciencedirect.com/science/article/pii/S0003347285700565&lt;/url&gt;&lt;url&gt;http://ac.els-cdn.com/S0003347285700565/1-s2.0-S0003347285700565-main.pdf?_tid=1df7e13a-4c12-11e7-b93e-00000aacb35d&amp;amp;acdnat=1496902815_022276085467db83bdd8c595224e73b8&lt;/url&gt;&lt;/related-urls&gt;&lt;/urls&gt;&lt;electronic-resource-num&gt;http://dx.doi.org/10.1006/anbe.1995.0056&lt;/electronic-resource-num&gt;&lt;/record&gt;&lt;/Cite&gt;&lt;/EndNote&gt;</w:instrText>
      </w:r>
      <w:r w:rsidRPr="00ED4945">
        <w:rPr>
          <w:rFonts w:cs="Times New Roman"/>
        </w:rPr>
        <w:fldChar w:fldCharType="separate"/>
      </w:r>
      <w:r w:rsidRPr="00ED4945">
        <w:rPr>
          <w:rFonts w:cs="Times New Roman"/>
          <w:noProof/>
        </w:rPr>
        <w:t>(Metcalfe et al. 1995)</w:t>
      </w:r>
      <w:r w:rsidRPr="00ED4945">
        <w:rPr>
          <w:rFonts w:cs="Times New Roman"/>
        </w:rPr>
        <w:fldChar w:fldCharType="end"/>
      </w:r>
      <w:r w:rsidRPr="00ED4945">
        <w:rPr>
          <w:rFonts w:cs="Times New Roman"/>
        </w:rPr>
        <w:t xml:space="preserve">. The </w:t>
      </w:r>
      <w:r>
        <w:rPr>
          <w:rFonts w:cs="Times New Roman"/>
        </w:rPr>
        <w:t xml:space="preserve">allocation </w:t>
      </w:r>
      <w:r w:rsidRPr="00ED4945">
        <w:rPr>
          <w:rFonts w:cs="Times New Roman"/>
        </w:rPr>
        <w:t>trade-off between dominance and subordinate ‘sneaker’ (</w:t>
      </w:r>
      <w:proofErr w:type="spellStart"/>
      <w:r w:rsidRPr="00ED4945">
        <w:rPr>
          <w:rFonts w:cs="Times New Roman"/>
        </w:rPr>
        <w:t>parr</w:t>
      </w:r>
      <w:proofErr w:type="spellEnd"/>
      <w:r w:rsidRPr="00ED4945">
        <w:rPr>
          <w:rFonts w:cs="Times New Roman"/>
        </w:rPr>
        <w:t>)</w:t>
      </w:r>
      <w:r>
        <w:rPr>
          <w:rFonts w:cs="Times New Roman"/>
        </w:rPr>
        <w:t xml:space="preserve"> reproductive </w:t>
      </w:r>
      <w:r>
        <w:rPr>
          <w:rStyle w:val="CommentReference"/>
        </w:rPr>
        <w:annotationRef/>
      </w:r>
      <w:r>
        <w:rPr>
          <w:rFonts w:cs="Times New Roman"/>
        </w:rPr>
        <w:t>strategies is</w:t>
      </w:r>
      <w:r w:rsidRPr="00ED4945">
        <w:rPr>
          <w:rFonts w:cs="Times New Roman"/>
        </w:rPr>
        <w:t xml:space="preserve"> also manifest in differences in post-reproductive senescence, with larger, dominate males being less likely to return to breed the following year than smaller, subordinate males </w:t>
      </w:r>
      <w:r w:rsidRPr="00ED4945">
        <w:rPr>
          <w:rFonts w:cs="Times New Roman"/>
        </w:rPr>
        <w:fldChar w:fldCharType="begin"/>
      </w:r>
      <w:r w:rsidRPr="00ED4945">
        <w:rPr>
          <w:rFonts w:cs="Times New Roman"/>
        </w:rPr>
        <w:instrText xml:space="preserve"> ADDIN EN.CITE &lt;EndNote&gt;&lt;Cite&gt;&lt;Author&gt;Fleming&lt;/Author&gt;&lt;Year&gt;1996&lt;/Year&gt;&lt;RecNum&gt;2228&lt;/RecNum&gt;&lt;DisplayText&gt;(Fleming 1996; Jonsson et al. 1991)&lt;/DisplayText&gt;&lt;record&gt;&lt;rec-number&gt;2228&lt;/rec-number&gt;&lt;foreign-keys&gt;&lt;key app="EN" db-id="spxwe9vrlaessxes29rvztegfpxep0e2af5a" timestamp="1498029326"&gt;2228&lt;/key&gt;&lt;/foreign-keys&gt;&lt;ref-type name="Journal Article"&gt;17&lt;/ref-type&gt;&lt;contributors&gt;&lt;authors&gt;&lt;author&gt;Fleming, Ian A&lt;/author&gt;&lt;/authors&gt;&lt;/contributors&gt;&lt;titles&gt;&lt;title&gt;Reproductive strategies of Atlantic salmon: ecology and evolution&lt;/title&gt;&lt;secondary-title&gt;Reviews in Fish Biology and Fisheries&lt;/secondary-title&gt;&lt;/titles&gt;&lt;periodical&gt;&lt;full-title&gt;Reviews in Fish Biology and Fisheries&lt;/full-title&gt;&lt;abbr-1&gt;Rev. Fish Biol. Fish.&lt;/abbr-1&gt;&lt;abbr-2&gt;Rev Fish Biol Fish&lt;/abbr-2&gt;&lt;/periodical&gt;&lt;pages&gt;379-416&lt;/pages&gt;&lt;volume&gt;6&lt;/volume&gt;&lt;number&gt;4&lt;/number&gt;&lt;dates&gt;&lt;year&gt;1996&lt;/year&gt;&lt;/dates&gt;&lt;isbn&gt;0960-3166&lt;/isbn&gt;&lt;urls&gt;&lt;related-urls&gt;&lt;url&gt;https://link.springer.com/content/pdf/10.1007%2FBF00164323.pdf&lt;/url&gt;&lt;/related-urls&gt;&lt;/urls&gt;&lt;/record&gt;&lt;/Cite&gt;&lt;Cite&gt;&lt;Author&gt;Jonsson&lt;/Author&gt;&lt;Year&gt;1991&lt;/Year&gt;&lt;RecNum&gt;2229&lt;/RecNum&gt;&lt;record&gt;&lt;rec-number&gt;2229&lt;/rec-number&gt;&lt;foreign-keys&gt;&lt;key app="EN" db-id="spxwe9vrlaessxes29rvztegfpxep0e2af5a" timestamp="1498030324"&gt;2229&lt;/key&gt;&lt;/foreign-keys&gt;&lt;ref-type name="Journal Article"&gt;17&lt;/ref-type&gt;&lt;contributors&gt;&lt;authors&gt;&lt;author&gt;Jonsson, Nina&lt;/author&gt;&lt;author&gt;Hansen, Lars P&lt;/author&gt;&lt;author&gt;Jonsson, Bror&lt;/author&gt;&lt;/authors&gt;&lt;/contributors&gt;&lt;titles&gt;&lt;title&gt;Variation in age, size and repeat spawning of adult Atlantic salmon in relation to river discharge&lt;/title&gt;&lt;secondary-title&gt;The Journal of Animal Ecology&lt;/secondary-title&gt;&lt;/titles&gt;&lt;periodical&gt;&lt;full-title&gt;The Journal of Animal Ecology&lt;/full-title&gt;&lt;/periodical&gt;&lt;pages&gt;937-947&lt;/pages&gt;&lt;dates&gt;&lt;year&gt;1991&lt;/year&gt;&lt;/dates&gt;&lt;isbn&gt;0021-8790&lt;/isbn&gt;&lt;urls&gt;&lt;/urls&gt;&lt;/record&gt;&lt;/Cite&gt;&lt;/EndNote&gt;</w:instrText>
      </w:r>
      <w:r w:rsidRPr="00ED4945">
        <w:rPr>
          <w:rFonts w:cs="Times New Roman"/>
        </w:rPr>
        <w:fldChar w:fldCharType="separate"/>
      </w:r>
      <w:r w:rsidRPr="00ED4945">
        <w:rPr>
          <w:rFonts w:cs="Times New Roman"/>
          <w:noProof/>
        </w:rPr>
        <w:t>(Fleming 1996; Jonsson et al. 1991)</w:t>
      </w:r>
      <w:r w:rsidRPr="00ED4945">
        <w:rPr>
          <w:rFonts w:cs="Times New Roman"/>
        </w:rPr>
        <w:fldChar w:fldCharType="end"/>
      </w:r>
      <w:r w:rsidRPr="00ED4945">
        <w:rPr>
          <w:rFonts w:cs="Times New Roman"/>
        </w:rPr>
        <w:t>. Thus, the cost-benefit trade-off between morph-specific reproductive strategies may be linked to metabolic rate, but also perhaps to morph-specific senescence.</w:t>
      </w:r>
      <w:r>
        <w:rPr>
          <w:rFonts w:cs="Times New Roman"/>
        </w:rPr>
        <w:t xml:space="preserve">” From </w:t>
      </w:r>
      <w:r>
        <w:rPr>
          <w:rFonts w:ascii="Segoe UI" w:eastAsiaTheme="minorHAnsi" w:hAnsi="Segoe UI" w:cs="Segoe UI"/>
          <w:sz w:val="18"/>
          <w:szCs w:val="18"/>
          <w:lang w:val="en-US"/>
        </w:rPr>
        <w:t xml:space="preserve">Friesen, C. R., Johansson, R., &amp; Olsson, M. (2017). Morph-specific metabolic rate and the timing of reproductive senescence in a color polymorphic dragon. </w:t>
      </w:r>
      <w:r>
        <w:rPr>
          <w:rFonts w:ascii="Segoe UI" w:eastAsiaTheme="minorHAnsi" w:hAnsi="Segoe UI" w:cs="Segoe UI"/>
          <w:i/>
          <w:iCs/>
          <w:sz w:val="18"/>
          <w:szCs w:val="18"/>
          <w:lang w:val="en-US"/>
        </w:rPr>
        <w:t>Journal of Experimental Zoology Part A: Ecological and Integrative Physiology, 327</w:t>
      </w:r>
      <w:r>
        <w:rPr>
          <w:rFonts w:ascii="Segoe UI" w:eastAsiaTheme="minorHAnsi" w:hAnsi="Segoe UI" w:cs="Segoe UI"/>
          <w:sz w:val="18"/>
          <w:szCs w:val="18"/>
          <w:lang w:val="en-US"/>
        </w:rPr>
        <w:t>(7), 433-443, doi:10.1002/jez.2118.</w:t>
      </w:r>
    </w:p>
  </w:comment>
  <w:comment w:id="7" w:author="Chris Friesen" w:date="2018-12-17T17:03:00Z" w:initials="CF">
    <w:p w14:paraId="5380926F" w14:textId="77777777" w:rsidR="008C4052" w:rsidRDefault="008C4052" w:rsidP="009745BB">
      <w:pPr>
        <w:pStyle w:val="CommentText"/>
      </w:pPr>
      <w:r>
        <w:rPr>
          <w:rStyle w:val="CommentReference"/>
        </w:rPr>
        <w:annotationRef/>
      </w:r>
      <w:r>
        <w:t xml:space="preserve">Right? That is the cool bit? Plasticity is a variable trait and thus can evolve, but we don’t know that yet! You are taking the first steps toward answering that fundamental question! Cool Beans!!! Say it explicitly </w:t>
      </w:r>
      <w:r>
        <w:sym w:font="Wingdings" w:char="F04A"/>
      </w:r>
    </w:p>
    <w:p w14:paraId="067E98C0" w14:textId="77777777" w:rsidR="008C4052" w:rsidRDefault="008C4052" w:rsidP="009745BB">
      <w:pPr>
        <w:pStyle w:val="CommentText"/>
      </w:pPr>
    </w:p>
  </w:comment>
  <w:comment w:id="8" w:author="fonti.kar@gmail.com" w:date="2018-12-31T11:05:00Z" w:initials="f">
    <w:p w14:paraId="58AFEA37" w14:textId="1CF41555" w:rsidR="008C4052" w:rsidRDefault="008C4052">
      <w:pPr>
        <w:pStyle w:val="CommentText"/>
      </w:pPr>
      <w:r>
        <w:rPr>
          <w:rStyle w:val="CommentReference"/>
        </w:rPr>
        <w:annotationRef/>
      </w:r>
      <w:r>
        <w:t xml:space="preserve">Done so in the final paragraph </w:t>
      </w:r>
      <w:r>
        <w:sym w:font="Wingdings" w:char="F04A"/>
      </w:r>
      <w:r>
        <w:t>Thanks Chris!</w:t>
      </w:r>
    </w:p>
  </w:comment>
  <w:comment w:id="9" w:author="fonti.kar@gmail.com" w:date="2019-01-04T10:10:00Z" w:initials="f">
    <w:p w14:paraId="58EFC737" w14:textId="127DBC1C" w:rsidR="00F75029" w:rsidRDefault="00F75029">
      <w:pPr>
        <w:pStyle w:val="CommentText"/>
      </w:pPr>
      <w:r>
        <w:rPr>
          <w:rStyle w:val="CommentReference"/>
        </w:rPr>
        <w:annotationRef/>
      </w:r>
      <w:r>
        <w:t>Waiting from Chris about a reference that justifies measur</w:t>
      </w:r>
      <w:r w:rsidR="00E15C51">
        <w:t>ing CO2! Other papers from Craig White’s group doesn’t really justify measuring CO2 but maybe I can ask I know one of his past students…</w:t>
      </w:r>
    </w:p>
  </w:comment>
  <w:comment w:id="10" w:author="Chris Friesen" w:date="2018-12-18T16:28:00Z" w:initials="CF">
    <w:p w14:paraId="512461FF" w14:textId="77777777" w:rsidR="008C4052" w:rsidRDefault="008C4052" w:rsidP="00CB27F4">
      <w:pPr>
        <w:pStyle w:val="CommentText"/>
      </w:pPr>
      <w:r>
        <w:rPr>
          <w:rStyle w:val="CommentReference"/>
        </w:rPr>
        <w:annotationRef/>
      </w:r>
      <w:r>
        <w:t>Two things: 1</w:t>
      </w:r>
      <w:proofErr w:type="gramStart"/>
      <w:r>
        <w:t>)  throughout</w:t>
      </w:r>
      <w:proofErr w:type="gramEnd"/>
      <w:r>
        <w:t xml:space="preserve"> the manuscript (including figures) you need to include the volume unit (mL) as you have done here, but is missing in many places. 2) It is convention when using “V” do denote the metabolic rate that the “V” </w:t>
      </w:r>
      <w:proofErr w:type="gramStart"/>
      <w:r>
        <w:t>have</w:t>
      </w:r>
      <w:proofErr w:type="gramEnd"/>
      <w:r>
        <w:t xml:space="preserve"> a dot over it like so </w:t>
      </w:r>
      <m:oMath>
        <m:acc>
          <m:accPr>
            <m:chr m:val="̇"/>
            <m:ctrlPr>
              <w:rPr>
                <w:rFonts w:ascii="Cambria Math" w:hAnsi="Cambria Math"/>
                <w:i/>
              </w:rPr>
            </m:ctrlPr>
          </m:accPr>
          <m:e>
            <m:r>
              <w:rPr>
                <w:rFonts w:ascii="Cambria Math" w:hAnsi="Cambria Math"/>
              </w:rPr>
              <m:t>V</m:t>
            </m:r>
          </m:e>
        </m:acc>
      </m:oMath>
    </w:p>
  </w:comment>
  <w:comment w:id="12" w:author="Chris Friesen" w:date="2018-12-18T17:01:00Z" w:initials="CF">
    <w:p w14:paraId="39276D05" w14:textId="77777777" w:rsidR="008C4052" w:rsidRDefault="008C4052" w:rsidP="00642D67">
      <w:pPr>
        <w:pStyle w:val="CommentText"/>
      </w:pPr>
      <w:r>
        <w:rPr>
          <w:rStyle w:val="CommentReference"/>
        </w:rPr>
        <w:annotationRef/>
      </w:r>
    </w:p>
  </w:comment>
  <w:comment w:id="15" w:author="Daniel Noble" w:date="2018-12-14T15:19:00Z" w:initials="DN">
    <w:p w14:paraId="2A0CD120" w14:textId="22AE815A" w:rsidR="008C4052" w:rsidRDefault="008C4052">
      <w:pPr>
        <w:pStyle w:val="CommentText"/>
      </w:pPr>
      <w:r>
        <w:rPr>
          <w:rStyle w:val="CommentReference"/>
        </w:rPr>
        <w:annotationRef/>
      </w:r>
      <w:r>
        <w:t>Wait, did this make a difference? I can’t remember</w:t>
      </w:r>
    </w:p>
  </w:comment>
  <w:comment w:id="16" w:author="fonti.kar@gmail.com" w:date="2018-12-14T18:45:00Z" w:initials="f">
    <w:p w14:paraId="04064129" w14:textId="67E7035A" w:rsidR="008C4052" w:rsidRDefault="008C4052">
      <w:pPr>
        <w:pStyle w:val="CommentText"/>
      </w:pPr>
      <w:r>
        <w:rPr>
          <w:rStyle w:val="CommentReference"/>
        </w:rPr>
        <w:annotationRef/>
      </w:r>
      <w:r>
        <w:t>It didn’t!</w:t>
      </w:r>
    </w:p>
  </w:comment>
  <w:comment w:id="19" w:author="Daniel Noble" w:date="2018-12-14T15:20:00Z" w:initials="DN">
    <w:p w14:paraId="59041BAF" w14:textId="25B7ACA2" w:rsidR="008C4052" w:rsidRDefault="008C4052">
      <w:pPr>
        <w:pStyle w:val="CommentText"/>
      </w:pPr>
      <w:r>
        <w:rPr>
          <w:rStyle w:val="CommentReference"/>
        </w:rPr>
        <w:annotationRef/>
      </w:r>
      <w:r>
        <w:t xml:space="preserve">OK, but you need to give the reader a bit more here. What does this do? How is it useful for estimating the repeatability of a reaction norm? You need a sentence describing </w:t>
      </w:r>
      <w:proofErr w:type="gramStart"/>
      <w:r>
        <w:t>this</w:t>
      </w:r>
      <w:proofErr w:type="gramEnd"/>
      <w:r>
        <w:t xml:space="preserve"> I think.</w:t>
      </w:r>
    </w:p>
  </w:comment>
  <w:comment w:id="38" w:author="Daniel Noble" w:date="2018-12-14T15:47:00Z" w:initials="DN">
    <w:p w14:paraId="631D7A74" w14:textId="397DEB81" w:rsidR="008C4052" w:rsidRDefault="008C4052">
      <w:pPr>
        <w:pStyle w:val="CommentText"/>
      </w:pPr>
      <w:r>
        <w:rPr>
          <w:rStyle w:val="CommentReference"/>
        </w:rPr>
        <w:annotationRef/>
      </w:r>
      <w:r>
        <w:t>Hmmm, it’s tough to know just how much this actually is. I would make it a percentage of the average individual mass. I think that is more useful. If say, they varied by like 20% then that would be interesting, but if like 0.5%, I think this is less useful and I would take it to mean we just controlled for this.</w:t>
      </w:r>
    </w:p>
  </w:comment>
  <w:comment w:id="39" w:author="fonti.kar@gmail.com" w:date="2019-01-02T15:07:00Z" w:initials="f">
    <w:p w14:paraId="30CBF47B" w14:textId="1BEDC93E" w:rsidR="008C4052" w:rsidRDefault="008C4052">
      <w:pPr>
        <w:pStyle w:val="CommentText"/>
      </w:pPr>
      <w:r>
        <w:rPr>
          <w:rStyle w:val="CommentReference"/>
        </w:rPr>
        <w:annotationRef/>
      </w:r>
      <w:r>
        <w:t>Chris: One thing that we were worried about (based on something Mike Thompson said about measuring MR in snakes) is that over time the animals may become acclimated to handling, chambers etc over time and thus become more relaxed and slightly lower MR. these measurements are not perfectly repeated, is there any trend for a reduction of MR over time? A reviewer may ask about this so either head-off the concern by addressing it here (risky cause it may open a can of worms if there is an issue) or be prepared with a rebuttal.</w:t>
      </w:r>
    </w:p>
  </w:comment>
  <w:comment w:id="40" w:author="fonti.kar@gmail.com" w:date="2019-01-04T12:40:00Z" w:initials="f">
    <w:p w14:paraId="04DF011F" w14:textId="77777777" w:rsidR="000D05B0" w:rsidRDefault="00931378">
      <w:pPr>
        <w:pStyle w:val="CommentText"/>
      </w:pPr>
      <w:r>
        <w:rPr>
          <w:rStyle w:val="CommentReference"/>
        </w:rPr>
        <w:annotationRef/>
      </w:r>
      <w:proofErr w:type="gramStart"/>
      <w:r>
        <w:t>So</w:t>
      </w:r>
      <w:proofErr w:type="gramEnd"/>
      <w:r>
        <w:t xml:space="preserve"> I did some extra plots</w:t>
      </w:r>
      <w:r w:rsidR="000D05B0">
        <w:t xml:space="preserve"> – probably to include in the ESM, they do indeed show that MR and body mass decreases throughout the course of the experiment. </w:t>
      </w:r>
      <w:proofErr w:type="gramStart"/>
      <w:r w:rsidR="000D05B0">
        <w:t>So</w:t>
      </w:r>
      <w:proofErr w:type="gramEnd"/>
      <w:r w:rsidR="000D05B0">
        <w:t xml:space="preserve"> it may be habituation as well as a down regulation of energetic demands coming out of the reproductive season – hard to say.</w:t>
      </w:r>
    </w:p>
    <w:p w14:paraId="3B4F0ED4" w14:textId="77777777" w:rsidR="000D05B0" w:rsidRDefault="000D05B0">
      <w:pPr>
        <w:pStyle w:val="CommentText"/>
      </w:pPr>
    </w:p>
    <w:p w14:paraId="7BF3F392" w14:textId="7D970836" w:rsidR="000D05B0" w:rsidRDefault="000D05B0">
      <w:pPr>
        <w:pStyle w:val="CommentText"/>
      </w:pPr>
      <w:r>
        <w:t xml:space="preserve">What is interesting is the </w:t>
      </w:r>
      <w:proofErr w:type="gramStart"/>
      <w:r>
        <w:t>long term</w:t>
      </w:r>
      <w:proofErr w:type="gramEnd"/>
      <w:r>
        <w:t xml:space="preserve"> repeatability shows that among ID variation decrease over time (which we already knew about)  </w:t>
      </w:r>
    </w:p>
    <w:p w14:paraId="5C247AC6" w14:textId="77777777" w:rsidR="000D05B0" w:rsidRDefault="000D05B0">
      <w:pPr>
        <w:pStyle w:val="CommentText"/>
      </w:pPr>
    </w:p>
    <w:p w14:paraId="028AFE5C" w14:textId="07741915" w:rsidR="00931378" w:rsidRDefault="000D05B0">
      <w:pPr>
        <w:pStyle w:val="CommentText"/>
      </w:pPr>
      <w:r>
        <w:t xml:space="preserve"> I </w:t>
      </w:r>
      <w:r w:rsidR="00353CB4">
        <w:t xml:space="preserve">added </w:t>
      </w:r>
      <w:proofErr w:type="spellStart"/>
      <w:proofErr w:type="gramStart"/>
      <w:r w:rsidR="00353CB4">
        <w:t>a</w:t>
      </w:r>
      <w:proofErr w:type="spellEnd"/>
      <w:proofErr w:type="gramEnd"/>
      <w:r w:rsidR="00353CB4">
        <w:t xml:space="preserve"> online and </w:t>
      </w:r>
      <w:r w:rsidR="004B7499">
        <w:t>referred</w:t>
      </w:r>
      <w:r w:rsidR="00353CB4">
        <w:t xml:space="preserve"> to ESM in the first results paragraph</w:t>
      </w:r>
      <w:r>
        <w:t xml:space="preserve">! </w:t>
      </w:r>
    </w:p>
  </w:comment>
  <w:comment w:id="41" w:author="fonti.kar@gmail.com" w:date="2019-01-02T15:08:00Z" w:initials="f">
    <w:p w14:paraId="0B6F93DB" w14:textId="65B19E99" w:rsidR="008C4052" w:rsidRDefault="008C4052">
      <w:pPr>
        <w:pStyle w:val="CommentText"/>
      </w:pPr>
      <w:r>
        <w:t xml:space="preserve">Chris: </w:t>
      </w:r>
      <w:r>
        <w:rPr>
          <w:rStyle w:val="CommentReference"/>
        </w:rPr>
        <w:annotationRef/>
      </w:r>
      <w:r>
        <w:t xml:space="preserve">How random was the movement of individuals between temperatures in reality? Was is more </w:t>
      </w:r>
      <w:proofErr w:type="gramStart"/>
      <w:r>
        <w:t>likely  for</w:t>
      </w:r>
      <w:proofErr w:type="gramEnd"/>
      <w:r>
        <w:t xml:space="preserve"> individuals to be switched between particular temperatures even though you made an effort to make it completely random? And did the direction/polarity of change matter (i.e. 22</w:t>
      </w:r>
      <w:r>
        <w:sym w:font="Wingdings" w:char="F0E0"/>
      </w:r>
      <w:r>
        <w:t>26 vs 26</w:t>
      </w:r>
      <w:r>
        <w:sym w:font="Wingdings" w:char="F0E0"/>
      </w:r>
      <w:r>
        <w:t xml:space="preserve">22)? Could it be that it just too longer to adjust to the larger temperature differences than the time you </w:t>
      </w:r>
      <w:proofErr w:type="gramStart"/>
      <w:r>
        <w:t>allotted</w:t>
      </w:r>
      <w:proofErr w:type="gramEnd"/>
      <w:r>
        <w:t xml:space="preserve"> and this explains the decrease in correlations between wider temp differentials?</w:t>
      </w:r>
    </w:p>
  </w:comment>
  <w:comment w:id="42" w:author="fonti.kar@gmail.com" w:date="2019-01-04T15:53:00Z" w:initials="f">
    <w:p w14:paraId="2A3AABDA" w14:textId="77777777" w:rsidR="00914B88" w:rsidRDefault="00914B88">
      <w:pPr>
        <w:pStyle w:val="CommentText"/>
      </w:pPr>
      <w:r>
        <w:rPr>
          <w:rStyle w:val="CommentReference"/>
        </w:rPr>
        <w:annotationRef/>
      </w:r>
      <w:r>
        <w:t xml:space="preserve">I think Chris makes a very good point here. I </w:t>
      </w:r>
      <w:r w:rsidR="00142AE1">
        <w:t xml:space="preserve">did some quick descriptive stats and indeed not all switches between temperatures were balanced. For </w:t>
      </w:r>
      <w:proofErr w:type="gramStart"/>
      <w:r w:rsidR="00142AE1">
        <w:t>example</w:t>
      </w:r>
      <w:proofErr w:type="gramEnd"/>
      <w:r w:rsidR="00142AE1">
        <w:t xml:space="preserve"> there were 190 rows of data for the 32 </w:t>
      </w:r>
      <w:r w:rsidR="00142AE1">
        <w:sym w:font="Wingdings" w:char="F0E0"/>
      </w:r>
      <w:r w:rsidR="00142AE1">
        <w:t xml:space="preserve"> 22 and only 148 for 22 </w:t>
      </w:r>
      <w:r w:rsidR="00142AE1">
        <w:sym w:font="Wingdings" w:char="F0E0"/>
      </w:r>
      <w:r w:rsidR="00142AE1">
        <w:t xml:space="preserve"> 32, but nonetheless that is a lot of data to estimate that correlation so I don’t think power is the issue here.</w:t>
      </w:r>
    </w:p>
    <w:p w14:paraId="44C25733" w14:textId="77777777" w:rsidR="00142AE1" w:rsidRDefault="00142AE1">
      <w:pPr>
        <w:pStyle w:val="CommentText"/>
      </w:pPr>
    </w:p>
    <w:p w14:paraId="58D85D3A" w14:textId="77777777" w:rsidR="00142AE1" w:rsidRDefault="00142AE1">
      <w:pPr>
        <w:pStyle w:val="CommentText"/>
      </w:pPr>
      <w:r>
        <w:t xml:space="preserve">I also </w:t>
      </w:r>
      <w:r w:rsidR="00737F83">
        <w:t xml:space="preserve">made some </w:t>
      </w:r>
      <w:proofErr w:type="gramStart"/>
      <w:r w:rsidR="00737F83">
        <w:t>plots</w:t>
      </w:r>
      <w:proofErr w:type="gramEnd"/>
      <w:r w:rsidR="00737F83">
        <w:t xml:space="preserve"> but I won’t include this in the ESM – only if a reviewer picks me up on this! I </w:t>
      </w:r>
      <w:r>
        <w:t>ran some stats to test whether the direction of temperature change</w:t>
      </w:r>
      <w:r w:rsidR="00737F83">
        <w:t xml:space="preserve"> affected metabolic </w:t>
      </w:r>
      <w:proofErr w:type="gramStart"/>
      <w:r w:rsidR="00737F83">
        <w:t>rate</w:t>
      </w:r>
      <w:proofErr w:type="gramEnd"/>
      <w:r w:rsidR="00737F83">
        <w:t xml:space="preserve"> but it doesn’t look like there was a difference in metabolic rate depending on temperature direction. i.e. 32-22, 22-32 no difference in MR. I want to reassure you though that we accounted ‘previous temperature history’ in all our models (except for the metabolic scaling one) so I think we dealt with this pretty well! </w:t>
      </w:r>
    </w:p>
    <w:p w14:paraId="07F46D35" w14:textId="77777777" w:rsidR="00737F83" w:rsidRDefault="00737F83">
      <w:pPr>
        <w:pStyle w:val="CommentText"/>
      </w:pPr>
    </w:p>
    <w:p w14:paraId="1B88113E" w14:textId="3E13B702" w:rsidR="00737F83" w:rsidRDefault="00737F83" w:rsidP="00737F83">
      <w:pPr>
        <w:pStyle w:val="CommentText"/>
        <w:spacing w:before="240"/>
      </w:pPr>
      <w:r>
        <w:t>I have added one liner discussing the caveat for greater measurement error at lower temperatures because lizards were barely respiring/super hard to pick up a peak at 22ºC which could also result in a weaker correlation</w:t>
      </w:r>
    </w:p>
  </w:comment>
  <w:comment w:id="43" w:author="fonti.kar@gmail.com" w:date="2019-01-02T15:17:00Z" w:initials="f">
    <w:p w14:paraId="28F76D28" w14:textId="61D6E2B9" w:rsidR="008C4052" w:rsidRDefault="00A95168">
      <w:pPr>
        <w:pStyle w:val="CommentText"/>
      </w:pPr>
      <w:r>
        <w:t xml:space="preserve">Chris: </w:t>
      </w:r>
      <w:r w:rsidR="008C4052">
        <w:rPr>
          <w:rStyle w:val="CommentReference"/>
        </w:rPr>
        <w:annotationRef/>
      </w:r>
      <w:r w:rsidR="008C4052">
        <w:t xml:space="preserve">What is the creditability interval around these slopes? I.e. Are these slopes different from each other? </w:t>
      </w:r>
      <w:proofErr w:type="spellStart"/>
      <w:r>
        <w:t>I</w:t>
      </w:r>
      <w:r w:rsidR="008C4052">
        <w:t>can’t</w:t>
      </w:r>
      <w:proofErr w:type="spellEnd"/>
      <w:r w:rsidR="008C4052">
        <w:t xml:space="preserve"> see faint grey lines</w:t>
      </w:r>
    </w:p>
  </w:comment>
  <w:comment w:id="44" w:author="fonti.kar@gmail.com" w:date="2019-01-04T10:42:00Z" w:initials="f">
    <w:p w14:paraId="0DA127D5" w14:textId="71104491" w:rsidR="00A95168" w:rsidRDefault="00A95168">
      <w:pPr>
        <w:pStyle w:val="CommentText"/>
      </w:pPr>
      <w:r>
        <w:rPr>
          <w:rStyle w:val="CommentReference"/>
        </w:rPr>
        <w:annotationRef/>
      </w:r>
      <w:r>
        <w:t xml:space="preserve">I think adding in Cis would make it look too </w:t>
      </w:r>
      <w:proofErr w:type="spellStart"/>
      <w:r>
        <w:t>emssy</w:t>
      </w:r>
      <w:proofErr w:type="spellEnd"/>
      <w:r>
        <w:t xml:space="preserve"> and </w:t>
      </w:r>
      <w:proofErr w:type="spellStart"/>
      <w:r>
        <w:t>overcrowed</w:t>
      </w:r>
      <w:proofErr w:type="spellEnd"/>
      <w:r>
        <w:t xml:space="preserve"> I can perhaps change the grey lines to dotted black lines? What do you guys think? </w:t>
      </w:r>
    </w:p>
  </w:comment>
  <w:comment w:id="45" w:author="Chris Friesen" w:date="2018-12-27T11:20:00Z" w:initials="CF">
    <w:p w14:paraId="6CB4A089" w14:textId="77777777" w:rsidR="008C4052" w:rsidRDefault="008C4052" w:rsidP="00674D49">
      <w:pPr>
        <w:pStyle w:val="CommentText"/>
      </w:pPr>
      <w:r>
        <w:rPr>
          <w:rStyle w:val="CommentReference"/>
        </w:rPr>
        <w:annotationRef/>
      </w:r>
      <w:r>
        <w:t>Right? This is the cool part!?!? True??</w:t>
      </w:r>
    </w:p>
  </w:comment>
  <w:comment w:id="46" w:author="Chris Friesen" w:date="2018-12-27T11:22:00Z" w:initials="CF">
    <w:p w14:paraId="687FAA84" w14:textId="77777777" w:rsidR="008C4052" w:rsidRDefault="008C4052" w:rsidP="00674D49">
      <w:pPr>
        <w:pStyle w:val="CommentText"/>
      </w:pPr>
      <w:r>
        <w:rPr>
          <w:rStyle w:val="CommentReference"/>
        </w:rPr>
        <w:annotationRef/>
      </w:r>
    </w:p>
  </w:comment>
  <w:comment w:id="47" w:author="Chris Friesen" w:date="2018-12-27T11:26:00Z" w:initials="CF">
    <w:p w14:paraId="04BD88D0" w14:textId="77777777" w:rsidR="008C4052" w:rsidRDefault="008C4052" w:rsidP="00674D49">
      <w:pPr>
        <w:pStyle w:val="CommentText"/>
      </w:pPr>
      <w:r>
        <w:rPr>
          <w:rStyle w:val="CommentReference"/>
        </w:rPr>
        <w:annotationRef/>
      </w:r>
      <w:r>
        <w:t xml:space="preserve">Not even sure you need to set up this straw-person just to knock it down in the next sentence. </w:t>
      </w:r>
    </w:p>
  </w:comment>
  <w:comment w:id="48" w:author="Chris Friesen" w:date="2018-12-27T11:25:00Z" w:initials="CF">
    <w:p w14:paraId="76363487" w14:textId="77777777" w:rsidR="008C4052" w:rsidRDefault="008C4052" w:rsidP="00674D49">
      <w:pPr>
        <w:pStyle w:val="CommentText"/>
      </w:pPr>
      <w:r>
        <w:rPr>
          <w:rStyle w:val="CommentReference"/>
        </w:rPr>
        <w:annotationRef/>
      </w:r>
      <w:r>
        <w:t xml:space="preserve">I think this is the correct </w:t>
      </w:r>
      <w:proofErr w:type="spellStart"/>
      <w:r>
        <w:t>expalnation</w:t>
      </w:r>
      <w:proofErr w:type="spellEnd"/>
      <w:r>
        <w:t xml:space="preserve">. </w:t>
      </w:r>
    </w:p>
  </w:comment>
  <w:comment w:id="49" w:author="Chris Friesen" w:date="2018-12-27T11:28:00Z" w:initials="CF">
    <w:p w14:paraId="188A1C40" w14:textId="77777777" w:rsidR="008C4052" w:rsidRDefault="008C4052" w:rsidP="00674D49">
      <w:pPr>
        <w:pStyle w:val="CommentText"/>
      </w:pPr>
      <w:r>
        <w:rPr>
          <w:rStyle w:val="CommentReference"/>
        </w:rPr>
        <w:annotationRef/>
      </w:r>
      <w:r>
        <w:t>Yes, and very cool!!!!!!!!!!</w:t>
      </w:r>
    </w:p>
  </w:comment>
  <w:comment w:id="50" w:author="Chris Friesen" w:date="2018-12-27T11:29:00Z" w:initials="CF">
    <w:p w14:paraId="3CC1307A" w14:textId="77777777" w:rsidR="008C4052" w:rsidRDefault="008C4052" w:rsidP="001540F1">
      <w:pPr>
        <w:pStyle w:val="CommentText"/>
      </w:pPr>
      <w:r>
        <w:rPr>
          <w:rStyle w:val="CommentReference"/>
        </w:rPr>
        <w:annotationRef/>
      </w:r>
      <w:r>
        <w:t xml:space="preserve">I don’t have a citation at my fingertips (it would be old 1970s </w:t>
      </w:r>
      <w:proofErr w:type="spellStart"/>
      <w:r>
        <w:t>probs</w:t>
      </w:r>
      <w:proofErr w:type="spellEnd"/>
      <w:r>
        <w:t xml:space="preserve">) but there are some papers on trout which show that being tetraploid enables them to have more alleles for more intra-individual expression of temperature sensitive proteins. May be a side note, but it would be another instance of this predicted </w:t>
      </w:r>
      <w:proofErr w:type="spellStart"/>
      <w:r>
        <w:t>tradeoff</w:t>
      </w:r>
      <w:proofErr w:type="spellEnd"/>
      <w:r>
        <w:t xml:space="preserve"> not occurring. Even so thermal responses in gene regulation could result. Makes me wonder again about whether within-individual variation decreased overtime (even slightly). One could imagine that over time, if there is variation in alleles or just multiple loci coding for the same proteins whether expression profiles become more diverse after your repeatedly taking them through your protocol. I ramble…</w:t>
      </w:r>
    </w:p>
  </w:comment>
  <w:comment w:id="51" w:author="fonti.kar@gmail.com" w:date="2019-01-04T10:43:00Z" w:initials="f">
    <w:p w14:paraId="38FF3C06" w14:textId="4D58352E" w:rsidR="00074E81" w:rsidRDefault="00074E81">
      <w:pPr>
        <w:pStyle w:val="CommentText"/>
      </w:pPr>
      <w:r>
        <w:rPr>
          <w:rStyle w:val="CommentReference"/>
        </w:rPr>
        <w:annotationRef/>
      </w:r>
      <w:r>
        <w:t>I don’t understand the latter part of Chris’s comment</w:t>
      </w:r>
    </w:p>
  </w:comment>
  <w:comment w:id="53" w:author="fonti.kar@gmail.com" w:date="2018-12-05T09:33:00Z" w:initials="f">
    <w:p w14:paraId="2BDF057F" w14:textId="072A88AC" w:rsidR="008C4052" w:rsidRDefault="008C4052">
      <w:pPr>
        <w:pStyle w:val="CommentText"/>
      </w:pPr>
      <w:r>
        <w:rPr>
          <w:rStyle w:val="CommentReference"/>
        </w:rPr>
        <w:annotationRef/>
      </w:r>
      <w:r>
        <w:t xml:space="preserve">Referencing info: </w:t>
      </w:r>
      <w:hyperlink r:id="rId1" w:history="1">
        <w:r w:rsidRPr="00BB58D8">
          <w:rPr>
            <w:rStyle w:val="Hyperlink"/>
          </w:rPr>
          <w:t>https://besjournals.onlinelibrary.wiley.com/hub/journal/13652435/author-guidelines</w:t>
        </w:r>
      </w:hyperlink>
      <w:r>
        <w:br/>
      </w:r>
      <w:r>
        <w:br/>
      </w:r>
    </w:p>
  </w:comment>
  <w:comment w:id="60" w:author="fonti.kar@gmail.com" w:date="2018-12-12T14:28:00Z" w:initials="f">
    <w:p w14:paraId="22A33973" w14:textId="397DDE16" w:rsidR="008C4052" w:rsidRDefault="008C4052">
      <w:pPr>
        <w:pStyle w:val="CommentText"/>
      </w:pPr>
      <w:r>
        <w:rPr>
          <w:rStyle w:val="CommentReference"/>
        </w:rPr>
        <w:annotationRef/>
      </w:r>
      <w:r>
        <w:t xml:space="preserve">Come back to this - Maybe filter out the ones that are not positive definite ones, found out what problem are non-positive definite and then rerun credible intervals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DC4380" w15:done="0"/>
  <w15:commentEx w15:paraId="10290253" w15:done="0"/>
  <w15:commentEx w15:paraId="70450A16" w15:done="1"/>
  <w15:commentEx w15:paraId="0AB65222" w15:done="1"/>
  <w15:commentEx w15:paraId="067E98C0" w15:done="1"/>
  <w15:commentEx w15:paraId="58AFEA37" w15:paraIdParent="067E98C0" w15:done="0"/>
  <w15:commentEx w15:paraId="58EFC737" w15:done="0"/>
  <w15:commentEx w15:paraId="512461FF" w15:done="1"/>
  <w15:commentEx w15:paraId="39276D05" w15:done="0"/>
  <w15:commentEx w15:paraId="2A0CD120" w15:done="1"/>
  <w15:commentEx w15:paraId="04064129" w15:paraIdParent="2A0CD120" w15:done="1"/>
  <w15:commentEx w15:paraId="59041BAF" w15:done="1"/>
  <w15:commentEx w15:paraId="631D7A74" w15:done="1"/>
  <w15:commentEx w15:paraId="30CBF47B" w15:done="0"/>
  <w15:commentEx w15:paraId="028AFE5C" w15:paraIdParent="30CBF47B" w15:done="0"/>
  <w15:commentEx w15:paraId="0B6F93DB" w15:done="0"/>
  <w15:commentEx w15:paraId="1B88113E" w15:paraIdParent="0B6F93DB" w15:done="0"/>
  <w15:commentEx w15:paraId="28F76D28" w15:done="0"/>
  <w15:commentEx w15:paraId="0DA127D5" w15:paraIdParent="28F76D28" w15:done="0"/>
  <w15:commentEx w15:paraId="6CB4A089" w15:done="1"/>
  <w15:commentEx w15:paraId="687FAA84" w15:done="1"/>
  <w15:commentEx w15:paraId="04BD88D0" w15:done="1"/>
  <w15:commentEx w15:paraId="76363487" w15:done="1"/>
  <w15:commentEx w15:paraId="188A1C40" w15:done="1"/>
  <w15:commentEx w15:paraId="3CC1307A" w15:done="0"/>
  <w15:commentEx w15:paraId="38FF3C06" w15:paraIdParent="3CC1307A" w15:done="0"/>
  <w15:commentEx w15:paraId="2BDF057F" w15:done="1"/>
  <w15:commentEx w15:paraId="22A339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DC4380" w16cid:durableId="1FB218CF"/>
  <w16cid:commentId w16cid:paraId="10290253" w16cid:durableId="1FB21970"/>
  <w16cid:commentId w16cid:paraId="70450A16" w16cid:durableId="1FD20C1D"/>
  <w16cid:commentId w16cid:paraId="0AB65222" w16cid:durableId="1FD46D46"/>
  <w16cid:commentId w16cid:paraId="067E98C0" w16cid:durableId="1FD20C22"/>
  <w16cid:commentId w16cid:paraId="58AFEA37" w16cid:durableId="1FD47670"/>
  <w16cid:commentId w16cid:paraId="58EFC737" w16cid:durableId="1FD9AFAA"/>
  <w16cid:commentId w16cid:paraId="512461FF" w16cid:durableId="1FD20C28"/>
  <w16cid:commentId w16cid:paraId="39276D05" w16cid:durableId="1FD20C2F"/>
  <w16cid:commentId w16cid:paraId="2A0CD120" w16cid:durableId="1FBE4887"/>
  <w16cid:commentId w16cid:paraId="04064129" w16cid:durableId="1FBE78AE"/>
  <w16cid:commentId w16cid:paraId="59041BAF" w16cid:durableId="1FBE48CC"/>
  <w16cid:commentId w16cid:paraId="631D7A74" w16cid:durableId="1FBE4F25"/>
  <w16cid:commentId w16cid:paraId="30CBF47B" w16cid:durableId="1FD7523B"/>
  <w16cid:commentId w16cid:paraId="028AFE5C" w16cid:durableId="1FD9D2AA"/>
  <w16cid:commentId w16cid:paraId="0B6F93DB" w16cid:durableId="1FD7527F"/>
  <w16cid:commentId w16cid:paraId="1B88113E" w16cid:durableId="1FD9FFDF"/>
  <w16cid:commentId w16cid:paraId="28F76D28" w16cid:durableId="1FD75486"/>
  <w16cid:commentId w16cid:paraId="0DA127D5" w16cid:durableId="1FD9B712"/>
  <w16cid:commentId w16cid:paraId="6CB4A089" w16cid:durableId="1FD20C48"/>
  <w16cid:commentId w16cid:paraId="687FAA84" w16cid:durableId="1FD20C49"/>
  <w16cid:commentId w16cid:paraId="04BD88D0" w16cid:durableId="1FD20C4B"/>
  <w16cid:commentId w16cid:paraId="76363487" w16cid:durableId="1FD20C4C"/>
  <w16cid:commentId w16cid:paraId="188A1C40" w16cid:durableId="1FD20C4D"/>
  <w16cid:commentId w16cid:paraId="3CC1307A" w16cid:durableId="1FD20C4E"/>
  <w16cid:commentId w16cid:paraId="38FF3C06" w16cid:durableId="1FD9B734"/>
  <w16cid:commentId w16cid:paraId="2BDF057F" w16cid:durableId="1FB21A00"/>
  <w16cid:commentId w16cid:paraId="22A33973" w16cid:durableId="1FBB99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04566" w14:textId="77777777" w:rsidR="00BA3365" w:rsidRDefault="00BA3365" w:rsidP="00711670">
      <w:r>
        <w:separator/>
      </w:r>
    </w:p>
  </w:endnote>
  <w:endnote w:type="continuationSeparator" w:id="0">
    <w:p w14:paraId="29DAC4D2" w14:textId="77777777" w:rsidR="00BA3365" w:rsidRDefault="00BA3365"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8C4052" w:rsidRDefault="008C4052"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8C4052" w:rsidRDefault="008C4052"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8C4052" w:rsidRDefault="008C4052"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2BD1A1" w14:textId="77777777" w:rsidR="008C4052" w:rsidRDefault="008C4052"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34EC8" w14:textId="77777777" w:rsidR="00BA3365" w:rsidRDefault="00BA3365" w:rsidP="00711670">
      <w:r>
        <w:separator/>
      </w:r>
    </w:p>
  </w:footnote>
  <w:footnote w:type="continuationSeparator" w:id="0">
    <w:p w14:paraId="20A2F2F0" w14:textId="77777777" w:rsidR="00BA3365" w:rsidRDefault="00BA3365"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 Friesen">
    <w15:presenceInfo w15:providerId="Windows Live" w15:userId="038d7e1db8f91fcb"/>
  </w15:person>
  <w15:person w15:author="Daniel Noble">
    <w15:presenceInfo w15:providerId="None" w15:userId="Daniel No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9E6"/>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4C8"/>
    <w:rsid w:val="00070243"/>
    <w:rsid w:val="0007027C"/>
    <w:rsid w:val="00070C0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2877"/>
    <w:rsid w:val="000A2A15"/>
    <w:rsid w:val="000A362E"/>
    <w:rsid w:val="000A37AC"/>
    <w:rsid w:val="000A582A"/>
    <w:rsid w:val="000A7555"/>
    <w:rsid w:val="000A7C8B"/>
    <w:rsid w:val="000A7C9A"/>
    <w:rsid w:val="000B0683"/>
    <w:rsid w:val="000B20B3"/>
    <w:rsid w:val="000B533D"/>
    <w:rsid w:val="000B608E"/>
    <w:rsid w:val="000C25BC"/>
    <w:rsid w:val="000C25C9"/>
    <w:rsid w:val="000C34A3"/>
    <w:rsid w:val="000C3C32"/>
    <w:rsid w:val="000C4809"/>
    <w:rsid w:val="000C5D3E"/>
    <w:rsid w:val="000D05A2"/>
    <w:rsid w:val="000D05B0"/>
    <w:rsid w:val="000D090D"/>
    <w:rsid w:val="000D2E19"/>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7139"/>
    <w:rsid w:val="001E072E"/>
    <w:rsid w:val="001E4C52"/>
    <w:rsid w:val="001F2700"/>
    <w:rsid w:val="001F57E9"/>
    <w:rsid w:val="001F5864"/>
    <w:rsid w:val="001F5CB5"/>
    <w:rsid w:val="001F5DC2"/>
    <w:rsid w:val="001F7BE5"/>
    <w:rsid w:val="00200B2F"/>
    <w:rsid w:val="00202DC5"/>
    <w:rsid w:val="0020431D"/>
    <w:rsid w:val="00204ED8"/>
    <w:rsid w:val="00205178"/>
    <w:rsid w:val="0020537E"/>
    <w:rsid w:val="002066FD"/>
    <w:rsid w:val="0021214F"/>
    <w:rsid w:val="00214562"/>
    <w:rsid w:val="00214A84"/>
    <w:rsid w:val="002155F2"/>
    <w:rsid w:val="00215C7E"/>
    <w:rsid w:val="002167E1"/>
    <w:rsid w:val="00217633"/>
    <w:rsid w:val="002178E9"/>
    <w:rsid w:val="00217AC2"/>
    <w:rsid w:val="00223104"/>
    <w:rsid w:val="00224A4C"/>
    <w:rsid w:val="00225CD6"/>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78D4"/>
    <w:rsid w:val="00270243"/>
    <w:rsid w:val="002711B4"/>
    <w:rsid w:val="00272034"/>
    <w:rsid w:val="00272C86"/>
    <w:rsid w:val="00273E45"/>
    <w:rsid w:val="00280E82"/>
    <w:rsid w:val="0028229D"/>
    <w:rsid w:val="0028322C"/>
    <w:rsid w:val="00287480"/>
    <w:rsid w:val="002905E1"/>
    <w:rsid w:val="00290D0D"/>
    <w:rsid w:val="00291441"/>
    <w:rsid w:val="002917BC"/>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C0383"/>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3AD5"/>
    <w:rsid w:val="0030451C"/>
    <w:rsid w:val="00305563"/>
    <w:rsid w:val="00306059"/>
    <w:rsid w:val="00306180"/>
    <w:rsid w:val="003069CA"/>
    <w:rsid w:val="00307D53"/>
    <w:rsid w:val="00310C6D"/>
    <w:rsid w:val="00312068"/>
    <w:rsid w:val="003153EA"/>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255C"/>
    <w:rsid w:val="003437F6"/>
    <w:rsid w:val="00344D56"/>
    <w:rsid w:val="0034525D"/>
    <w:rsid w:val="00346807"/>
    <w:rsid w:val="00347CDB"/>
    <w:rsid w:val="00350957"/>
    <w:rsid w:val="00350EF9"/>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1119"/>
    <w:rsid w:val="005C1968"/>
    <w:rsid w:val="005C2EC9"/>
    <w:rsid w:val="005C3373"/>
    <w:rsid w:val="005C5187"/>
    <w:rsid w:val="005C7336"/>
    <w:rsid w:val="005D410F"/>
    <w:rsid w:val="005D4393"/>
    <w:rsid w:val="005D50E3"/>
    <w:rsid w:val="005D518B"/>
    <w:rsid w:val="005D6ABE"/>
    <w:rsid w:val="005D6B28"/>
    <w:rsid w:val="005D736C"/>
    <w:rsid w:val="005E3082"/>
    <w:rsid w:val="005E35FB"/>
    <w:rsid w:val="005E491D"/>
    <w:rsid w:val="005E4FD4"/>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3161"/>
    <w:rsid w:val="007C55BB"/>
    <w:rsid w:val="007C6704"/>
    <w:rsid w:val="007D06CE"/>
    <w:rsid w:val="007D4805"/>
    <w:rsid w:val="007D5691"/>
    <w:rsid w:val="007D7A0F"/>
    <w:rsid w:val="007D7B1B"/>
    <w:rsid w:val="007E29A1"/>
    <w:rsid w:val="007E4605"/>
    <w:rsid w:val="007E4C94"/>
    <w:rsid w:val="007E527C"/>
    <w:rsid w:val="007E5BB9"/>
    <w:rsid w:val="007F2D4D"/>
    <w:rsid w:val="007F3173"/>
    <w:rsid w:val="007F39EE"/>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AE7"/>
    <w:rsid w:val="00945630"/>
    <w:rsid w:val="00945B87"/>
    <w:rsid w:val="00946594"/>
    <w:rsid w:val="0095401D"/>
    <w:rsid w:val="00954926"/>
    <w:rsid w:val="009558AF"/>
    <w:rsid w:val="00956285"/>
    <w:rsid w:val="00960CF8"/>
    <w:rsid w:val="00964EE4"/>
    <w:rsid w:val="00965029"/>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30669"/>
    <w:rsid w:val="00A31483"/>
    <w:rsid w:val="00A31846"/>
    <w:rsid w:val="00A31C24"/>
    <w:rsid w:val="00A33312"/>
    <w:rsid w:val="00A3422E"/>
    <w:rsid w:val="00A351C0"/>
    <w:rsid w:val="00A366E3"/>
    <w:rsid w:val="00A40017"/>
    <w:rsid w:val="00A40BC5"/>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2178"/>
    <w:rsid w:val="00A83D69"/>
    <w:rsid w:val="00A83F21"/>
    <w:rsid w:val="00A845FC"/>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515F"/>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A5A"/>
    <w:rsid w:val="00B407A5"/>
    <w:rsid w:val="00B40A1F"/>
    <w:rsid w:val="00B40C2D"/>
    <w:rsid w:val="00B41458"/>
    <w:rsid w:val="00B416D5"/>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69FE"/>
    <w:rsid w:val="00B66D82"/>
    <w:rsid w:val="00B6733B"/>
    <w:rsid w:val="00B6752C"/>
    <w:rsid w:val="00B675E6"/>
    <w:rsid w:val="00B710B1"/>
    <w:rsid w:val="00B71172"/>
    <w:rsid w:val="00B725E2"/>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4262"/>
    <w:rsid w:val="00CC4CBA"/>
    <w:rsid w:val="00CC68E4"/>
    <w:rsid w:val="00CC6C94"/>
    <w:rsid w:val="00CC723A"/>
    <w:rsid w:val="00CD0330"/>
    <w:rsid w:val="00CD0D30"/>
    <w:rsid w:val="00CD337B"/>
    <w:rsid w:val="00CD4A74"/>
    <w:rsid w:val="00CD7B06"/>
    <w:rsid w:val="00CD7D6D"/>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54A0"/>
    <w:rsid w:val="00D158FB"/>
    <w:rsid w:val="00D15DC3"/>
    <w:rsid w:val="00D16557"/>
    <w:rsid w:val="00D17EB2"/>
    <w:rsid w:val="00D23FDB"/>
    <w:rsid w:val="00D24BC6"/>
    <w:rsid w:val="00D25FAA"/>
    <w:rsid w:val="00D26731"/>
    <w:rsid w:val="00D306B1"/>
    <w:rsid w:val="00D32FD8"/>
    <w:rsid w:val="00D343F1"/>
    <w:rsid w:val="00D34489"/>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BB8"/>
    <w:rsid w:val="00D61D52"/>
    <w:rsid w:val="00D62816"/>
    <w:rsid w:val="00D62C29"/>
    <w:rsid w:val="00D631E1"/>
    <w:rsid w:val="00D6412D"/>
    <w:rsid w:val="00D70344"/>
    <w:rsid w:val="00D7100A"/>
    <w:rsid w:val="00D72967"/>
    <w:rsid w:val="00D74131"/>
    <w:rsid w:val="00D744FB"/>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1FB0"/>
    <w:rsid w:val="00E82BA1"/>
    <w:rsid w:val="00E83BBD"/>
    <w:rsid w:val="00E84742"/>
    <w:rsid w:val="00E8652A"/>
    <w:rsid w:val="00E87833"/>
    <w:rsid w:val="00E912AC"/>
    <w:rsid w:val="00E914B0"/>
    <w:rsid w:val="00E92E28"/>
    <w:rsid w:val="00E94B0B"/>
    <w:rsid w:val="00E97834"/>
    <w:rsid w:val="00EA071E"/>
    <w:rsid w:val="00EA08C2"/>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7168"/>
    <w:rsid w:val="00F4066B"/>
    <w:rsid w:val="00F407F3"/>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styleId="UnresolvedMention">
    <w:name w:val="Unresolved Mention"/>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hub/journal/13652435/author-guidelin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066DB-E9D2-734C-A059-F7D750C1D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32</Pages>
  <Words>31811</Words>
  <Characters>181323</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12</cp:revision>
  <cp:lastPrinted>2018-10-22T21:05:00Z</cp:lastPrinted>
  <dcterms:created xsi:type="dcterms:W3CDTF">2018-12-21T19:12:00Z</dcterms:created>
  <dcterms:modified xsi:type="dcterms:W3CDTF">2019-01-04T05:15:00Z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