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4EDD89F"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sidR="00F3393B">
        <w:rPr>
          <w:lang w:val="en-AU"/>
        </w:rPr>
        <w:t>energetic</w:t>
      </w:r>
      <w:r>
        <w:rPr>
          <w:lang w:val="en-AU"/>
        </w:rPr>
        <w:t xml:space="preserve"> scaling</w:t>
      </w:r>
      <w:r w:rsidR="00F3393B">
        <w:rPr>
          <w:lang w:val="en-AU"/>
        </w:rPr>
        <w:t xml:space="preserve"> across different hierarchical levels</w:t>
      </w:r>
    </w:p>
    <w:p w14:paraId="6F044180" w14:textId="012399B2" w:rsidR="006D2431" w:rsidRDefault="006D2431" w:rsidP="00F56A62">
      <w:pPr>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F56A62">
      <w:pPr>
        <w:rPr>
          <w:lang w:val="en-AU"/>
        </w:rPr>
      </w:pPr>
    </w:p>
    <w:p w14:paraId="046DAC56" w14:textId="17433ED3" w:rsidR="00061FC5" w:rsidRDefault="00061FC5" w:rsidP="00061FC5">
      <w:pPr>
        <w:spacing w:line="36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061FC5">
      <w:pPr>
        <w:spacing w:line="360" w:lineRule="auto"/>
        <w:rPr>
          <w:highlight w:val="yellow"/>
          <w:lang w:val="en-AU"/>
        </w:rPr>
      </w:pPr>
      <w:r w:rsidRPr="00061FC5">
        <w:rPr>
          <w:highlight w:val="yellow"/>
          <w:lang w:val="en-AU"/>
        </w:rPr>
        <w:t xml:space="preserve">2 </w:t>
      </w:r>
      <w:proofErr w:type="spellStart"/>
      <w:r w:rsidRPr="00061FC5">
        <w:rPr>
          <w:highlight w:val="yellow"/>
          <w:lang w:val="en-AU"/>
        </w:rPr>
        <w:t>Garvan</w:t>
      </w:r>
      <w:proofErr w:type="spellEnd"/>
      <w:r w:rsidRPr="00061FC5">
        <w:rPr>
          <w:highlight w:val="yellow"/>
          <w:lang w:val="en-AU"/>
        </w:rPr>
        <w:t xml:space="preserve"> address</w:t>
      </w:r>
    </w:p>
    <w:p w14:paraId="2FF3D9B5" w14:textId="69F57DE7" w:rsidR="00061FC5" w:rsidRDefault="00061FC5" w:rsidP="00061FC5">
      <w:pPr>
        <w:spacing w:line="360" w:lineRule="auto"/>
      </w:pPr>
      <w:r w:rsidRPr="00061FC5">
        <w:rPr>
          <w:highlight w:val="yellow"/>
        </w:rPr>
        <w:t xml:space="preserve">3 </w:t>
      </w:r>
      <w:proofErr w:type="spellStart"/>
      <w:r w:rsidRPr="00061FC5">
        <w:rPr>
          <w:highlight w:val="yellow"/>
        </w:rPr>
        <w:t>UWollogong</w:t>
      </w:r>
      <w:proofErr w:type="spellEnd"/>
    </w:p>
    <w:p w14:paraId="7675B8E5" w14:textId="221C3A43" w:rsidR="00061FC5" w:rsidRPr="00061FC5" w:rsidRDefault="00061FC5" w:rsidP="00061FC5">
      <w:pPr>
        <w:spacing w:line="36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3A6F9761" w14:textId="3EF33215" w:rsidR="00AB6659" w:rsidRDefault="00D24BC6" w:rsidP="00444B65">
      <w:pPr>
        <w:pStyle w:val="Heading1"/>
        <w:spacing w:line="360" w:lineRule="auto"/>
        <w:rPr>
          <w:ins w:id="1" w:author="fonti.kar@gmail.com" w:date="2018-11-27T11:45:00Z"/>
          <w:lang w:val="en-AU"/>
        </w:rPr>
      </w:pPr>
      <w:r>
        <w:rPr>
          <w:lang w:val="en-AU"/>
        </w:rPr>
        <w:t>Abstract</w:t>
      </w:r>
    </w:p>
    <w:p w14:paraId="71C6CFE4" w14:textId="6264F6E3" w:rsidR="00CB3EF0" w:rsidRDefault="00CB3EF0" w:rsidP="00CB3EF0">
      <w:pPr>
        <w:rPr>
          <w:lang w:val="en-AU"/>
        </w:rPr>
      </w:pPr>
      <w:commentRangeStart w:id="2"/>
      <w:r>
        <w:rPr>
          <w:lang w:val="en-AU"/>
        </w:rPr>
        <w:t xml:space="preserve">Rough outline: </w:t>
      </w:r>
      <w:commentRangeEnd w:id="2"/>
      <w:r w:rsidR="002446F1">
        <w:rPr>
          <w:rStyle w:val="CommentReference"/>
          <w:rFonts w:eastAsiaTheme="minorEastAsia" w:cstheme="minorBidi"/>
          <w:lang w:val="en-AU"/>
        </w:rPr>
        <w:commentReference w:id="2"/>
      </w:r>
    </w:p>
    <w:p w14:paraId="1C43E028" w14:textId="3BBE94E7" w:rsidR="00CB3EF0" w:rsidRPr="003825E9" w:rsidRDefault="003825E9" w:rsidP="002446F1">
      <w:pPr>
        <w:pStyle w:val="ListParagraph"/>
        <w:numPr>
          <w:ilvl w:val="0"/>
          <w:numId w:val="12"/>
        </w:numPr>
        <w:spacing w:line="360" w:lineRule="auto"/>
        <w:rPr>
          <w:lang w:val="en-AU"/>
        </w:rPr>
      </w:pPr>
      <w:r>
        <w:rPr>
          <w:lang w:val="en-AU"/>
        </w:rPr>
        <w:t xml:space="preserve">Metabolic rate, an intrinsic property of an individual, </w:t>
      </w:r>
      <w:r w:rsidR="008C5C1F">
        <w:rPr>
          <w:lang w:val="en-AU"/>
        </w:rPr>
        <w:t>can limit</w:t>
      </w:r>
      <w:r w:rsidR="00CB3EF0" w:rsidRPr="003825E9">
        <w:rPr>
          <w:lang w:val="en-AU"/>
        </w:rPr>
        <w:t xml:space="preserve"> many biological processes from individual to populations and ecosystems</w:t>
      </w:r>
    </w:p>
    <w:p w14:paraId="650F5806" w14:textId="2BFC60B4" w:rsidR="003825E9" w:rsidRDefault="003825E9" w:rsidP="002446F1">
      <w:pPr>
        <w:pStyle w:val="ListParagraph"/>
        <w:numPr>
          <w:ilvl w:val="0"/>
          <w:numId w:val="12"/>
        </w:numPr>
        <w:spacing w:line="360" w:lineRule="auto"/>
        <w:rPr>
          <w:lang w:val="en-AU"/>
        </w:rPr>
      </w:pPr>
      <w:r>
        <w:rPr>
          <w:lang w:val="en-AU"/>
        </w:rPr>
        <w:t xml:space="preserve">An individual’s energetic expenditure </w:t>
      </w:r>
      <w:r w:rsidR="008C5C1F">
        <w:rPr>
          <w:lang w:val="en-AU"/>
        </w:rPr>
        <w:t>is sensitive to changes in</w:t>
      </w:r>
      <w:r>
        <w:rPr>
          <w:lang w:val="en-AU"/>
        </w:rPr>
        <w:t xml:space="preserve"> the internal (e.g. body mass) and external environment (temperature), </w:t>
      </w:r>
      <w:r w:rsidR="00092E37">
        <w:rPr>
          <w:lang w:val="en-AU"/>
        </w:rPr>
        <w:t xml:space="preserve">but </w:t>
      </w:r>
      <w:r>
        <w:rPr>
          <w:lang w:val="en-AU"/>
        </w:rPr>
        <w:t xml:space="preserve">whether </w:t>
      </w:r>
      <w:r w:rsidR="00776DEF">
        <w:rPr>
          <w:lang w:val="en-AU"/>
        </w:rPr>
        <w:t xml:space="preserve">this </w:t>
      </w:r>
      <w:r>
        <w:rPr>
          <w:lang w:val="en-AU"/>
        </w:rPr>
        <w:t xml:space="preserve">metabolic plasticity is consistently expressed or not </w:t>
      </w:r>
      <w:r w:rsidR="00092E37">
        <w:rPr>
          <w:lang w:val="en-AU"/>
        </w:rPr>
        <w:t xml:space="preserve">is </w:t>
      </w:r>
      <w:r>
        <w:rPr>
          <w:lang w:val="en-AU"/>
        </w:rPr>
        <w:t>well understood</w:t>
      </w:r>
      <w:r w:rsidR="00776DEF">
        <w:rPr>
          <w:lang w:val="en-AU"/>
        </w:rPr>
        <w:t>.</w:t>
      </w:r>
    </w:p>
    <w:p w14:paraId="4D630826" w14:textId="40A72395" w:rsidR="00CB3EF0" w:rsidRDefault="003825E9" w:rsidP="002446F1">
      <w:pPr>
        <w:pStyle w:val="ListParagraph"/>
        <w:numPr>
          <w:ilvl w:val="0"/>
          <w:numId w:val="12"/>
        </w:numPr>
        <w:spacing w:line="360" w:lineRule="auto"/>
        <w:rPr>
          <w:lang w:val="en-AU"/>
        </w:rPr>
      </w:pPr>
      <w:r>
        <w:rPr>
          <w:lang w:val="en-AU"/>
        </w:rPr>
        <w:t xml:space="preserve">Variation in metabolic rate is organised hierarchically. If </w:t>
      </w:r>
      <w:r w:rsidR="00092E37">
        <w:rPr>
          <w:lang w:val="en-AU"/>
        </w:rPr>
        <w:t>this phenomenon</w:t>
      </w:r>
      <w:r>
        <w:rPr>
          <w:lang w:val="en-AU"/>
        </w:rPr>
        <w:t xml:space="preserve"> is not properly accounted for, individual processes can have overpouring effects on higher level energetic scaling relationships. </w:t>
      </w:r>
    </w:p>
    <w:p w14:paraId="67FA8A0D" w14:textId="5A346D36" w:rsidR="003825E9" w:rsidRDefault="003825E9" w:rsidP="002446F1">
      <w:pPr>
        <w:pStyle w:val="ListParagraph"/>
        <w:numPr>
          <w:ilvl w:val="0"/>
          <w:numId w:val="12"/>
        </w:numPr>
        <w:spacing w:line="360" w:lineRule="auto"/>
        <w:rPr>
          <w:lang w:val="en-AU"/>
        </w:rPr>
      </w:pPr>
      <w:r>
        <w:rPr>
          <w:lang w:val="en-AU"/>
        </w:rPr>
        <w:t>We repeatedl</w:t>
      </w:r>
      <w:r w:rsidR="00092E37">
        <w:rPr>
          <w:lang w:val="en-AU"/>
        </w:rPr>
        <w:t>y</w:t>
      </w:r>
      <w:r>
        <w:rPr>
          <w:lang w:val="en-AU"/>
        </w:rPr>
        <w:t xml:space="preserve"> measured metabolic reaction norms in </w:t>
      </w:r>
      <w:r w:rsidR="00776DEF">
        <w:rPr>
          <w:lang w:val="en-AU"/>
        </w:rPr>
        <w:t>an ectotherm model (</w:t>
      </w:r>
      <w:proofErr w:type="spellStart"/>
      <w:r w:rsidR="002446F1" w:rsidRPr="002446F1">
        <w:rPr>
          <w:i/>
          <w:lang w:val="en-AU"/>
        </w:rPr>
        <w:t>Lampropholis</w:t>
      </w:r>
      <w:proofErr w:type="spellEnd"/>
      <w:r w:rsidR="00776DEF" w:rsidRPr="002446F1">
        <w:rPr>
          <w:i/>
          <w:lang w:val="en-AU"/>
        </w:rPr>
        <w:t xml:space="preserve"> </w:t>
      </w:r>
      <w:proofErr w:type="spellStart"/>
      <w:r w:rsidR="00776DEF" w:rsidRPr="002446F1">
        <w:rPr>
          <w:i/>
          <w:lang w:val="en-AU"/>
        </w:rPr>
        <w:t>delicat</w:t>
      </w:r>
      <w:r w:rsidR="00AE03F2" w:rsidRPr="002446F1">
        <w:rPr>
          <w:i/>
          <w:lang w:val="en-AU"/>
        </w:rPr>
        <w:t>a</w:t>
      </w:r>
      <w:proofErr w:type="spellEnd"/>
      <w:r w:rsidR="00776DEF">
        <w:rPr>
          <w:lang w:val="en-AU"/>
        </w:rPr>
        <w:t xml:space="preserve"> – the delicate skink) to characterise the repeatability of metabolic plasticity over a temperature gradient. We tested whether mass variation at the within-individual level can affect population level mass-scaling exponents and whether these scaling exponents change with temperature.</w:t>
      </w:r>
    </w:p>
    <w:p w14:paraId="10711DD9" w14:textId="682D5337" w:rsidR="00776DEF" w:rsidRDefault="00776DEF" w:rsidP="002446F1">
      <w:pPr>
        <w:pStyle w:val="ListParagraph"/>
        <w:numPr>
          <w:ilvl w:val="0"/>
          <w:numId w:val="12"/>
        </w:numPr>
        <w:spacing w:line="360" w:lineRule="auto"/>
        <w:rPr>
          <w:lang w:val="en-AU"/>
        </w:rPr>
      </w:pPr>
      <w:r>
        <w:rPr>
          <w:lang w:val="en-AU"/>
        </w:rPr>
        <w:t xml:space="preserve">Using function-valued and character state approaches, we found that the slope of the metabolic reaction norm is significant repeatable, and that repeatability of metabolic rate increased as a function of temperature. This change in repeatability was associated with individuals responding more predictably as temperatures got hotter. </w:t>
      </w:r>
    </w:p>
    <w:p w14:paraId="35707D4B" w14:textId="2EB560D4" w:rsidR="00776DEF" w:rsidRDefault="00776DEF" w:rsidP="002446F1">
      <w:pPr>
        <w:pStyle w:val="ListParagraph"/>
        <w:numPr>
          <w:ilvl w:val="0"/>
          <w:numId w:val="12"/>
        </w:numPr>
        <w:spacing w:line="360" w:lineRule="auto"/>
        <w:rPr>
          <w:lang w:val="en-AU"/>
        </w:rPr>
      </w:pPr>
      <w:r>
        <w:rPr>
          <w:lang w:val="en-AU"/>
        </w:rPr>
        <w:t xml:space="preserve">We </w:t>
      </w:r>
      <w:r w:rsidR="008C148D">
        <w:rPr>
          <w:lang w:val="en-AU"/>
        </w:rPr>
        <w:t xml:space="preserve">also </w:t>
      </w:r>
      <w:r>
        <w:rPr>
          <w:lang w:val="en-AU"/>
        </w:rPr>
        <w:t>found that</w:t>
      </w:r>
      <w:r w:rsidR="00AF2071">
        <w:rPr>
          <w:lang w:val="en-AU"/>
        </w:rPr>
        <w:t xml:space="preserve"> </w:t>
      </w:r>
      <w:r>
        <w:rPr>
          <w:lang w:val="en-AU"/>
        </w:rPr>
        <w:t xml:space="preserve">metabolic rate between </w:t>
      </w:r>
      <w:r w:rsidR="00AF2071">
        <w:rPr>
          <w:lang w:val="en-AU"/>
        </w:rPr>
        <w:t xml:space="preserve">temperatures that were more similar to be strongly correlated compared to temperatures that were more distinct </w:t>
      </w:r>
      <w:r w:rsidR="008C148D">
        <w:rPr>
          <w:lang w:val="en-AU"/>
        </w:rPr>
        <w:t>under</w:t>
      </w:r>
      <w:r w:rsidR="00AF2071">
        <w:rPr>
          <w:lang w:val="en-AU"/>
        </w:rPr>
        <w:t xml:space="preserve"> the character-state approach. This has evolutionary implications on how the shape of the </w:t>
      </w:r>
      <w:r w:rsidR="00AF2071">
        <w:rPr>
          <w:lang w:val="en-AU"/>
        </w:rPr>
        <w:lastRenderedPageBreak/>
        <w:t xml:space="preserve">reaction can evolve </w:t>
      </w:r>
      <w:r w:rsidR="008C148D">
        <w:rPr>
          <w:lang w:val="en-AU"/>
        </w:rPr>
        <w:t xml:space="preserve">as it </w:t>
      </w:r>
      <w:r w:rsidR="00AF2071">
        <w:rPr>
          <w:lang w:val="en-AU"/>
        </w:rPr>
        <w:t>may depend on what statistical approach</w:t>
      </w:r>
      <w:r w:rsidR="008C148D">
        <w:rPr>
          <w:lang w:val="en-AU"/>
        </w:rPr>
        <w:t>es</w:t>
      </w:r>
      <w:r w:rsidR="00AF2071">
        <w:rPr>
          <w:lang w:val="en-AU"/>
        </w:rPr>
        <w:t xml:space="preserve"> researchers employ. </w:t>
      </w:r>
    </w:p>
    <w:p w14:paraId="753D7676" w14:textId="74843885" w:rsidR="00AF2071" w:rsidRDefault="00AF2071" w:rsidP="002446F1">
      <w:pPr>
        <w:pStyle w:val="ListParagraph"/>
        <w:numPr>
          <w:ilvl w:val="0"/>
          <w:numId w:val="12"/>
        </w:numPr>
        <w:spacing w:line="360" w:lineRule="auto"/>
        <w:rPr>
          <w:lang w:val="en-AU"/>
        </w:rPr>
      </w:pPr>
      <w:r>
        <w:rPr>
          <w:lang w:val="en-AU"/>
        </w:rPr>
        <w:t xml:space="preserve">Our results show that mass-scaling exponents at both among- and within- individual levels are temperature dependent and the sample population scaling exponents are underestimated when within-individual variation in mass is not properly accounted for. </w:t>
      </w:r>
    </w:p>
    <w:p w14:paraId="483CA9E7" w14:textId="5C842FE1" w:rsidR="00AF2071" w:rsidRPr="00CB3EF0" w:rsidRDefault="00AF2071" w:rsidP="002446F1">
      <w:pPr>
        <w:pStyle w:val="ListParagraph"/>
        <w:numPr>
          <w:ilvl w:val="0"/>
          <w:numId w:val="12"/>
        </w:numPr>
        <w:spacing w:line="360" w:lineRule="auto"/>
        <w:rPr>
          <w:lang w:val="en-AU"/>
        </w:rPr>
      </w:pPr>
      <w:r>
        <w:rPr>
          <w:lang w:val="en-AU"/>
        </w:rPr>
        <w:t xml:space="preserve">The proximate and ultimate causes of </w:t>
      </w:r>
      <w:r w:rsidR="008C148D">
        <w:rPr>
          <w:lang w:val="en-AU"/>
        </w:rPr>
        <w:t>individual variation in metabolic plasticity</w:t>
      </w:r>
      <w:r>
        <w:rPr>
          <w:lang w:val="en-AU"/>
        </w:rPr>
        <w:t xml:space="preserve"> are discussed</w:t>
      </w:r>
      <w:r w:rsidR="008C148D">
        <w:rPr>
          <w:lang w:val="en-AU"/>
        </w:rPr>
        <w:t xml:space="preserve"> </w:t>
      </w:r>
    </w:p>
    <w:p w14:paraId="18CC7C2E" w14:textId="335E0EEE" w:rsidR="00444B65" w:rsidRDefault="00444B65" w:rsidP="00444B65">
      <w:pPr>
        <w:pStyle w:val="Heading1"/>
        <w:spacing w:line="360" w:lineRule="auto"/>
        <w:rPr>
          <w:lang w:val="en-AU"/>
        </w:rPr>
      </w:pPr>
      <w:r>
        <w:rPr>
          <w:lang w:val="en-AU"/>
        </w:rPr>
        <w:t>Introduction</w:t>
      </w:r>
    </w:p>
    <w:p w14:paraId="27F0CF82" w14:textId="1D08BF24" w:rsidR="00CE0FEB" w:rsidRDefault="006277FE" w:rsidP="00BB2267">
      <w:pPr>
        <w:pStyle w:val="Thesisnormal"/>
        <w:spacing w:line="360" w:lineRule="auto"/>
      </w:pPr>
      <w:r>
        <w:t xml:space="preserve">Animals </w:t>
      </w:r>
      <w:r w:rsidR="00410D1C">
        <w:t xml:space="preserve">live in a multifaceted world, where </w:t>
      </w:r>
      <w:r w:rsidR="0045321C">
        <w:t>m</w:t>
      </w:r>
      <w:r w:rsidR="00444B65">
        <w:t xml:space="preserve">any </w:t>
      </w:r>
      <w:r w:rsidR="00410D1C">
        <w:t>aspects of the phenotype are highly</w:t>
      </w:r>
      <w:r w:rsidR="00444B65">
        <w:t xml:space="preserve"> responsive to </w:t>
      </w:r>
      <w:r w:rsidR="00410D1C">
        <w:t>the environment</w:t>
      </w:r>
      <w:r w:rsidR="00444B65">
        <w:t xml:space="preserve"> </w:t>
      </w:r>
      <w:r w:rsidR="0045321C">
        <w:t>including</w:t>
      </w:r>
      <w:r w:rsidR="00444B65">
        <w:t xml:space="preserve"> life history (</w:t>
      </w:r>
      <w:r w:rsidR="00444B65">
        <w:rPr>
          <w:rFonts w:eastAsiaTheme="minorHAnsi"/>
          <w:lang w:val="en-US"/>
        </w:rPr>
        <w:t>{Westneat:2009dz}</w:t>
      </w:r>
      <w:r w:rsidR="00444B65">
        <w:t>), locomotor performance (</w:t>
      </w:r>
      <w:r w:rsidR="00444B65">
        <w:rPr>
          <w:rFonts w:eastAsiaTheme="minorHAnsi"/>
          <w:lang w:val="en-US"/>
        </w:rPr>
        <w:t>{Careau:2014in}</w:t>
      </w:r>
      <w:r w:rsidR="00444B65">
        <w:t xml:space="preserve">), behaviour (reviewed </w:t>
      </w:r>
      <w:proofErr w:type="gramStart"/>
      <w:r w:rsidR="00444B65">
        <w:t>in</w:t>
      </w:r>
      <w:r w:rsidR="00444B65">
        <w:rPr>
          <w:rFonts w:eastAsiaTheme="minorHAnsi"/>
          <w:lang w:val="en-US"/>
        </w:rPr>
        <w:t>{</w:t>
      </w:r>
      <w:proofErr w:type="gramEnd"/>
      <w:r w:rsidR="00444B65">
        <w:rPr>
          <w:rFonts w:eastAsiaTheme="minorHAnsi"/>
          <w:lang w:val="en-US"/>
        </w:rPr>
        <w:t>Dingemanse:2010bk}</w:t>
      </w:r>
      <w:r w:rsidR="00444B65">
        <w:t>) and physiology (</w:t>
      </w:r>
      <w:r w:rsidR="00444B65">
        <w:rPr>
          <w:rFonts w:eastAsiaTheme="minorHAnsi"/>
          <w:lang w:val="en-US"/>
        </w:rPr>
        <w:t>{Boratynski:2017jf}</w:t>
      </w:r>
      <w:r w:rsidR="00444B65">
        <w:t>).</w:t>
      </w:r>
      <w:r w:rsidR="00B619D2">
        <w:t xml:space="preserve"> </w:t>
      </w:r>
      <w:r w:rsidR="00A96A2E">
        <w:t>Metabolic rate</w:t>
      </w:r>
      <w:r w:rsidR="00A70E81">
        <w:t>,</w:t>
      </w:r>
      <w:r w:rsidR="00C650F9">
        <w:t xml:space="preserve"> </w:t>
      </w:r>
      <w:r w:rsidR="0045321C">
        <w:t xml:space="preserve">in particular, </w:t>
      </w:r>
      <w:r w:rsidR="00603616">
        <w:t xml:space="preserve">is a fundamental measure in ecology and evolution as it </w:t>
      </w:r>
      <w:r w:rsidR="009B3A6E">
        <w:t>determines an</w:t>
      </w:r>
      <w:r w:rsidR="00E73787">
        <w:t xml:space="preserve"> individual’s energetic capacity for </w:t>
      </w:r>
      <w:r w:rsidR="00FC3650">
        <w:t xml:space="preserve">competing processes such as </w:t>
      </w:r>
      <w:r w:rsidR="00C454EA">
        <w:t xml:space="preserve">growth, reproduction </w:t>
      </w:r>
      <w:r w:rsidR="00FC3650">
        <w:t>and</w:t>
      </w:r>
      <w:r w:rsidR="00C454EA">
        <w:t xml:space="preserve"> </w:t>
      </w:r>
      <w:r w:rsidR="0045321C">
        <w:t xml:space="preserve">somatic </w:t>
      </w:r>
      <w:r w:rsidR="005B16B0">
        <w:t>maintenance</w:t>
      </w:r>
      <w:r w:rsidR="00603616">
        <w:t xml:space="preserve"> </w:t>
      </w:r>
      <w:r w:rsidR="009B3A6E">
        <w:t>(</w:t>
      </w:r>
      <w:r>
        <w:rPr>
          <w:rFonts w:eastAsiaTheme="minorHAnsi"/>
          <w:lang w:val="en-US"/>
        </w:rPr>
        <w:t>{Brown:2004hp, DeJong:1992dr}</w:t>
      </w:r>
      <w:r w:rsidR="009B3A6E">
        <w:t>)</w:t>
      </w:r>
      <w:r w:rsidR="00C454EA">
        <w:t xml:space="preserve">. </w:t>
      </w:r>
      <w:r w:rsidR="00E73787">
        <w:t xml:space="preserve">Metabolic rate </w:t>
      </w:r>
      <w:r>
        <w:t>is likely a target for selection</w:t>
      </w:r>
      <w:r w:rsidDel="00E73787">
        <w:t xml:space="preserve"> </w:t>
      </w:r>
      <w:r>
        <w:t xml:space="preserve">because it </w:t>
      </w:r>
      <w:r w:rsidR="009B3A6E">
        <w:t xml:space="preserve">has </w:t>
      </w:r>
      <w:r w:rsidR="00A70E81">
        <w:t xml:space="preserve">been shown to </w:t>
      </w:r>
      <w:r w:rsidR="00EB291B">
        <w:t>drive variation in</w:t>
      </w:r>
      <w:r w:rsidR="005B16B0">
        <w:t xml:space="preserve"> </w:t>
      </w:r>
      <w:r w:rsidR="00603616">
        <w:t>‘paces-of-life’</w:t>
      </w:r>
      <w:r w:rsidR="003E3BA7">
        <w:t xml:space="preserve"> </w:t>
      </w:r>
      <w:r w:rsidR="005B16B0">
        <w:t>(</w:t>
      </w:r>
      <w:r w:rsidR="005B16B0">
        <w:fldChar w:fldCharType="begin"/>
      </w:r>
      <w:r w:rsidR="00586ED3">
        <w:instrText xml:space="preserve"> ADDIN PAPERS2_CITATIONS &lt;citation&gt;&lt;priority&gt;0&lt;/priority&gt;&lt;uuid&gt;86052FAB-19EB-4338-8BBE-CF93005CFAAE&lt;/uuid&gt;&lt;publications&gt;&lt;publication&gt;&lt;subtype&gt;400&lt;/subtype&gt;&lt;title&gt;Personality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s&gt;&lt;cites&gt;&lt;/cites&gt;&lt;/citation&gt;</w:instrText>
      </w:r>
      <w:r w:rsidR="005B16B0">
        <w:fldChar w:fldCharType="separate"/>
      </w:r>
      <w:r w:rsidR="00B619D2">
        <w:rPr>
          <w:rFonts w:eastAsiaTheme="minorHAnsi"/>
          <w:lang w:val="en-US"/>
        </w:rPr>
        <w:t>{Reale:2010ef, Biro:2010ee, Malishev:2017ef}</w:t>
      </w:r>
      <w:r w:rsidR="005B16B0">
        <w:fldChar w:fldCharType="end"/>
      </w:r>
      <w:r w:rsidR="00BB38B1">
        <w:t xml:space="preserve">, </w:t>
      </w:r>
      <w:r w:rsidR="00BB38B1">
        <w:rPr>
          <w:rFonts w:eastAsiaTheme="minorHAnsi"/>
          <w:lang w:val="en-US"/>
        </w:rPr>
        <w:t>{Robert:2010bs}</w:t>
      </w:r>
      <w:r w:rsidR="00BB38B1">
        <w:fldChar w:fldCharType="begin"/>
      </w:r>
      <w:r w:rsidR="00586ED3">
        <w:instrText xml:space="preserve"> ADDIN PAPERS2_CITATIONS &lt;citation&gt;&lt;priority&gt;0&lt;/priority&gt;&lt;uuid&gt;0163FD51-01A2-40A7-B04A-A10375C6E242&lt;/uuid&gt;&lt;publications&gt;&lt;publication&gt;&lt;subtype&gt;400&lt;/subtype&gt;&lt;title&gt;Evolution of Senescence in Nature: Physiological Evolution in Populations of Garter Snake with Divergent Life Histories&lt;/title&gt;&lt;url&gt;https://www.journals.uchicago.edu/doi/10.1086/649595&lt;/url&gt;&lt;volume&gt;175&lt;/volume&gt;&lt;publication_date&gt;99201002001200000000220000&lt;/publication_date&gt;&lt;uuid&gt;18C689FB-5CF6-4422-8F3E-1FF53CE25FAD&lt;/uuid&gt;&lt;type&gt;400&lt;/type&gt;&lt;number&gt;2&lt;/number&gt;&lt;doi&gt;10.1086/649595&lt;/doi&gt;&lt;startpage&gt;147&lt;/startpage&gt;&lt;endpage&gt;159&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Robert&lt;/lastName&gt;&lt;firstName&gt;Kylie&lt;/firstName&gt;&lt;middleNames&gt;A&lt;/middleNames&gt;&lt;/author&gt;&lt;author&gt;&lt;lastName&gt;Bronikowski&lt;/lastName&gt;&lt;firstName&gt;Anne&lt;/firstName&gt;&lt;middleNames&gt;M&lt;/middleNames&gt;&lt;/author&gt;&lt;/authors&gt;&lt;/publication&gt;&lt;/publications&gt;&lt;cites&gt;&lt;/cites&gt;&lt;/citation&gt;</w:instrText>
      </w:r>
      <w:r w:rsidR="00BB38B1">
        <w:fldChar w:fldCharType="end"/>
      </w:r>
      <w:r w:rsidR="005B16B0">
        <w:t>).</w:t>
      </w:r>
      <w:r w:rsidR="00A70E81">
        <w:t xml:space="preserve"> </w:t>
      </w:r>
      <w:r w:rsidR="003E3BA7">
        <w:t>Furthermore, a</w:t>
      </w:r>
      <w:r>
        <w:t xml:space="preserve">n individual’s metabolism contributes to the flow of energy, biomass and nutrients in the population </w:t>
      </w:r>
      <w:r w:rsidR="00603616">
        <w:t>which</w:t>
      </w:r>
      <w:r>
        <w:t xml:space="preserve"> </w:t>
      </w:r>
      <w:r w:rsidR="00603616">
        <w:t xml:space="preserve">can </w:t>
      </w:r>
      <w:r>
        <w:t>have cascading impacts at the community and ecosystem level (</w:t>
      </w:r>
      <w:r>
        <w:rPr>
          <w:rFonts w:eastAsiaTheme="minorHAnsi"/>
          <w:lang w:val="en-US"/>
        </w:rPr>
        <w:t>{Allen:2005</w:t>
      </w:r>
      <w:proofErr w:type="gramStart"/>
      <w:r>
        <w:rPr>
          <w:rFonts w:eastAsiaTheme="minorHAnsi"/>
          <w:lang w:val="en-US"/>
        </w:rPr>
        <w:t>fs}{</w:t>
      </w:r>
      <w:proofErr w:type="gramEnd"/>
      <w:r>
        <w:rPr>
          <w:rFonts w:eastAsiaTheme="minorHAnsi"/>
          <w:lang w:val="en-US"/>
        </w:rPr>
        <w:t>Barneche:2014jg})</w:t>
      </w:r>
      <w:r>
        <w:t>.</w:t>
      </w:r>
      <w:r w:rsidR="00FC3650">
        <w:t xml:space="preserve"> </w:t>
      </w:r>
      <w:r>
        <w:t xml:space="preserve">Given </w:t>
      </w:r>
      <w:r w:rsidR="00FC3650">
        <w:t>the</w:t>
      </w:r>
      <w:r>
        <w:t xml:space="preserve"> </w:t>
      </w:r>
      <w:r w:rsidR="00FC3650">
        <w:t xml:space="preserve">ecological and evolutionary significance of </w:t>
      </w:r>
      <w:r w:rsidR="00603616">
        <w:t>energy metabolism</w:t>
      </w:r>
      <w:r w:rsidR="00FC3650">
        <w:t xml:space="preserve">, </w:t>
      </w:r>
      <w:r w:rsidR="00CE0FEB">
        <w:t xml:space="preserve">there is a growing interest in the </w:t>
      </w:r>
      <w:r>
        <w:t xml:space="preserve">proximate and ultimate causes </w:t>
      </w:r>
      <w:r w:rsidR="00CE0FEB">
        <w:t>of variation in metabolic rate</w:t>
      </w:r>
      <w:r w:rsidR="00C454EA">
        <w:t xml:space="preserve">, as well as its sensitivity </w:t>
      </w:r>
      <w:r w:rsidR="00603616">
        <w:t xml:space="preserve">to </w:t>
      </w:r>
      <w:r>
        <w:t>biotic and abiotic factors</w:t>
      </w:r>
      <w:r w:rsidR="005E35FB">
        <w:t xml:space="preserve"> (</w:t>
      </w:r>
      <w:r w:rsidR="009B3A6E">
        <w:rPr>
          <w:rFonts w:eastAsiaTheme="minorHAnsi"/>
          <w:lang w:val="en-US"/>
        </w:rPr>
        <w:t>{Pettersen:2016fi, Norin:2016fo}</w:t>
      </w:r>
      <w:r w:rsidR="005E35FB">
        <w:t>)</w:t>
      </w:r>
      <w:r w:rsidR="00CE0FEB">
        <w:t>.</w:t>
      </w:r>
      <w:r w:rsidR="00FC3650">
        <w:t xml:space="preserve"> </w:t>
      </w:r>
      <w:r w:rsidR="005E35FB">
        <w:t>T</w:t>
      </w:r>
      <w:r w:rsidR="00E66D74">
        <w:t xml:space="preserve">he degree to which </w:t>
      </w:r>
      <w:r w:rsidR="00CE0FEB">
        <w:t xml:space="preserve">metabolic rate </w:t>
      </w:r>
      <w:r w:rsidR="00E66D74">
        <w:t>changes with, for example</w:t>
      </w:r>
      <w:r w:rsidR="00C454EA">
        <w:t>,</w:t>
      </w:r>
      <w:r w:rsidR="00E66D74">
        <w:t xml:space="preserve"> temperature </w:t>
      </w:r>
      <w:r w:rsidR="00FC3650">
        <w:t>and</w:t>
      </w:r>
      <w:r w:rsidR="00C454EA">
        <w:t xml:space="preserve"> </w:t>
      </w:r>
      <w:r w:rsidR="00E66D74">
        <w:t xml:space="preserve">body mass, </w:t>
      </w:r>
      <w:r w:rsidR="005E35FB">
        <w:t>can</w:t>
      </w:r>
      <w:r w:rsidR="00CE0FEB" w:rsidRPr="005D6003">
        <w:t xml:space="preserve"> be highly variable </w:t>
      </w:r>
      <w:r w:rsidR="00FC3650">
        <w:t>among</w:t>
      </w:r>
      <w:r w:rsidR="00CE0FEB" w:rsidRPr="005D6003">
        <w:t xml:space="preserve"> vertebrate</w:t>
      </w:r>
      <w:r w:rsidR="00FC3650">
        <w:t xml:space="preserve"> taxa </w:t>
      </w:r>
      <w:r w:rsidR="00C454EA">
        <w:t>(</w:t>
      </w:r>
      <w:r w:rsidR="00C454EA">
        <w:rPr>
          <w:rFonts w:eastAsiaTheme="minorHAnsi"/>
          <w:lang w:val="en-US"/>
        </w:rPr>
        <w:t>{Uyeda:2017jn}</w:t>
      </w:r>
      <w:r w:rsidR="00C454EA">
        <w:t>)</w:t>
      </w:r>
      <w:r w:rsidR="00CE0FEB" w:rsidRPr="005D6003">
        <w:t xml:space="preserve">, populations </w:t>
      </w:r>
      <w:r w:rsidR="00FC3650">
        <w:t xml:space="preserve">of the same species </w:t>
      </w:r>
      <w:r w:rsidR="00CE0FEB" w:rsidRPr="005D6003">
        <w:t>(</w:t>
      </w:r>
      <w:proofErr w:type="spellStart"/>
      <w:r w:rsidR="00CE0FEB" w:rsidRPr="005D6003">
        <w:t>Wikelski</w:t>
      </w:r>
      <w:proofErr w:type="spellEnd"/>
      <w:r w:rsidR="00CE0FEB" w:rsidRPr="005D6003">
        <w:t xml:space="preserve"> et al., 2003</w:t>
      </w:r>
      <w:r w:rsidR="00CE0FEB">
        <w:t xml:space="preserve">, </w:t>
      </w:r>
      <w:r w:rsidR="00CE0FEB">
        <w:rPr>
          <w:rFonts w:eastAsiaTheme="minorHAnsi"/>
          <w:lang w:val="en-US"/>
        </w:rPr>
        <w:t>{Burton:2011fe}</w:t>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CE0FEB">
        <w:rPr>
          <w:rFonts w:eastAsiaTheme="minorHAnsi"/>
          <w:lang w:val="en-US"/>
        </w:rPr>
        <w:t>{Norin:2018ba}</w:t>
      </w:r>
      <w:r w:rsidR="00CE0FEB" w:rsidRPr="005D6003">
        <w:t>)</w:t>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FC3650">
        <w:rPr>
          <w:rFonts w:eastAsiaTheme="minorHAnsi"/>
          <w:lang w:val="en-US"/>
        </w:rPr>
        <w:t>{Glazier:2015fr, Brown:2004hp}</w:t>
      </w:r>
      <w:r w:rsidR="00FC3650">
        <w:t xml:space="preserve">. </w:t>
      </w:r>
    </w:p>
    <w:p w14:paraId="2D10F2CA" w14:textId="0D929F09" w:rsidR="007B7566" w:rsidRDefault="005E35FB" w:rsidP="007B7566">
      <w:pPr>
        <w:spacing w:line="360" w:lineRule="auto"/>
        <w:ind w:firstLine="720"/>
        <w:rPr>
          <w:lang w:val="en-AU"/>
        </w:rPr>
      </w:pPr>
      <w:r>
        <w:rPr>
          <w:lang w:val="en-AU"/>
        </w:rPr>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586ED3">
        <w:rPr>
          <w:lang w:val="en-AU"/>
        </w:rPr>
        <w:instrText xml:space="preserve"> ADDIN PAPERS2_CITATIONS &lt;citation&gt;&lt;priority&gt;0&lt;/priority&gt;&lt;uuid&gt;9193992A-E5A0-44C7-80E8-929578D64659&lt;/uuid&gt;&lt;publications&gt;&lt;publication&gt;&lt;subtype&gt;400&lt;/subtype&gt;&lt;publisher&gt;Ecological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w:t>
      </w:r>
      <w:r w:rsidR="003E3BA7">
        <w:rPr>
          <w:lang w:val="en-AU"/>
        </w:rPr>
        <w:t xml:space="preserve">. These theories </w:t>
      </w:r>
      <w:r w:rsidR="00487122">
        <w:rPr>
          <w:lang w:val="en-AU"/>
        </w:rPr>
        <w:t xml:space="preserve">rely on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explain the scaling of energetic demands</w:t>
      </w:r>
      <w:r w:rsidR="0073026D">
        <w:rPr>
          <w:lang w:val="en-AU"/>
        </w:rPr>
        <w:t xml:space="preserve"> with</w:t>
      </w:r>
      <w:r w:rsidR="00F54B1C">
        <w:rPr>
          <w:lang w:val="en-AU"/>
        </w:rPr>
        <w:t xml:space="preserve"> body mass</w:t>
      </w:r>
      <w:r w:rsidR="00487122">
        <w:rPr>
          <w:lang w:val="en-AU"/>
        </w:rPr>
        <w:t>.</w:t>
      </w:r>
      <w:r w:rsidR="00F54B1C">
        <w:rPr>
          <w:lang w:val="en-AU"/>
        </w:rPr>
        <w:t xml:space="preserve"> From individuals to ecosystems, m</w:t>
      </w:r>
      <w:r w:rsidR="00475A16">
        <w:rPr>
          <w:lang w:val="en-AU"/>
        </w:rPr>
        <w:t xml:space="preserve">etabolism is </w:t>
      </w:r>
      <w:r w:rsidR="00487122">
        <w:rPr>
          <w:lang w:val="en-AU"/>
        </w:rPr>
        <w:t xml:space="preserve">thought to exhibit </w:t>
      </w:r>
      <w:r w:rsidR="00F54B1C">
        <w:rPr>
          <w:lang w:val="en-AU"/>
        </w:rPr>
        <w:t xml:space="preserve">a </w:t>
      </w:r>
      <w:r w:rsidR="00487122">
        <w:rPr>
          <w:lang w:val="en-AU"/>
        </w:rPr>
        <w:t xml:space="preserve">fixed </w:t>
      </w:r>
      <w:r w:rsidR="00475A16">
        <w:rPr>
          <w:lang w:val="en-AU"/>
        </w:rPr>
        <w:t xml:space="preserve">scaling </w:t>
      </w:r>
      <w:r w:rsidR="00C545F4">
        <w:rPr>
          <w:lang w:val="en-AU"/>
        </w:rPr>
        <w:t>relationship</w:t>
      </w:r>
      <w:r w:rsidR="00475A16">
        <w:rPr>
          <w:lang w:val="en-AU"/>
        </w:rPr>
        <w:t xml:space="preserve"> with </w:t>
      </w:r>
      <w:r w:rsidR="00475A16">
        <w:rPr>
          <w:lang w:val="en-AU"/>
        </w:rPr>
        <w:lastRenderedPageBreak/>
        <w:t>body mass</w:t>
      </w:r>
      <w:r w:rsidR="00487122">
        <w:rPr>
          <w:lang w:val="en-AU"/>
        </w:rPr>
        <w:t xml:space="preserve"> (i.e., 3/4 or 2/3 power laws) </w:t>
      </w:r>
      <w:r w:rsidR="00475A16">
        <w:rPr>
          <w:lang w:val="en-AU"/>
        </w:rPr>
        <w:t xml:space="preserve">and changes with temperature following a logarithmic function </w:t>
      </w:r>
      <w:r w:rsidR="00DA3B78">
        <w:rPr>
          <w:lang w:val="en-AU"/>
        </w:rPr>
        <w:t>(</w:t>
      </w:r>
      <w:r w:rsidR="00DA3B78">
        <w:rPr>
          <w:lang w:val="en-AU"/>
        </w:rPr>
        <w:fldChar w:fldCharType="begin"/>
      </w:r>
      <w:r w:rsidR="00586ED3">
        <w:rPr>
          <w:lang w:val="en-AU"/>
        </w:rPr>
        <w:instrText xml:space="preserve"> ADDIN PAPERS2_CITATIONS &lt;citation&gt;&lt;priority&gt;0&lt;/priority&gt;&lt;uuid&gt;C700CA60-6F4B-4CBC-912D-550CB31BAE47&lt;/uuid&gt;&lt;publications&gt;&lt;publication&gt;&lt;subtype&gt;400&lt;/subtype&gt;&lt;publisher&gt;Ecological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DA3B78">
        <w:rPr>
          <w:rFonts w:eastAsiaTheme="minorHAnsi"/>
          <w:lang w:val="en-US"/>
        </w:rPr>
        <w:t>{Brown:2004hp, Gillooly:2001cg}</w:t>
      </w:r>
      <w:r w:rsidR="00DA3B78">
        <w:rPr>
          <w:lang w:val="en-AU"/>
        </w:rPr>
        <w:fldChar w:fldCharType="end"/>
      </w:r>
      <w:r w:rsidR="00DA3B78">
        <w:rPr>
          <w:lang w:val="en-AU"/>
        </w:rPr>
        <w:t>)</w:t>
      </w:r>
      <w:r w:rsidR="00475A16">
        <w:rPr>
          <w:lang w:val="en-AU"/>
        </w:rPr>
        <w:t xml:space="preserve">. </w:t>
      </w:r>
      <w:r w:rsidR="00FD561C">
        <w:rPr>
          <w:lang w:val="en-AU"/>
        </w:rPr>
        <w:t>T</w:t>
      </w:r>
      <w:r w:rsidR="00F54B1C">
        <w:rPr>
          <w:lang w:val="en-AU"/>
        </w:rPr>
        <w:t xml:space="preserve">his generalisation to higher levels of biological organisation may be overly </w:t>
      </w:r>
      <w:r w:rsidR="001D207E">
        <w:rPr>
          <w:lang w:val="en-AU"/>
        </w:rPr>
        <w:t xml:space="preserve">simplistic </w:t>
      </w:r>
      <w:r w:rsidR="0073026D">
        <w:rPr>
          <w:lang w:val="en-AU"/>
        </w:rPr>
        <w:t>because</w:t>
      </w:r>
      <w:r w:rsidR="001D207E">
        <w:rPr>
          <w:lang w:val="en-AU"/>
        </w:rPr>
        <w:t xml:space="preserve"> physiological mechanisms that govern metabolic scaling at the individual level are highly complex and variable</w:t>
      </w:r>
      <w:r w:rsidR="00476DD3">
        <w:rPr>
          <w:lang w:val="en-AU"/>
        </w:rPr>
        <w:t xml:space="preserve"> (</w:t>
      </w:r>
      <w:r w:rsidR="00476DD3">
        <w:rPr>
          <w:lang w:val="en-AU"/>
        </w:rPr>
        <w:fldChar w:fldCharType="begin"/>
      </w:r>
      <w:r w:rsidR="00586ED3">
        <w:rPr>
          <w:lang w:val="en-AU"/>
        </w:rPr>
        <w:instrText xml:space="preserve"> ADDIN PAPERS2_CITATIONS &lt;citation&gt;&lt;priority&gt;0&lt;/priority&gt;&lt;uuid&gt;753F26BC-0DCD-4D83-AA66-558FAAB21F2A&lt;/uuid&gt;&lt;publications&gt;&lt;publication&gt;&lt;subtype&gt;400&lt;/subtype&gt;&lt;title&gt;Beyond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476DD3">
        <w:rPr>
          <w:rFonts w:eastAsiaTheme="minorHAnsi"/>
          <w:lang w:val="en-US"/>
        </w:rPr>
        <w:t>{Glazier:2005ei, White:2012ip}</w:t>
      </w:r>
      <w:r w:rsidR="00476DD3">
        <w:rPr>
          <w:lang w:val="en-AU"/>
        </w:rPr>
        <w:fldChar w:fldCharType="end"/>
      </w:r>
      <w:r w:rsidR="00476DD3">
        <w:rPr>
          <w:lang w:val="en-AU"/>
        </w:rPr>
        <w:t>)</w:t>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a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proofErr w:type="gramStart"/>
      <w:r w:rsidR="00ED133D">
        <w:rPr>
          <w:lang w:val="en-AU"/>
        </w:rPr>
        <w:t>constant</w:t>
      </w:r>
      <w:proofErr w:type="gramEnd"/>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DA3B78">
        <w:rPr>
          <w:rFonts w:eastAsiaTheme="minorHAnsi"/>
          <w:lang w:val="en-US"/>
        </w:rPr>
        <w:t>{Glazier:2005ei}</w:t>
      </w:r>
      <w:r w:rsidR="002D0C22">
        <w:rPr>
          <w:rFonts w:eastAsiaTheme="minorHAnsi"/>
          <w:lang w:val="en-US"/>
        </w:rPr>
        <w:t xml:space="preserve">, {Metcalfe:2005tw}, </w:t>
      </w:r>
      <w:r w:rsidR="00FD561C">
        <w:rPr>
          <w:rFonts w:eastAsiaTheme="minorHAnsi"/>
          <w:lang w:val="en-US"/>
        </w:rPr>
        <w:t>{Speakman:2004fk, Steyermark:2005bx}</w:t>
      </w:r>
      <w:r w:rsidR="00DA3B78">
        <w:rPr>
          <w:lang w:val="en-AU"/>
        </w:rPr>
        <w:t>).</w:t>
      </w:r>
    </w:p>
    <w:p w14:paraId="69779430" w14:textId="3B4A8519" w:rsidR="006A4ACA" w:rsidRPr="00927519" w:rsidRDefault="007D7B1B" w:rsidP="00B81E3D">
      <w:pPr>
        <w:spacing w:line="360" w:lineRule="auto"/>
        <w:ind w:firstLine="720"/>
        <w:rPr>
          <w:lang w:val="en-AU"/>
        </w:rPr>
      </w:pPr>
      <w:r>
        <w:rPr>
          <w:lang w:val="en-AU"/>
        </w:rPr>
        <w:t>A</w:t>
      </w:r>
      <w:r w:rsidR="005E35FB">
        <w:rPr>
          <w:lang w:val="en-AU"/>
        </w:rPr>
        <w:t>ccumulating evidence</w:t>
      </w:r>
      <w:r w:rsidR="00AB133B">
        <w:rPr>
          <w:lang w:val="en-AU"/>
        </w:rPr>
        <w:t xml:space="preserve"> </w:t>
      </w:r>
      <w:r w:rsidR="00346807">
        <w:rPr>
          <w:lang w:val="en-AU"/>
        </w:rPr>
        <w:t xml:space="preserve">challenging the ‘one-size-fits-all’ line of thinking </w:t>
      </w:r>
      <w:r w:rsidR="007F39EE">
        <w:rPr>
          <w:lang w:val="en-AU"/>
        </w:rPr>
        <w:t>has</w:t>
      </w:r>
      <w:r w:rsidR="00476DD3">
        <w:rPr>
          <w:lang w:val="en-AU"/>
        </w:rPr>
        <w:t xml:space="preserve"> shown that mass scaling exponents </w:t>
      </w:r>
      <w:r w:rsidR="00CA07B2">
        <w:rPr>
          <w:lang w:val="en-AU"/>
        </w:rPr>
        <w:t>are influenced by</w:t>
      </w:r>
      <w:r w:rsidR="00476DD3">
        <w:rPr>
          <w:lang w:val="en-AU"/>
        </w:rPr>
        <w:t xml:space="preserve"> numerous factors.</w:t>
      </w:r>
      <w:r>
        <w:rPr>
          <w:lang w:val="en-AU"/>
        </w:rPr>
        <w:t xml:space="preserve"> </w:t>
      </w:r>
      <w:r w:rsidR="005E35FB">
        <w:rPr>
          <w:lang w:val="en-AU"/>
        </w:rPr>
        <w:t xml:space="preserve">Extrinsic factors such as </w:t>
      </w:r>
      <w:r w:rsidR="00CA07B2">
        <w:rPr>
          <w:lang w:val="en-AU"/>
        </w:rPr>
        <w:t xml:space="preserve">resource availability, in addition to </w:t>
      </w:r>
      <w:r w:rsidR="00476DD3">
        <w:rPr>
          <w:lang w:val="en-AU"/>
        </w:rPr>
        <w:t xml:space="preserve">intrinsic differences between species such as endo-/ </w:t>
      </w:r>
      <w:proofErr w:type="spellStart"/>
      <w:r w:rsidR="00476DD3">
        <w:rPr>
          <w:lang w:val="en-AU"/>
        </w:rPr>
        <w:t>ectothermy</w:t>
      </w:r>
      <w:proofErr w:type="spellEnd"/>
      <w:r w:rsidR="00346807">
        <w:rPr>
          <w:lang w:val="en-AU"/>
        </w:rPr>
        <w:t xml:space="preserve"> </w:t>
      </w:r>
      <w:r w:rsidR="005E35FB">
        <w:rPr>
          <w:lang w:val="en-AU"/>
        </w:rPr>
        <w:t>can</w:t>
      </w:r>
      <w:r w:rsidR="00346807">
        <w:rPr>
          <w:lang w:val="en-AU"/>
        </w:rPr>
        <w:t xml:space="preserve"> interact to</w:t>
      </w:r>
      <w:r w:rsidR="005E35FB">
        <w:rPr>
          <w:lang w:val="en-AU"/>
        </w:rPr>
        <w:t xml:space="preserve"> influence </w:t>
      </w:r>
      <w:r w:rsidR="00346807">
        <w:rPr>
          <w:rFonts w:eastAsiaTheme="minorHAnsi"/>
          <w:lang w:val="en-US"/>
        </w:rPr>
        <w:t xml:space="preserve">how individuals respond to the environment which impacts </w:t>
      </w:r>
      <w:r w:rsidR="005E35FB">
        <w:rPr>
          <w:lang w:val="en-AU"/>
        </w:rPr>
        <w:t>metabolic scaling</w:t>
      </w:r>
      <w:r w:rsidR="00346807">
        <w:rPr>
          <w:lang w:val="en-AU"/>
        </w:rPr>
        <w:t xml:space="preserve"> </w:t>
      </w:r>
      <w:r w:rsidR="00476DD3">
        <w:rPr>
          <w:rFonts w:eastAsiaTheme="minorHAnsi"/>
          <w:lang w:val="en-US"/>
        </w:rPr>
        <w:t>(</w:t>
      </w:r>
      <w:r w:rsidR="00C03A80">
        <w:rPr>
          <w:rFonts w:eastAsiaTheme="minorHAnsi"/>
          <w:lang w:val="en-US"/>
        </w:rPr>
        <w:t>{Barneche:2016ke, White:2012ip}</w:t>
      </w:r>
      <w:r w:rsidR="00476DD3">
        <w:rPr>
          <w:rFonts w:eastAsiaTheme="minorHAnsi"/>
          <w:lang w:val="en-US"/>
        </w:rPr>
        <w:t>,</w:t>
      </w:r>
      <w:r w:rsidR="007F39EE">
        <w:rPr>
          <w:lang w:val="en-AU"/>
        </w:rPr>
        <w:fldChar w:fldCharType="begin"/>
      </w:r>
      <w:r w:rsidR="00586ED3">
        <w:rPr>
          <w:lang w:val="en-AU"/>
        </w:rPr>
        <w:instrText xml:space="preserve"> ADDIN PAPERS2_CITATIONS &lt;citation&gt;&lt;priority&gt;0&lt;/priority&gt;&lt;uuid&gt;0FC3F8A9-D3A9-4DB7-9025-7BBE6C472A23&lt;/uuid&gt;&lt;publications&gt;&lt;publication&gt;&lt;subtype&gt;400&lt;/subtype&gt;&lt;title&gt;The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7F39EE">
        <w:rPr>
          <w:lang w:val="en-AU"/>
        </w:rPr>
        <w:fldChar w:fldCharType="separate"/>
      </w:r>
      <w:r w:rsidR="007F39EE">
        <w:rPr>
          <w:rFonts w:eastAsiaTheme="minorHAnsi"/>
          <w:lang w:val="en-US"/>
        </w:rPr>
        <w:t>{Uyeda:2017jn}</w:t>
      </w:r>
      <w:r w:rsidR="007F39EE">
        <w:rPr>
          <w:lang w:val="en-AU"/>
        </w:rPr>
        <w:fldChar w:fldCharType="end"/>
      </w:r>
      <w:r w:rsidR="00CA07B2">
        <w:rPr>
          <w:lang w:val="en-AU"/>
        </w:rPr>
        <w:t xml:space="preserve">, </w:t>
      </w:r>
      <w:r w:rsidR="00CA07B2">
        <w:rPr>
          <w:lang w:val="en-AU"/>
        </w:rPr>
        <w:fldChar w:fldCharType="begin"/>
      </w:r>
      <w:r w:rsidR="00586ED3">
        <w:rPr>
          <w:lang w:val="en-AU"/>
        </w:rPr>
        <w:instrText xml:space="preserve"> ADDIN PAPERS2_CITATIONS &lt;citation&gt;&lt;priority&gt;0&lt;/priority&gt;&lt;uuid&gt;045EF41E-8135-49E8-8FCE-E9D065309106&lt;/uuid&gt;&lt;publications&gt;&lt;publication&gt;&lt;subtype&gt;400&lt;/subtype&gt;&lt;publisher&gt;Blackwell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CA07B2">
        <w:rPr>
          <w:lang w:val="en-AU"/>
        </w:rPr>
        <w:fldChar w:fldCharType="separate"/>
      </w:r>
      <w:r w:rsidR="00CA07B2">
        <w:rPr>
          <w:rFonts w:eastAsiaTheme="minorHAnsi"/>
          <w:lang w:val="en-US"/>
        </w:rPr>
        <w:t>{Clarke:2004fv}</w:t>
      </w:r>
      <w:r w:rsidR="00CA07B2">
        <w:rPr>
          <w:lang w:val="en-AU"/>
        </w:rPr>
        <w:fldChar w:fldCharType="end"/>
      </w:r>
      <w:r w:rsidR="00CA07B2">
        <w:rPr>
          <w:lang w:val="en-AU"/>
        </w:rPr>
        <w:t xml:space="preserve">, </w:t>
      </w:r>
      <w:r w:rsidR="00CA07B2">
        <w:rPr>
          <w:rFonts w:eastAsiaTheme="minorHAnsi"/>
          <w:lang w:val="en-US"/>
        </w:rPr>
        <w:t>{Killen:2010cw}</w:t>
      </w:r>
      <w:r w:rsidR="00C87969">
        <w:rPr>
          <w:rFonts w:eastAsiaTheme="minorHAnsi"/>
          <w:lang w:val="en-US"/>
        </w:rPr>
        <w:t>, {Glanville:2006eo}</w:t>
      </w:r>
      <w:r w:rsidR="00C87969">
        <w:rPr>
          <w:rFonts w:eastAsiaTheme="minorHAnsi"/>
          <w:lang w:val="en-US"/>
        </w:rPr>
        <w:fldChar w:fldCharType="begin"/>
      </w:r>
      <w:r w:rsidR="00586ED3">
        <w:rPr>
          <w:rFonts w:eastAsiaTheme="minorHAnsi"/>
          <w:lang w:val="en-US"/>
        </w:rPr>
        <w:instrText xml:space="preserve"> ADDIN PAPERS2_CITATIONS &lt;citation&gt;&lt;priority&gt;0&lt;/priority&gt;&lt;uuid&gt;48F6E287-3CD8-459A-B55E-2D6847607CE8&lt;/uuid&gt;&lt;publications&gt;&lt;publication&gt;&lt;subtype&gt;400&lt;/subtype&gt;&lt;publisher&gt;The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C87969">
        <w:rPr>
          <w:rFonts w:eastAsiaTheme="minorHAnsi"/>
          <w:lang w:val="en-US"/>
        </w:rPr>
        <w:fldChar w:fldCharType="end"/>
      </w:r>
      <w:r w:rsidR="00476DD3">
        <w:rPr>
          <w:lang w:val="en-AU"/>
        </w:rPr>
        <w:t>)</w:t>
      </w:r>
      <w:r w:rsidR="005E35FB">
        <w:rPr>
          <w:lang w:val="en-AU"/>
        </w:rPr>
        <w:t xml:space="preserve">. </w:t>
      </w:r>
      <w:r w:rsidR="00B81E3D">
        <w:rPr>
          <w:lang w:val="en-AU"/>
        </w:rPr>
        <w:t>I</w:t>
      </w:r>
      <w:r w:rsidR="005E35FB">
        <w:rPr>
          <w:lang w:val="en-AU"/>
        </w:rPr>
        <w:t>nte</w:t>
      </w:r>
      <w:r w:rsidR="00327646">
        <w:rPr>
          <w:lang w:val="en-AU"/>
        </w:rPr>
        <w:t>r</w:t>
      </w:r>
      <w:r w:rsidR="005E35FB">
        <w:rPr>
          <w:lang w:val="en-AU"/>
        </w:rPr>
        <w:t xml:space="preserve">specific variation in scaling exponents may have true biological meaning, </w:t>
      </w:r>
      <w:r w:rsidR="00B81E3D">
        <w:rPr>
          <w:lang w:val="en-AU"/>
        </w:rPr>
        <w:t xml:space="preserve">but </w:t>
      </w:r>
      <w:r w:rsidR="005E35FB">
        <w:rPr>
          <w:lang w:val="en-AU"/>
        </w:rPr>
        <w:t xml:space="preserve">it may also be due to an ‘ecological fallacy’ where the </w:t>
      </w:r>
      <w:r w:rsidR="00476DD3">
        <w:rPr>
          <w:lang w:val="en-AU"/>
        </w:rPr>
        <w:t xml:space="preserve">energetic </w:t>
      </w:r>
      <w:r w:rsidR="005E35FB">
        <w:rPr>
          <w:lang w:val="en-AU"/>
        </w:rPr>
        <w:t>scaling relationship</w:t>
      </w:r>
      <w:r w:rsidR="00476DD3">
        <w:rPr>
          <w:lang w:val="en-AU"/>
        </w:rPr>
        <w:t>s</w:t>
      </w:r>
      <w:r w:rsidR="005E35FB">
        <w:rPr>
          <w:lang w:val="en-AU"/>
        </w:rPr>
        <w:t xml:space="preserve"> described at one level of variation is incorrectly attributed to higher levels (Van de pol, 2009). In other words, scaling relationships at the intra-individual level can </w:t>
      </w:r>
      <w:r w:rsidR="00B071DB">
        <w:rPr>
          <w:lang w:val="en-AU"/>
        </w:rPr>
        <w:t>impact</w:t>
      </w:r>
      <w:r w:rsidR="005E35FB">
        <w:rPr>
          <w:lang w:val="en-AU"/>
        </w:rPr>
        <w:t xml:space="preserve"> </w:t>
      </w:r>
      <w:r w:rsidR="00476DD3">
        <w:rPr>
          <w:lang w:val="en-AU"/>
        </w:rPr>
        <w:t xml:space="preserve">population and species-specific </w:t>
      </w:r>
      <w:r w:rsidR="005E35FB">
        <w:rPr>
          <w:lang w:val="en-AU"/>
        </w:rPr>
        <w:t xml:space="preserve">estimates. </w:t>
      </w:r>
      <w:r w:rsidR="003A0DB3">
        <w:rPr>
          <w:lang w:val="en-AU"/>
        </w:rPr>
        <w:t>If the goal is to establish an explanatory link across large scales of biological organisation, i</w:t>
      </w:r>
      <w:r w:rsidR="005E35FB">
        <w:rPr>
          <w:lang w:val="en-AU"/>
        </w:rPr>
        <w:t xml:space="preserve">t is </w:t>
      </w:r>
      <w:r w:rsidR="00346807">
        <w:rPr>
          <w:lang w:val="en-AU"/>
        </w:rPr>
        <w:t xml:space="preserve">in our best interest </w:t>
      </w:r>
      <w:r w:rsidR="005E35FB">
        <w:rPr>
          <w:lang w:val="en-AU"/>
        </w:rPr>
        <w:t xml:space="preserve">to </w:t>
      </w:r>
      <w:r w:rsidR="00346807">
        <w:rPr>
          <w:lang w:val="en-AU"/>
        </w:rPr>
        <w:t xml:space="preserve">correctly </w:t>
      </w:r>
      <w:r w:rsidR="00476DD3">
        <w:rPr>
          <w:lang w:val="en-AU"/>
        </w:rPr>
        <w:t>account for</w:t>
      </w:r>
      <w:r w:rsidR="005E35FB">
        <w:rPr>
          <w:lang w:val="en-AU"/>
        </w:rPr>
        <w:t xml:space="preserve"> </w:t>
      </w:r>
      <w:r w:rsidR="00B81E3D">
        <w:rPr>
          <w:lang w:val="en-AU"/>
        </w:rPr>
        <w:t xml:space="preserve">hierarchical </w:t>
      </w:r>
      <w:r w:rsidR="005E35FB">
        <w:rPr>
          <w:lang w:val="en-AU"/>
        </w:rPr>
        <w:t xml:space="preserve">variation in metabolic rate. </w:t>
      </w:r>
      <w:r w:rsidR="00C87969">
        <w:rPr>
          <w:lang w:val="en-AU"/>
        </w:rPr>
        <w:t xml:space="preserve">While the mechanisms driving </w:t>
      </w:r>
      <w:r w:rsidR="00346807">
        <w:rPr>
          <w:lang w:val="en-AU"/>
        </w:rPr>
        <w:t xml:space="preserve">interspecific </w:t>
      </w:r>
      <w:r w:rsidR="00C87969">
        <w:rPr>
          <w:lang w:val="en-AU"/>
        </w:rPr>
        <w:t xml:space="preserve">variability in energetic scaling remains elusive, </w:t>
      </w:r>
      <w:r w:rsidR="00077AC5">
        <w:t xml:space="preserve">variation in metabolic plasticity across individuals </w:t>
      </w:r>
      <w:r w:rsidR="00C87969">
        <w:rPr>
          <w:lang w:val="en-AU"/>
        </w:rPr>
        <w:t>may provide important insight to our understanding.</w:t>
      </w:r>
    </w:p>
    <w:p w14:paraId="21557740" w14:textId="47150963" w:rsidR="004504F1" w:rsidRDefault="00077AC5" w:rsidP="005305CD">
      <w:pPr>
        <w:spacing w:line="360" w:lineRule="auto"/>
        <w:ind w:firstLine="720"/>
      </w:pPr>
      <w:r>
        <w:t xml:space="preserve">It is known that individuals </w:t>
      </w:r>
      <w:r w:rsidR="006A4ACA">
        <w:t xml:space="preserve">consistently express </w:t>
      </w:r>
      <w:r w:rsidR="003B2B29">
        <w:t>different</w:t>
      </w:r>
      <w:r w:rsidR="00CB03FD">
        <w:t xml:space="preserve"> </w:t>
      </w:r>
      <w:r w:rsidR="00B212BD">
        <w:t>‘</w:t>
      </w:r>
      <w:r w:rsidR="003A0DB3">
        <w:t xml:space="preserve">metabolic </w:t>
      </w:r>
      <w:r w:rsidR="00CB03FD">
        <w:t>norm</w:t>
      </w:r>
      <w:r w:rsidR="003B2B29">
        <w:t>s</w:t>
      </w:r>
      <w:r w:rsidR="00CB03FD">
        <w:t xml:space="preserve"> of reaction</w:t>
      </w:r>
      <w:r w:rsidR="00B212BD">
        <w:t>’</w:t>
      </w:r>
      <w:r w:rsidR="006A4ACA">
        <w:t xml:space="preserve"> and</w:t>
      </w:r>
      <w:r w:rsidR="00C60AFF">
        <w:t xml:space="preserve"> </w:t>
      </w:r>
      <w:r w:rsidR="00E07A6D">
        <w:t>these differences are</w:t>
      </w:r>
      <w:r w:rsidR="005911DE">
        <w:t xml:space="preserve"> ascribed to </w:t>
      </w:r>
      <w:r w:rsidR="00E07A6D">
        <w:t>individual variation in physiology</w:t>
      </w:r>
      <w:r w:rsidR="00C60AFF">
        <w:t>.</w:t>
      </w:r>
      <w:r w:rsidR="00E07A6D">
        <w:t xml:space="preserve"> The physiological system that underpin the relationship between energetic demands and body mass are undoubtedly sensitive to environmental conditions. This mechanistic link may be a promising explanation of why metabolic scaling exponents are so diverse</w:t>
      </w:r>
      <w:r w:rsidR="00BF593A">
        <w:t xml:space="preserve"> from populations to ecosystems</w:t>
      </w:r>
      <w:r w:rsidR="00E07A6D">
        <w:t xml:space="preserve">. For example, </w:t>
      </w:r>
      <w:r w:rsidR="00BF593A">
        <w:t>membrane composition</w:t>
      </w:r>
      <w:r w:rsidR="00B96361">
        <w:t xml:space="preserve"> (</w:t>
      </w:r>
      <w:r w:rsidR="004504F1">
        <w:rPr>
          <w:rFonts w:eastAsiaTheme="minorHAnsi"/>
          <w:lang w:val="en-US"/>
        </w:rPr>
        <w:t>{Hulbert:2007eh}</w:t>
      </w:r>
      <w:r w:rsidR="004504F1">
        <w:fldChar w:fldCharType="begin"/>
      </w:r>
      <w:r w:rsidR="00586ED3">
        <w:instrText xml:space="preserve"> ADDIN PAPERS2_CITATIONS &lt;citation&gt;&lt;priority&gt;0&lt;/priority&gt;&lt;uuid&gt;4441F929-4303-444E-AB73-513D5FC0BC35&lt;/uuid&gt;&lt;publications&gt;&lt;publication&gt;&lt;subtype&gt;400&lt;/subtype&gt;&lt;title&gt;Life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sidR="004504F1">
        <w:fldChar w:fldCharType="end"/>
      </w:r>
      <w:r w:rsidR="00B96361">
        <w:t>)</w:t>
      </w:r>
      <w:r w:rsidR="00BF593A">
        <w:t xml:space="preserve">, </w:t>
      </w:r>
      <w:r w:rsidR="00E07A6D">
        <w:t xml:space="preserve">enzyme </w:t>
      </w:r>
      <w:r w:rsidR="00334F75">
        <w:t>structure and function</w:t>
      </w:r>
      <w:r w:rsidR="00B96361">
        <w:t xml:space="preserve"> (</w:t>
      </w:r>
      <w:r w:rsidR="00334F75">
        <w:rPr>
          <w:rFonts w:eastAsiaTheme="minorHAnsi"/>
          <w:lang w:val="en-US"/>
        </w:rPr>
        <w:t>{Somero:1978wh}</w:t>
      </w:r>
      <w:r w:rsidR="00B86AC6">
        <w:rPr>
          <w:rFonts w:eastAsiaTheme="minorHAnsi"/>
          <w:lang w:val="en-US"/>
        </w:rPr>
        <w:t>)</w:t>
      </w:r>
      <w:r w:rsidR="00334F75">
        <w:fldChar w:fldCharType="begin"/>
      </w:r>
      <w:r w:rsidR="004504F1">
        <w:instrText xml:space="preserve"> ADDIN PAPERS2_CITATIONS &lt;citation&gt;&lt;priority&gt;0&lt;/priority&gt;&lt;uuid&gt;97A3F23F-5226-4DF9-A924-6E4E16325794&lt;/uuid&gt;&lt;publications&gt;&lt;publication&gt;&lt;subtype&gt;400&lt;/subtype&gt;&lt;title&gt;Temperature Adaptation of Enzymes: Biological Optimization Through Structure-Function </w:instrText>
      </w:r>
    </w:p>
    <w:p w14:paraId="139C5A53" w14:textId="77777777" w:rsidR="004504F1" w:rsidRDefault="004504F1" w:rsidP="005305CD">
      <w:pPr>
        <w:spacing w:line="360" w:lineRule="auto"/>
        <w:ind w:firstLine="720"/>
      </w:pPr>
      <w:r>
        <w:instrText>Compromises </w:instrText>
      </w:r>
    </w:p>
    <w:p w14:paraId="060377C7" w14:textId="7B88E2CF" w:rsidR="00906B13" w:rsidRDefault="004504F1" w:rsidP="00B21CC2">
      <w:pPr>
        <w:pStyle w:val="Thesisnormal"/>
        <w:spacing w:line="36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334F75">
        <w:fldChar w:fldCharType="end"/>
      </w:r>
      <w:r w:rsidR="00B86AC6">
        <w:t xml:space="preserve"> and </w:t>
      </w:r>
      <w:r w:rsidR="001B4F76">
        <w:t xml:space="preserve">mitochondrial </w:t>
      </w:r>
      <w:r w:rsidR="008917BF">
        <w:t>capacity</w:t>
      </w:r>
      <w:r w:rsidR="00B96361">
        <w:t xml:space="preserve"> (</w:t>
      </w:r>
      <w:r w:rsidR="00B86AC6">
        <w:rPr>
          <w:rFonts w:eastAsiaTheme="minorHAnsi"/>
          <w:lang w:val="en-US"/>
        </w:rPr>
        <w:t>{Salin:2012cn}</w:t>
      </w:r>
      <w:r w:rsidR="00B86AC6">
        <w:fldChar w:fldCharType="begin"/>
      </w:r>
      <w:r w:rsidR="00586ED3">
        <w:instrText xml:space="preserve"> ADDIN PAPERS2_CITATIONS &lt;citation&gt;&lt;priority&gt;0&lt;/priority&gt;&lt;uuid&gt;CB47237F-D25F-42B4-807E-81BA88525ACA&lt;/uuid&gt;&lt;publications&gt;&lt;publication&gt;&lt;subtype&gt;400&lt;/subtype&gt;&lt;title&gt;Alteration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sidR="00B86AC6">
        <w:fldChar w:fldCharType="end"/>
      </w:r>
      <w:r w:rsidR="00B96361">
        <w:t>)</w:t>
      </w:r>
      <w:r w:rsidR="00E07A6D">
        <w:t xml:space="preserve"> </w:t>
      </w:r>
      <w:r w:rsidR="00BF593A">
        <w:t>are all recognised to adjust to changes in</w:t>
      </w:r>
      <w:r>
        <w:t xml:space="preserve"> the environment (</w:t>
      </w:r>
      <w:r>
        <w:rPr>
          <w:rFonts w:eastAsiaTheme="minorHAnsi"/>
          <w:lang w:val="en-US"/>
        </w:rPr>
        <w:t>{Seebacher:2005jt}</w:t>
      </w:r>
      <w:r>
        <w:t xml:space="preserve">). For example, </w:t>
      </w:r>
      <w:r w:rsidR="00074694">
        <w:t>in lizards</w:t>
      </w:r>
      <w:r w:rsidR="007F39EE">
        <w:t>,</w:t>
      </w:r>
      <w:r w:rsidR="00074694">
        <w:t xml:space="preserve"> dietary fats</w:t>
      </w:r>
      <w:r w:rsidR="00074694" w:rsidRPr="00074694">
        <w:t xml:space="preserve"> can change the composition</w:t>
      </w:r>
      <w:r w:rsidR="00074694">
        <w:t xml:space="preserve"> and fluidity</w:t>
      </w:r>
      <w:r w:rsidR="00074694" w:rsidRPr="00074694">
        <w:t xml:space="preserve"> of mitochondrial membranes</w:t>
      </w:r>
      <w:r w:rsidR="00074694">
        <w:t xml:space="preserve">, which in turn </w:t>
      </w:r>
      <w:r w:rsidR="00074694" w:rsidRPr="00074694">
        <w:t xml:space="preserve">affect </w:t>
      </w:r>
      <w:r w:rsidR="007F39EE">
        <w:t xml:space="preserve">the </w:t>
      </w:r>
      <w:r w:rsidR="00074694" w:rsidRPr="00074694">
        <w:t>oxidative capacities</w:t>
      </w:r>
      <w:r w:rsidR="00074694">
        <w:t xml:space="preserve"> of the whole metabolic machinery </w:t>
      </w:r>
      <w:r w:rsidR="00074694">
        <w:rPr>
          <w:rFonts w:eastAsiaTheme="minorHAnsi"/>
          <w:lang w:val="en-US"/>
        </w:rPr>
        <w:t>{Simandle:2001eu}</w:t>
      </w:r>
      <w:r w:rsidR="00074694">
        <w:fldChar w:fldCharType="begin"/>
      </w:r>
      <w:r w:rsidR="00586ED3">
        <w:instrText xml:space="preserve"> ADDIN PAPERS2_CITATIONS &lt;citation&gt;&lt;priority&gt;0&lt;/priority&gt;&lt;uuid&gt;6471969A-A3A1-43B9-A031-5612D05ADEB7&lt;/uuid&gt;&lt;publications&gt;&lt;publication&gt;&lt;subtype&gt;400&lt;/subtype&gt;&lt;title&gt;Lizards, Lipids, and Dietary Links to Animal Function&lt;/title&gt;&lt;url&gt;http://www.journals.uchicago.edu/doi/10.1086/322923&lt;/url&gt;&lt;volume&gt;74&lt;/volume&gt;&lt;publication_date&gt;99200109001200000000220000&lt;/publication_date&gt;&lt;uuid&gt;CE09FAEB-4E52-4E8E-818D-8677F67DB882&lt;/uuid&gt;&lt;type&gt;400&lt;/type&gt;&lt;number&gt;5&lt;/number&gt;&lt;doi&gt;10.1086/322923&lt;/doi&gt;&lt;startpage&gt;625&lt;/startpage&gt;&lt;endpage&gt;640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imandle&lt;/lastName&gt;&lt;firstName&gt;Eric&lt;/firstName&gt;&lt;middleNames&gt;T&lt;/middleNames&gt;&lt;/author&gt;&lt;author&gt;&lt;lastName&gt;Espinoza&lt;/lastName&gt;&lt;firstName&gt;Robert&lt;/firstName&gt;&lt;middleNames&gt;E&lt;/middleNames&gt;&lt;/author&gt;&lt;author&gt;&lt;lastName&gt;Nussear&lt;/lastName&gt;&lt;firstName&gt;Kenneth&lt;/firstName&gt;&lt;middleNames&gt;E&lt;/middleNames&gt;&lt;/author&gt;&lt;author&gt;&lt;lastName&gt;Tracy&lt;/lastName&gt;&lt;firstName&gt;C&lt;/firstName&gt;&lt;middleNames&gt;Richard&lt;/middleNames&gt;&lt;/author&gt;&lt;/authors&gt;&lt;/publication&gt;&lt;/publications&gt;&lt;cites&gt;&lt;/cites&gt;&lt;/citation&gt;</w:instrText>
      </w:r>
      <w:r w:rsidR="00074694">
        <w:fldChar w:fldCharType="end"/>
      </w:r>
      <w:r w:rsidR="00074694">
        <w:t xml:space="preserve">. </w:t>
      </w:r>
      <w:r w:rsidR="007F39EE">
        <w:t>Currently, i</w:t>
      </w:r>
      <w:r w:rsidR="0079191C">
        <w:t xml:space="preserve">t is unclear whether individual-by-environment interactions (I x E, </w:t>
      </w:r>
      <w:r w:rsidR="0079191C">
        <w:rPr>
          <w:rFonts w:eastAsiaTheme="minorHAnsi"/>
          <w:lang w:val="en-US"/>
        </w:rPr>
        <w:t>{Nussey:2007bz}</w:t>
      </w:r>
      <w:r w:rsidR="0079191C">
        <w:fldChar w:fldCharType="begin"/>
      </w:r>
      <w:r w:rsidR="00586ED3">
        <w:instrText xml:space="preserve"> ADDIN PAPERS2_CITATIONS &lt;citation&gt;&lt;priority&gt;0&lt;/priority&gt;&lt;uuid&gt;3A71B861-5EC3-4B5C-9F83-CD39EE61567F&lt;/uuid&gt;&lt;publications&gt;&lt;publication&gt;&lt;subtype&gt;400&lt;/subtype&gt;&lt;publisher&gt;Blackwell Publishing Ltd&lt;/publisher&gt;&lt;title&gt;The evolutionary ecology of individual phenotypic plasticity in wild populations.&lt;/title&gt;&lt;url&gt;http://doi.wiley.com/10.1111/j.1420-9101.2007.01300.x&lt;/url&gt;&lt;volume&gt;20&lt;/volume&gt;&lt;publication_date&gt;99200705001200000000220000&lt;/publication_date&gt;&lt;uuid&gt;650BC8EC-73BD-40FB-B5AB-1BBB906BFA20&lt;/uuid&gt;&lt;type&gt;400&lt;/type&gt;&lt;number&gt;3&lt;/number&gt;&lt;doi&gt;10.1111/j.1420-9101.2007.01300.x&lt;/doi&gt;&lt;institution&gt;Large Animal Research Group, Department of Zoology, University of Cambridge, Cambridge, UK. dhn24@cam.ac.uk&lt;/institution&gt;&lt;startpage&gt;831&lt;/startpage&gt;&lt;endpage&gt;844&lt;/endpage&gt;&lt;bundle&gt;&lt;publication&gt;&lt;title&gt;Journal of evolutionary biology&lt;/title&gt;&lt;uuid&gt;3127DDEB-75C6-4FC6-BB06-FD79EB7BF79E&lt;/uuid&gt;&lt;subtype&gt;-100&lt;/subtype&gt;&lt;publisher&gt;Blackwell Publishing Ltd&lt;/publisher&gt;&lt;type&gt;-100&lt;/type&gt;&lt;/publication&gt;&lt;/bundle&gt;&lt;authors&gt;&lt;author&gt;&lt;lastName&gt;Nussey&lt;/lastName&gt;&lt;firstName&gt;D&lt;/firstName&gt;&lt;middleNames&gt;H&lt;/middleNames&gt;&lt;/author&gt;&lt;author&gt;&lt;lastName&gt;Wilson&lt;/lastName&gt;&lt;firstName&gt;A&lt;/firstName&gt;&lt;middleNames&gt;J&lt;/middleNames&gt;&lt;/author&gt;&lt;author&gt;&lt;lastName&gt;Brommer&lt;/lastName&gt;&lt;firstName&gt;J&lt;/firstName&gt;&lt;middleNames&gt;E&lt;/middleNames&gt;&lt;/author&gt;&lt;/authors&gt;&lt;/publication&gt;&lt;/publications&gt;&lt;cites&gt;&lt;/cites&gt;&lt;/citation&gt;</w:instrText>
      </w:r>
      <w:r w:rsidR="0079191C">
        <w:fldChar w:fldCharType="end"/>
      </w:r>
      <w:r w:rsidR="0079191C">
        <w:t xml:space="preserve">) could affect population-level scaling </w:t>
      </w:r>
      <w:r w:rsidR="00B86AC6">
        <w:t xml:space="preserve">exponents, which could </w:t>
      </w:r>
      <w:r w:rsidR="00BB38B1">
        <w:t>have carry-</w:t>
      </w:r>
      <w:r w:rsidR="00BB38B1">
        <w:lastRenderedPageBreak/>
        <w:t xml:space="preserve">over effects to </w:t>
      </w:r>
      <w:r w:rsidR="00B86AC6">
        <w:t xml:space="preserve">higher level </w:t>
      </w:r>
      <w:r w:rsidR="00981883">
        <w:t>scaling exponents</w:t>
      </w:r>
      <w:r w:rsidR="0079191C">
        <w:t xml:space="preserve">. </w:t>
      </w:r>
      <w:r w:rsidR="00C60AFF">
        <w:t xml:space="preserve">Despite the </w:t>
      </w:r>
      <w:r w:rsidR="00C225EF">
        <w:t>importance</w:t>
      </w:r>
      <w:r w:rsidR="00C60AFF">
        <w:t xml:space="preserve"> of </w:t>
      </w:r>
      <w:r w:rsidR="003A0DB3">
        <w:t>individual variation</w:t>
      </w:r>
      <w:r w:rsidR="00C60AFF">
        <w:t xml:space="preserve"> in metabolic </w:t>
      </w:r>
      <w:r w:rsidR="003A0DB3">
        <w:t>plasticity</w:t>
      </w:r>
      <w:r w:rsidR="00C225EF">
        <w:t xml:space="preserve"> for explaining variation in metabolic scaling</w:t>
      </w:r>
      <w:r w:rsidR="00C60AFF">
        <w:t xml:space="preserve">, </w:t>
      </w:r>
      <w:r w:rsidR="00C225EF">
        <w:t>repeatable metabolic reaction norms</w:t>
      </w:r>
      <w:r w:rsidR="00C60AFF">
        <w:t xml:space="preserve"> has only been reported in only a few species </w:t>
      </w:r>
      <w:r w:rsidR="00C60AFF" w:rsidRPr="005D1DD6">
        <w:t>(</w:t>
      </w:r>
      <w:r w:rsidR="00C60AFF" w:rsidRPr="005D1DD6">
        <w:fldChar w:fldCharType="begin"/>
      </w:r>
      <w:r w:rsidR="00586ED3">
        <w:instrText xml:space="preserve"> ADDIN PAPERS2_CITATIONS &lt;citation&gt;&lt;priority&gt;0&lt;/priority&gt;&lt;uuid&gt;1D76A5DF-3967-4B08-91AC-8D563CDC7D2F&lt;/uuid&gt;&lt;publications&gt;&lt;publication&gt;&lt;subtype&gt;400&lt;/subtype&gt;&lt;title&gt;Individual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00C60AFF" w:rsidRPr="005D1DD6">
        <w:fldChar w:fldCharType="separate"/>
      </w:r>
      <w:r w:rsidR="00C60AFF" w:rsidRPr="005D1DD6">
        <w:rPr>
          <w:rFonts w:eastAsiaTheme="minorHAnsi"/>
          <w:lang w:val="en-US"/>
        </w:rPr>
        <w:t>{Briga:2017dr}</w:t>
      </w:r>
      <w:r w:rsidR="00C60AFF" w:rsidRPr="005D1DD6">
        <w:fldChar w:fldCharType="end"/>
      </w:r>
      <w:r w:rsidR="00C60AFF" w:rsidRPr="005D1DD6">
        <w:t xml:space="preserve">, </w:t>
      </w:r>
      <w:r w:rsidR="00C60AFF" w:rsidRPr="005D1DD6">
        <w:rPr>
          <w:rFonts w:eastAsiaTheme="minorHAnsi"/>
          <w:lang w:val="en-US"/>
        </w:rPr>
        <w:t>{Careau:2014bm}</w:t>
      </w:r>
      <w:r w:rsidR="00C60AFF" w:rsidRPr="005D1DD6">
        <w:t>).</w:t>
      </w:r>
      <w:r w:rsidR="0079191C">
        <w:t xml:space="preserve"> </w:t>
      </w:r>
      <w:r w:rsidR="00906B13">
        <w:t xml:space="preserve">In order </w:t>
      </w:r>
      <w:r w:rsidR="00586ED3">
        <w:t xml:space="preserve">to </w:t>
      </w:r>
      <w:r w:rsidR="00906B13">
        <w:t xml:space="preserve">test these </w:t>
      </w:r>
      <w:proofErr w:type="gramStart"/>
      <w:r w:rsidR="00906B13">
        <w:t>ideas</w:t>
      </w:r>
      <w:proofErr w:type="gramEnd"/>
      <w:r w:rsidR="00906B13">
        <w:t xml:space="preserve"> we need to first characterise the repeatability of metabolic </w:t>
      </w:r>
      <w:r w:rsidR="0079191C">
        <w:t>plasticity</w:t>
      </w:r>
      <w:r w:rsidR="00906B13">
        <w:t>, which is tedious and require repeated measurements of individual response</w:t>
      </w:r>
      <w:r w:rsidR="0079191C">
        <w:t>s</w:t>
      </w:r>
      <w:r w:rsidR="00906B13">
        <w:t xml:space="preserve"> across an environmental gradient</w:t>
      </w:r>
      <w:r w:rsidR="0079191C">
        <w:t xml:space="preserve"> over a relevant time-scale</w:t>
      </w:r>
      <w:r w:rsidR="00906B13">
        <w:t xml:space="preserve">. </w:t>
      </w:r>
    </w:p>
    <w:p w14:paraId="5AB0F51B" w14:textId="20F706CB" w:rsidR="005E35FB" w:rsidRDefault="00906B13" w:rsidP="0072143A">
      <w:pPr>
        <w:spacing w:line="360" w:lineRule="auto"/>
        <w:ind w:firstLine="720"/>
        <w:rPr>
          <w:ins w:id="3" w:author="Daniel Noble" w:date="2018-11-15T10:36:00Z"/>
        </w:rPr>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r w:rsidR="007D7B1B">
        <w:t xml:space="preserve">Two approaches in modelling </w:t>
      </w:r>
      <w:r w:rsidR="005E4FD4">
        <w:t xml:space="preserve">plasticity </w:t>
      </w:r>
      <w:r w:rsidR="007D7B1B">
        <w:t>are prevalent and debated in evolutionary biology (</w:t>
      </w:r>
      <w:r w:rsidR="007D7B1B">
        <w:rPr>
          <w:rFonts w:eastAsiaTheme="minorHAnsi" w:cs="Times"/>
          <w:lang w:val="en-US"/>
        </w:rPr>
        <w:t>{Via:1995hm}, {Hunt:2014wo}</w:t>
      </w:r>
      <w:r w:rsidR="007D7B1B">
        <w:t xml:space="preserve">). The character-state approach models phenotypic change in a set of environments as discrete ‘states’. 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 Via et al 1995), phenotypic changes in a trait across an environmental range is described by a mathematical function.</w:t>
      </w:r>
      <w:r w:rsidR="00586ED3">
        <w:t xml:space="preserve"> In this circumstance</w:t>
      </w:r>
      <w:r w:rsidR="007D7B1B">
        <w:t>, selection pressure is assumed to be equal across all environments and model parameters e.g. intercept and slope are the main targets of selection. 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w:t>
      </w:r>
      <w:r w:rsidR="00586ED3">
        <w:t xml:space="preserve"> (</w:t>
      </w:r>
      <w:r w:rsidR="00586ED3">
        <w:rPr>
          <w:rFonts w:eastAsiaTheme="minorHAnsi"/>
          <w:lang w:val="en-US"/>
        </w:rPr>
        <w:t>{FALCONER:1952uz}</w:t>
      </w:r>
      <w:r w:rsidR="00586ED3">
        <w:fldChar w:fldCharType="begin"/>
      </w:r>
      <w:r w:rsidR="00586ED3">
        <w:instrText xml:space="preserve"> ADDIN PAPERS2_CITATIONS &lt;citation&gt;&lt;priority&gt;0&lt;/priority&gt;&lt;uuid&gt;B9F10FE3-14D5-48CF-B914-C95889E30F9E&lt;/uuid&gt;&lt;publications&gt;&lt;publication&gt;&lt;subtype&gt;400&lt;/subtype&gt;&lt;title&gt;The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586ED3">
        <w:fldChar w:fldCharType="end"/>
      </w:r>
      <w:r w:rsidR="00586ED3">
        <w:t>).</w:t>
      </w:r>
      <w:r w:rsidR="007D7B1B">
        <w:t xml:space="preserve"> Non-zero covariances between character states in different environments, and between the intercept and slope can dictate the extent to which these must evolve in tandem</w:t>
      </w:r>
      <w:r w:rsidR="00586ED3">
        <w:t xml:space="preserve"> </w:t>
      </w:r>
      <w:r w:rsidR="00586ED3">
        <w:rPr>
          <w:rFonts w:eastAsiaTheme="minorHAnsi"/>
          <w:lang w:val="en-US"/>
        </w:rPr>
        <w:t>{Hunt:2014wo}</w:t>
      </w:r>
      <w:r w:rsidR="00586ED3">
        <w:fldChar w:fldCharType="begin"/>
      </w:r>
      <w:r w:rsidR="00586ED3">
        <w:instrText xml:space="preserve"> ADDIN PAPERS2_CITATIONS &lt;citation&gt;&lt;priority&gt;0&lt;/priority&gt;&lt;uuid&gt;CF4D1D1B-EC19-4DEF-95E1-BE51C2CE9D89&lt;/uuid&gt;&lt;publications&gt;&lt;publication&gt;&lt;subtype&gt;400&lt;/subtype&gt;&lt;title&gt;Genotype-by-Environment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586ED3">
        <w:fldChar w:fldCharType="end"/>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30CF7C69" w:rsidR="00444B65" w:rsidRDefault="00AB6659" w:rsidP="00444B65">
      <w:pPr>
        <w:spacing w:line="360" w:lineRule="auto"/>
      </w:pPr>
      <w:r>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proofErr w:type="spellStart"/>
      <w:r w:rsidR="00444B65" w:rsidRPr="007B38E4">
        <w:rPr>
          <w:i/>
        </w:rPr>
        <w:t>Lampropholis</w:t>
      </w:r>
      <w:proofErr w:type="spellEnd"/>
      <w:r w:rsidR="00444B65" w:rsidRPr="007B38E4">
        <w:rPr>
          <w:i/>
        </w:rPr>
        <w:t xml:space="preserve"> </w:t>
      </w:r>
      <w:proofErr w:type="spellStart"/>
      <w:r w:rsidR="00444B65" w:rsidRPr="007B38E4">
        <w:rPr>
          <w:i/>
        </w:rPr>
        <w:t>delicata</w:t>
      </w:r>
      <w:proofErr w:type="spellEnd"/>
      <w:r w:rsidR="00444B65" w:rsidRPr="007B38E4">
        <w:t>)</w:t>
      </w:r>
      <w:r w:rsidR="00444B65">
        <w:t xml:space="preserve">. We take advantage of </w:t>
      </w:r>
      <w:r w:rsidR="00444B65" w:rsidRPr="007B38E4">
        <w:t>both function-valued a</w:t>
      </w:r>
      <w:r w:rsidR="00444B65">
        <w:t xml:space="preserve">nd character state approaches to answer the following questions about individual variation of reaction norms . (1) </w:t>
      </w:r>
      <w:r w:rsidR="00444B65" w:rsidRPr="007B38E4">
        <w:t xml:space="preserve">does </w:t>
      </w:r>
      <w:r w:rsidR="00444B65">
        <w:t>mass</w:t>
      </w:r>
      <w:r w:rsidR="00444B65" w:rsidRPr="007B38E4">
        <w:t xml:space="preserve"> scaling exponents differ at the </w:t>
      </w:r>
      <w:r w:rsidR="00444B65">
        <w:t>among</w:t>
      </w:r>
      <w:r w:rsidR="00444B65" w:rsidRPr="007B38E4">
        <w:t>- and within- individual level?</w:t>
      </w:r>
      <w:r w:rsidR="00444B65">
        <w:t xml:space="preserve"> (2)</w:t>
      </w:r>
      <w:r w:rsidR="00444B65" w:rsidRPr="007B38E4">
        <w:t>, do</w:t>
      </w:r>
      <w:r w:rsidR="00444B65">
        <w:t xml:space="preserve"> these</w:t>
      </w:r>
      <w:r w:rsidR="00444B65" w:rsidRPr="007B38E4">
        <w:t xml:space="preserve"> </w:t>
      </w:r>
      <w:r w:rsidR="00444B65">
        <w:t>mass</w:t>
      </w:r>
      <w:r w:rsidR="00444B65" w:rsidRPr="007B38E4">
        <w:t xml:space="preserve"> scaling exponents change with temperature? </w:t>
      </w:r>
      <w:r w:rsidR="00444B65">
        <w:t>(3)</w:t>
      </w:r>
      <w:r w:rsidR="00444B65" w:rsidRPr="007B38E4">
        <w:t xml:space="preserve">, </w:t>
      </w:r>
      <w:r w:rsidR="00444B65">
        <w:t>do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(4)</w:t>
      </w:r>
      <w:r w:rsidR="00444B65" w:rsidRPr="007B38E4">
        <w:t xml:space="preserve">, what are the </w:t>
      </w:r>
      <w:r w:rsidR="00444B65">
        <w:t xml:space="preserve">cross-environment </w:t>
      </w:r>
      <w:r w:rsidR="00444B65" w:rsidRPr="007B38E4">
        <w:t>correlation</w:t>
      </w:r>
      <w:r w:rsidR="00444B65">
        <w:t>s</w:t>
      </w:r>
      <w:r w:rsidR="00444B65" w:rsidRPr="007B38E4">
        <w:t xml:space="preserve"> of metabolic rate between </w:t>
      </w:r>
      <w:r w:rsidR="00444B65">
        <w:t xml:space="preserve">different temperatures? </w:t>
      </w:r>
    </w:p>
    <w:p w14:paraId="747371E7" w14:textId="5E59E9E6" w:rsidR="00D24BC6" w:rsidRDefault="00D24BC6" w:rsidP="00510BAE">
      <w:pPr>
        <w:pStyle w:val="Heading1"/>
        <w:spacing w:line="360" w:lineRule="auto"/>
        <w:rPr>
          <w:lang w:val="en-AU"/>
        </w:rPr>
      </w:pPr>
      <w:r>
        <w:rPr>
          <w:lang w:val="en-AU"/>
        </w:rPr>
        <w:lastRenderedPageBreak/>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 xml:space="preserve">L. </w:t>
      </w:r>
      <w:proofErr w:type="spellStart"/>
      <w:r w:rsidR="00B37A5A">
        <w:rPr>
          <w:i/>
        </w:rPr>
        <w:t>delicata</w:t>
      </w:r>
      <w:proofErr w:type="spellEnd"/>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25cm 15cm (L  W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proofErr w:type="spellStart"/>
      <w:r w:rsidR="0062391B">
        <w:rPr>
          <w:i/>
        </w:rPr>
        <w:t>Acheta</w:t>
      </w:r>
      <w:proofErr w:type="spellEnd"/>
      <w:r w:rsidR="0062391B">
        <w:rPr>
          <w:i/>
        </w:rPr>
        <w:t xml:space="preserve"> </w:t>
      </w:r>
      <w:proofErr w:type="spellStart"/>
      <w:r w:rsidR="0062391B">
        <w:rPr>
          <w:i/>
        </w:rPr>
        <w:t>d</w:t>
      </w:r>
      <w:r w:rsidR="00B37A5A" w:rsidRPr="00452466">
        <w:rPr>
          <w:i/>
        </w:rPr>
        <w:t>omestica</w:t>
      </w:r>
      <w:proofErr w:type="spellEnd"/>
      <w:r w:rsidR="00B37A5A" w:rsidRPr="00F544D9">
        <w:t>)</w:t>
      </w:r>
      <w:r w:rsidR="00B37A5A">
        <w:t xml:space="preserve"> dusted with calcium powder and multi-vitamin every two days when metabolism measurements were not taking place. An animal collection license was approved by the New South Wales National Parks and </w:t>
      </w:r>
      <w:proofErr w:type="spellStart"/>
      <w:r w:rsidR="00B37A5A">
        <w:t>Wildelife</w:t>
      </w:r>
      <w:proofErr w:type="spellEnd"/>
      <w:r w:rsidR="00B37A5A">
        <w:t xml:space="preserv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4"/>
      <w:r w:rsidRPr="00D43DE0">
        <w:rPr>
          <w:highlight w:val="yellow"/>
        </w:rPr>
        <w:t>REF</w:t>
      </w:r>
      <w:commentRangeEnd w:id="4"/>
      <w:r w:rsidRPr="00D43DE0">
        <w:rPr>
          <w:rStyle w:val="CommentReference"/>
          <w:highlight w:val="yellow"/>
        </w:rPr>
        <w:commentReference w:id="4"/>
      </w:r>
      <w:r>
        <w:t xml:space="preserve">). </w:t>
      </w:r>
      <w:r w:rsidR="00FE1A78">
        <w:t xml:space="preserve">Overall, measurements </w:t>
      </w:r>
      <w:r>
        <w:t xml:space="preserve">were taken </w:t>
      </w:r>
      <w:r w:rsidR="00FE1A78">
        <w:t xml:space="preserve">at temperatures </w:t>
      </w:r>
      <w:r>
        <w:t>between 22ºC and 32º</w:t>
      </w:r>
      <w:proofErr w:type="spellStart"/>
      <w:r>
        <w:t>C at</w:t>
      </w:r>
      <w:proofErr w:type="spellEnd"/>
      <w:r>
        <w:t xml:space="preserve">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w:t>
      </w:r>
      <w:proofErr w:type="spellStart"/>
      <w:r>
        <w:t>LabWit</w:t>
      </w:r>
      <w:proofErr w:type="spellEnd"/>
      <w:r>
        <w: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w:t>
      </w:r>
      <w:proofErr w:type="gramStart"/>
      <w:r w:rsidR="00035FEB">
        <w:t xml:space="preserve">temperature,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xml:space="preserve">. </w:t>
      </w:r>
      <w:r>
        <w:lastRenderedPageBreak/>
        <w:t>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w:t>
      </w:r>
      <w:proofErr w:type="spellStart"/>
      <w:r>
        <w:t>Drierite</w:t>
      </w:r>
      <w:proofErr w:type="spellEnd"/>
      <w:r>
        <w:t xml:space="preserve"> (Brand) prior to the measurement of CO</w:t>
      </w:r>
      <w:r w:rsidRPr="006E60EA">
        <w:rPr>
          <w:vertAlign w:val="subscript"/>
        </w:rPr>
        <w:t>2</w:t>
      </w:r>
      <w:r>
        <w:t xml:space="preserve">. The area of output peaks </w:t>
      </w:r>
      <w:r w:rsidR="00D43DE0">
        <w:t>was</w:t>
      </w:r>
      <w:r>
        <w:t xml:space="preserve"> integrated using </w:t>
      </w:r>
      <w:proofErr w:type="spellStart"/>
      <w:r>
        <w:t>LabAnalyst</w:t>
      </w:r>
      <w:proofErr w:type="spellEnd"/>
      <w:r>
        <w:t xml:space="preserve">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03692CD4" w14:textId="4DBA833D" w:rsidR="00B37A5A" w:rsidRPr="00FC045C" w:rsidRDefault="000C1BB8" w:rsidP="004F6D6B">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(146ml), </w:t>
      </w:r>
      <w:proofErr w:type="spellStart"/>
      <w:r>
        <w:t>V</w:t>
      </w:r>
      <w:r>
        <w:rPr>
          <w:vertAlign w:val="subscript"/>
        </w:rPr>
        <w:t>lizard</w:t>
      </w:r>
      <w:proofErr w:type="spellEnd"/>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t>Statistical analysis</w:t>
      </w:r>
    </w:p>
    <w:p w14:paraId="7E2A8BBA" w14:textId="2D375108" w:rsidR="007935AB" w:rsidRDefault="00B37A5A" w:rsidP="00061FC5">
      <w:pPr>
        <w:pStyle w:val="Thesisnormal"/>
        <w:spacing w:line="360" w:lineRule="auto"/>
      </w:pPr>
      <w:r>
        <w:t xml:space="preserve">All statistical analyses were conducted using ‘R’ </w:t>
      </w:r>
      <w:r>
        <w:fldChar w:fldCharType="begin"/>
      </w:r>
      <w:r w:rsidR="00586ED3">
        <w:instrText xml:space="preserve"> ADDIN PAPERS2_CITATIONS &lt;citation&gt;&lt;priority&gt;0&lt;/priority&gt;&lt;uuid&gt;D0BAE01A-2254-422E-9424-BA9F87C0274F&lt;/uuid&gt;&lt;publications&gt;&lt;publication&gt;&lt;subtype&gt;341&lt;/subtype&gt;&lt;place&gt;Vienna,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5"/>
      <w:commentRangeStart w:id="6"/>
      <w:r w:rsidRPr="00522F48">
        <w:t>Collinearity</w:t>
      </w:r>
      <w:r>
        <w:t xml:space="preserve"> between our response (log V</w:t>
      </w:r>
      <w:r w:rsidRPr="00EF0BC9">
        <w:rPr>
          <w:vertAlign w:val="subscript"/>
        </w:rPr>
        <w:t>CO2</w:t>
      </w:r>
      <w:r>
        <w:t xml:space="preserve"> and predictor variables were checked using scatterplot matrices.</w:t>
      </w:r>
      <w:commentRangeEnd w:id="5"/>
      <w:r w:rsidR="0067307C">
        <w:rPr>
          <w:rStyle w:val="CommentReference"/>
        </w:rPr>
        <w:commentReference w:id="5"/>
      </w:r>
      <w:commentRangeEnd w:id="6"/>
      <w:r w:rsidR="00061FC5">
        <w:rPr>
          <w:rStyle w:val="CommentReference"/>
        </w:rPr>
        <w:commentReference w:id="6"/>
      </w:r>
      <w:r>
        <w:t xml:space="preserve"> </w:t>
      </w:r>
      <w:commentRangeStart w:id="7"/>
      <w:r>
        <w:t>Pearson correlation coefficients of these are presented in Table SXX</w:t>
      </w:r>
      <w:commentRangeEnd w:id="7"/>
      <w:r>
        <w:rPr>
          <w:rStyle w:val="CommentReference"/>
        </w:rPr>
        <w:commentReference w:id="7"/>
      </w:r>
      <w:r>
        <w:t>. There were no differences in V</w:t>
      </w:r>
      <w:r w:rsidRPr="00EF0BC9">
        <w:rPr>
          <w:vertAlign w:val="subscript"/>
        </w:rPr>
        <w:t>CO2</w:t>
      </w:r>
      <w:r>
        <w:rPr>
          <w:vertAlign w:val="subscript"/>
        </w:rPr>
        <w:t xml:space="preserve"> </w:t>
      </w:r>
      <w:r>
        <w:t xml:space="preserve">between </w:t>
      </w:r>
      <w:r w:rsidR="00794C00">
        <w:t xml:space="preserve">blocks </w:t>
      </w:r>
      <w:r>
        <w:t xml:space="preserve">of lizards or incubators in our initial models therefore </w:t>
      </w:r>
      <w:r w:rsidR="00794C00">
        <w:t xml:space="preserve">these parameters were </w:t>
      </w:r>
      <w:r>
        <w:t>not included in our final models.</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VCO2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compared to a model with it excluded, we therefore </w:t>
      </w:r>
      <w:r w:rsidR="00912471" w:rsidRPr="00912471">
        <w:t xml:space="preserve">included </w:t>
      </w:r>
      <w:r w:rsidR="00912471" w:rsidRPr="00912471">
        <w:lastRenderedPageBreak/>
        <w:t>‘</w:t>
      </w:r>
      <w:r w:rsidR="00F33177" w:rsidRPr="00AC556D">
        <w:t xml:space="preserve">previous temperature experience’ </w:t>
      </w:r>
      <w:r w:rsidR="00912471" w:rsidRPr="00912471">
        <w:t xml:space="preserve">in all subsequent </w:t>
      </w:r>
      <w:proofErr w:type="gramStart"/>
      <w:r w:rsidR="00912471" w:rsidRPr="00912471">
        <w:t>analyses.</w:t>
      </w:r>
      <w:r w:rsidR="00912471" w:rsidRPr="002B44E0">
        <w:t>(</w:t>
      </w:r>
      <w:proofErr w:type="gramEnd"/>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w:t>
      </w:r>
      <w:proofErr w:type="spellStart"/>
      <w:r w:rsidR="002B762D">
        <w:t>brms</w:t>
      </w:r>
      <w:proofErr w:type="spellEnd"/>
      <w:r w:rsidR="002B762D">
        <w:t>’ or ‘</w:t>
      </w:r>
      <w:proofErr w:type="spellStart"/>
      <w:r w:rsidR="002B762D">
        <w:t>MCMCglmm</w:t>
      </w:r>
      <w:proofErr w:type="spellEnd"/>
      <w:r w:rsidR="002B762D">
        <w:t>' R packages (</w:t>
      </w:r>
      <w:r w:rsidR="002B762D" w:rsidRPr="00D43DE0">
        <w:rPr>
          <w:highlight w:val="yellow"/>
        </w:rPr>
        <w:t>REFS</w:t>
      </w:r>
      <w:r w:rsidR="002B762D">
        <w:t>)</w:t>
      </w:r>
      <w:r w:rsidR="00741B62">
        <w:t>, ‘</w:t>
      </w:r>
      <w:proofErr w:type="spellStart"/>
      <w:r w:rsidR="00741B62">
        <w:t>brms</w:t>
      </w:r>
      <w:proofErr w:type="spellEnd"/>
      <w:r w:rsidR="00741B62">
        <w:t>’ uses Stan, whereas ‘</w:t>
      </w:r>
      <w:proofErr w:type="spellStart"/>
      <w:r w:rsidR="00741B62">
        <w:t>MCMCglmm</w:t>
      </w:r>
      <w:proofErr w:type="spellEnd"/>
      <w:r w:rsidR="00741B62">
        <w:t>’ uses Monte Carlo Markov Chain to sample from the target posterior distribution</w:t>
      </w:r>
      <w:r w:rsidR="002B762D">
        <w:t xml:space="preserve">. For every model, </w:t>
      </w:r>
      <w:r w:rsidR="00741B62">
        <w:t>we pooled the posterior estimates for multiple chains. For ‘</w:t>
      </w:r>
      <w:proofErr w:type="spellStart"/>
      <w:r w:rsidR="00741B62">
        <w:t>brms</w:t>
      </w:r>
      <w:proofErr w:type="spellEnd"/>
      <w:r w:rsidR="00741B62">
        <w:t>’ models, we ran for 4 chains of 2000 iterations with a burn in of 1000</w:t>
      </w:r>
      <w:r w:rsidR="00D26731">
        <w:t xml:space="preserve"> and a thinning interval of 1</w:t>
      </w:r>
      <w:r w:rsidR="00741B62">
        <w:t>. For ‘</w:t>
      </w:r>
      <w:proofErr w:type="spellStart"/>
      <w:r w:rsidR="00741B62">
        <w:t>MCMCglmm</w:t>
      </w:r>
      <w:proofErr w:type="spellEnd"/>
      <w:r w:rsidR="00741B62">
        <w:t xml:space="preserve">’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proofErr w:type="spellStart"/>
      <w:r w:rsidR="008734E7">
        <w:t>Rhat</w:t>
      </w:r>
      <w:proofErr w:type="spellEnd"/>
      <w:r w:rsidR="008734E7">
        <w:t xml:space="preserve"> values are greater than 1.1</w:t>
      </w:r>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0B40321C" w:rsidR="00022081" w:rsidRPr="0080379C" w:rsidRDefault="008C0D71" w:rsidP="005379B6">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 xml:space="preserve">In all </w:t>
      </w:r>
      <w:proofErr w:type="gramStart"/>
      <w:r w:rsidR="00522F48" w:rsidRPr="00522F48">
        <w:rPr>
          <w:lang w:val="en-AU"/>
        </w:rPr>
        <w:t>out repeatability</w:t>
      </w:r>
      <w:proofErr w:type="gramEnd"/>
      <w:r w:rsidR="00522F48" w:rsidRPr="00522F48">
        <w:rPr>
          <w:lang w:val="en-AU"/>
        </w:rPr>
        <w:t xml:space="preserve"> models, </w:t>
      </w:r>
      <w:r w:rsidR="00522F48" w:rsidRPr="00522F48">
        <w:t xml:space="preserve">body mass was first log-transformed and then z-transformed to account for the allometric scaling relationship between metabolic rate and body mass (ref Nakagawa et al 2018). </w:t>
      </w:r>
      <w:r w:rsidRPr="00522F48">
        <w:rPr>
          <w:lang w:val="en-AU"/>
        </w:rPr>
        <w:t>For function-valued models,</w:t>
      </w:r>
      <w:r>
        <w:rPr>
          <w:lang w:val="en-AU"/>
        </w:rPr>
        <w:t xml:space="preserve"> we coded ‘series ID’ - </w:t>
      </w:r>
      <w:r>
        <w:t xml:space="preserve">a categorical variable which denotes a unique combination of individual IDs and the sampling session IDs. This enabled us to account for variation in individual reaction norms between sampling sessions. </w:t>
      </w:r>
    </w:p>
    <w:p w14:paraId="4C077DA6" w14:textId="6B974ACB" w:rsidR="009A5C4A" w:rsidRDefault="00062760" w:rsidP="00520BFD">
      <w:pPr>
        <w:pStyle w:val="Heading4"/>
        <w:rPr>
          <w:lang w:val="en-AU"/>
        </w:rPr>
      </w:pPr>
      <w:r>
        <w:rPr>
          <w:lang w:val="en-AU"/>
        </w:rPr>
        <w:t xml:space="preserve">Reaction norm </w:t>
      </w:r>
      <w:r w:rsidR="007B47C1">
        <w:rPr>
          <w:lang w:val="en-AU"/>
        </w:rPr>
        <w:t>i</w:t>
      </w:r>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w:t>
      </w:r>
      <w:proofErr w:type="spellStart"/>
      <w:r w:rsidR="00783EA1">
        <w:rPr>
          <w:lang w:val="en-AU"/>
        </w:rPr>
        <w:t>centering</w:t>
      </w:r>
      <w:proofErr w:type="spellEnd"/>
      <w:r w:rsidR="00783EA1">
        <w:rPr>
          <w:lang w:val="en-AU"/>
        </w:rPr>
        <w:t xml:space="preserve">. </w:t>
      </w:r>
      <w:r w:rsidR="00041169">
        <w:rPr>
          <w:lang w:val="en-AU"/>
        </w:rPr>
        <w:t xml:space="preserve">Using </w:t>
      </w:r>
      <w:proofErr w:type="spellStart"/>
      <w:r w:rsidR="00041169">
        <w:rPr>
          <w:lang w:val="en-AU"/>
        </w:rPr>
        <w:t>MCMCglmm</w:t>
      </w:r>
      <w:proofErr w:type="spellEnd"/>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t>logV</w:t>
      </w:r>
      <w:r w:rsidRPr="00EF0BC9">
        <w:rPr>
          <w:vertAlign w:val="subscript"/>
        </w:rPr>
        <w:t>CO2</w:t>
      </w:r>
      <w:r w:rsidR="009A003D">
        <w:rPr>
          <w:lang w:val="en-AU"/>
        </w:rPr>
        <w:t xml:space="preserve"> = </w:t>
      </w:r>
      <w:proofErr w:type="spellStart"/>
      <w:r w:rsidR="009A003D">
        <w:rPr>
          <w:lang w:val="en-AU"/>
        </w:rPr>
        <w:t>logTemp</w:t>
      </w:r>
      <w:r w:rsidR="009A003D" w:rsidRPr="009A003D">
        <w:rPr>
          <w:vertAlign w:val="subscript"/>
          <w:lang w:val="en-AU"/>
        </w:rPr>
        <w:t>cen</w:t>
      </w:r>
      <w:proofErr w:type="spellEnd"/>
      <w:r w:rsidR="009A003D">
        <w:rPr>
          <w:lang w:val="en-AU"/>
        </w:rPr>
        <w:t xml:space="preserve"> + </w:t>
      </w:r>
      <w:proofErr w:type="spellStart"/>
      <w:r w:rsidR="009A003D" w:rsidRPr="0052268C">
        <w:rPr>
          <w:lang w:val="en-AU"/>
        </w:rPr>
        <w:t>zlogBodyMass</w:t>
      </w:r>
      <w:proofErr w:type="spellEnd"/>
      <w:r w:rsidR="009A003D" w:rsidRPr="0052268C">
        <w:rPr>
          <w:lang w:val="en-AU"/>
        </w:rPr>
        <w:t xml:space="preserve"> </w:t>
      </w:r>
      <w:r w:rsidR="009A003D">
        <w:rPr>
          <w:lang w:val="en-AU"/>
        </w:rPr>
        <w:t xml:space="preserve">+ </w:t>
      </w:r>
      <w:proofErr w:type="spellStart"/>
      <w:r w:rsidR="009A003D">
        <w:rPr>
          <w:lang w:val="en-AU"/>
        </w:rPr>
        <w:t>logPriorTemp</w:t>
      </w:r>
      <w:proofErr w:type="spellEnd"/>
      <w:r w:rsidR="00783EA1">
        <w:rPr>
          <w:lang w:val="en-AU"/>
        </w:rPr>
        <w:t xml:space="preserve"> </w:t>
      </w:r>
      <w:r w:rsidR="009A003D">
        <w:rPr>
          <w:lang w:val="en-AU"/>
        </w:rPr>
        <w:t xml:space="preserve">+ (ID+ </w:t>
      </w:r>
      <w:proofErr w:type="spellStart"/>
      <w:r w:rsidR="009A003D">
        <w:rPr>
          <w:lang w:val="en-AU"/>
        </w:rPr>
        <w:t>logTemp</w:t>
      </w:r>
      <w:r w:rsidR="009A003D" w:rsidRPr="009A003D">
        <w:rPr>
          <w:vertAlign w:val="subscript"/>
          <w:lang w:val="en-AU"/>
        </w:rPr>
        <w:t>cen</w:t>
      </w:r>
      <w:proofErr w:type="spellEnd"/>
      <w:r w:rsidR="009A003D">
        <w:rPr>
          <w:lang w:val="en-AU"/>
        </w:rPr>
        <w:t xml:space="preserve">) + (Series+ </w:t>
      </w:r>
      <w:proofErr w:type="spellStart"/>
      <w:r w:rsidR="009A003D">
        <w:rPr>
          <w:lang w:val="en-AU"/>
        </w:rPr>
        <w:t>logTemp</w:t>
      </w:r>
      <w:r w:rsidR="009A003D" w:rsidRPr="009A003D">
        <w:rPr>
          <w:vertAlign w:val="subscript"/>
          <w:lang w:val="en-AU"/>
        </w:rPr>
        <w:t>cen</w:t>
      </w:r>
      <w:proofErr w:type="spellEnd"/>
      <w:r w:rsidR="009A003D">
        <w:rPr>
          <w:lang w:val="en-AU"/>
        </w:rPr>
        <w:t>)</w:t>
      </w:r>
    </w:p>
    <w:p w14:paraId="21DA4F6D" w14:textId="5C57202E"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proofErr w:type="spellStart"/>
      <w:r>
        <w:t>logTemp</w:t>
      </w:r>
      <w:r w:rsidRPr="009A003D">
        <w:rPr>
          <w:vertAlign w:val="subscript"/>
        </w:rPr>
        <w:t>cen</w:t>
      </w:r>
      <w:proofErr w:type="spellEnd"/>
      <w:r>
        <w:t xml:space="preserve"> is </w:t>
      </w:r>
      <w:r w:rsidR="00CF6E7D">
        <w:t>the mean-</w:t>
      </w:r>
      <w:proofErr w:type="spellStart"/>
      <w:r w:rsidR="00CF6E7D">
        <w:t>centered</w:t>
      </w:r>
      <w:proofErr w:type="spellEnd"/>
      <w:r w:rsidR="00CF6E7D">
        <w:t xml:space="preserve">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w:t>
      </w:r>
      <w:r>
        <w:t xml:space="preserve"> = 0</w:t>
      </w:r>
      <w:r w:rsidR="00F042A0">
        <w:t>, log(24ºC)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0.09, log(26ºC)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w:t>
      </w:r>
      <w:proofErr w:type="spellStart"/>
      <w:r w:rsidR="00F042A0">
        <w:t>zlogBodyMass</w:t>
      </w:r>
      <w:proofErr w:type="spellEnd"/>
      <w:r w:rsidR="00F042A0">
        <w:t xml:space="preserve"> is log-transformed body mass that is t</w:t>
      </w:r>
      <w:r w:rsidR="00CF6E7D">
        <w:t xml:space="preserve">hen subsequently z-transformed (mean of 0 and </w:t>
      </w:r>
      <w:proofErr w:type="spellStart"/>
      <w:r w:rsidR="00CF6E7D">
        <w:t>sd</w:t>
      </w:r>
      <w:proofErr w:type="spellEnd"/>
      <w:r w:rsidR="00CF6E7D">
        <w:t xml:space="preserve"> of 1), </w:t>
      </w:r>
      <w:proofErr w:type="spellStart"/>
      <w:r w:rsidR="00F042A0">
        <w:t>logPriorTemp</w:t>
      </w:r>
      <w:proofErr w:type="spellEnd"/>
      <w:r w:rsidR="00F042A0">
        <w:t xml:space="preserve"> is log-transformed previous temperature</w:t>
      </w:r>
      <w:r w:rsidR="008B6BBC">
        <w:t xml:space="preserve">. We fitted individual </w:t>
      </w:r>
      <w:r w:rsidR="008B6BBC">
        <w:lastRenderedPageBreak/>
        <w:t>ID</w:t>
      </w:r>
      <w:r w:rsidR="00CC4CBA">
        <w:t>s</w:t>
      </w:r>
      <w:r w:rsidR="008B6BBC">
        <w:t xml:space="preserve"> as a random intercept and </w:t>
      </w:r>
      <w:proofErr w:type="spellStart"/>
      <w:r w:rsidR="008B6BBC">
        <w:t>logTempcen</w:t>
      </w:r>
      <w:proofErr w:type="spellEnd"/>
      <w:r w:rsidR="008B6BBC">
        <w:t xml:space="preserve"> as a random slope (i.e. (ID+ </w:t>
      </w:r>
      <w:proofErr w:type="spellStart"/>
      <w:r w:rsidR="008B6BBC">
        <w:t>logTemp</w:t>
      </w:r>
      <w:r w:rsidR="008B6BBC" w:rsidRPr="009A003D">
        <w:rPr>
          <w:vertAlign w:val="subscript"/>
        </w:rPr>
        <w:t>cen</w:t>
      </w:r>
      <w:proofErr w:type="spellEnd"/>
      <w:r w:rsidR="008B6BBC">
        <w:t>))</w:t>
      </w:r>
      <w:r w:rsidR="00CF6E7D">
        <w:t xml:space="preserve"> and series ID </w:t>
      </w:r>
      <w:r w:rsidR="00CC4CBA">
        <w:t xml:space="preserve">and </w:t>
      </w:r>
      <w:proofErr w:type="spellStart"/>
      <w:r w:rsidR="00CC4CBA">
        <w:t>logTempcen</w:t>
      </w:r>
      <w:proofErr w:type="spellEnd"/>
      <w:r w:rsidR="00CC4CBA">
        <w:t xml:space="preserve"> as a random slope </w:t>
      </w:r>
      <w:r w:rsidR="00CF6E7D">
        <w:t xml:space="preserve">(i.e. (Series+ </w:t>
      </w:r>
      <w:proofErr w:type="spellStart"/>
      <w:r w:rsidR="00CF6E7D">
        <w:t>logTemp</w:t>
      </w:r>
      <w:r w:rsidR="00CF6E7D" w:rsidRPr="009A003D">
        <w:rPr>
          <w:vertAlign w:val="subscript"/>
        </w:rPr>
        <w:t>cen</w:t>
      </w:r>
      <w:proofErr w:type="spellEnd"/>
      <w:r w:rsidR="00CF6E7D">
        <w:t>))</w:t>
      </w:r>
      <w:r w:rsidR="00D16557">
        <w:t xml:space="preserve">. </w:t>
      </w:r>
      <w:r w:rsidR="00CC4CBA">
        <w:t xml:space="preserve">For each of these models, we calculated adjusted repeatability </w:t>
      </w:r>
      <w:r w:rsidR="002E5143">
        <w:t>(</w:t>
      </w:r>
      <w:proofErr w:type="spellStart"/>
      <w:r w:rsidR="002E5143">
        <w:t>eqn</w:t>
      </w:r>
      <w:proofErr w:type="spellEnd"/>
      <w:r w:rsidR="002E5143">
        <w:t xml:space="preserve">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586ED3">
        <w:instrText xml:space="preserve"> ADDIN PAPERS2_CITATIONS &lt;citation&gt;&lt;priority&gt;0&lt;/priority&gt;&lt;uuid&gt;6F4FFE3A-8C91-4E57-9164-D302AFA31007&lt;/uuid&gt;&lt;publications&gt;&lt;publication&gt;&lt;subtype&gt;400&lt;/subtype&gt;&lt;title&gt;An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0FB7F123" w14:textId="7C92D999" w:rsidR="00CC4CBA" w:rsidRPr="00FC045C" w:rsidRDefault="00CC4CBA" w:rsidP="004F6D6B">
      <w:pPr>
        <w:pStyle w:val="Thesisnormal"/>
        <w:spacing w:line="360" w:lineRule="auto"/>
        <w:ind w:firstLine="720"/>
        <w:rPr>
          <w:rFonts w:cs="Times New Roman"/>
        </w:rPr>
      </w:pPr>
      <w:proofErr w:type="spellStart"/>
      <w:r>
        <w:t>Eqn</w:t>
      </w:r>
      <w:proofErr w:type="spellEnd"/>
      <w:r>
        <w:t xml:space="preserve"> 2:</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67E4CC54" w:rsidR="00A46B5C" w:rsidRDefault="00066B5C" w:rsidP="00A46B5C">
      <w:pPr>
        <w:pStyle w:val="Thesisnormal"/>
        <w:spacing w:line="360" w:lineRule="auto"/>
      </w:pPr>
      <w:proofErr w:type="gramStart"/>
      <w:r>
        <w:t>where  is</w:t>
      </w:r>
      <w:proofErr w:type="gramEnd"/>
      <w:r>
        <w:t xml:space="preserve">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586ED3">
        <w:instrText xml:space="preserve"> ADDIN PAPERS2_CITATIONS &lt;citation&gt;&lt;priority&gt;0&lt;/priority&gt;&lt;uuid&gt;886B8536-06EB-4768-B20A-6202F9770C75&lt;/uuid&gt;&lt;publications&gt;&lt;publication&gt;&lt;subtype&gt;400&lt;/subtype&gt;&lt;title&gt;An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389CEBBC" w14:textId="5BC0D980" w:rsidR="004F6D6B" w:rsidRPr="002B44E0" w:rsidRDefault="004F6D6B" w:rsidP="004F6D6B">
      <w:pPr>
        <w:pStyle w:val="Thesisnormal"/>
        <w:spacing w:line="360" w:lineRule="auto"/>
        <w:ind w:firstLine="720"/>
      </w:pPr>
      <w:proofErr w:type="spellStart"/>
      <w:r>
        <w:t>E</w:t>
      </w:r>
      <w:r w:rsidRPr="002B44E0">
        <w:t>qn</w:t>
      </w:r>
      <w:proofErr w:type="spellEnd"/>
      <w:r w:rsidRPr="002B44E0">
        <w:t xml:space="preserve">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770C5865" w14:textId="77777777" w:rsidR="004F6D6B" w:rsidRPr="002B44E0" w:rsidRDefault="004F6D6B" w:rsidP="004F6D6B">
      <w:pPr>
        <w:pStyle w:val="Thesisnormal"/>
        <w:spacing w:line="360" w:lineRule="auto"/>
        <w:ind w:firstLine="720"/>
      </w:pPr>
      <w:proofErr w:type="spellStart"/>
      <w:r w:rsidRPr="002B44E0">
        <w:t>Eqn</w:t>
      </w:r>
      <w:proofErr w:type="spellEnd"/>
      <w:r w:rsidRPr="002B44E0">
        <w:t xml:space="preserve"> 5:</w:t>
      </w:r>
    </w:p>
    <w:p w14:paraId="36382053" w14:textId="0CA9A073" w:rsidR="00A46B5C" w:rsidRPr="002B44E0" w:rsidRDefault="000C1BB8" w:rsidP="004F6D6B">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6C7E3FA7" w14:textId="70FF81C7" w:rsidR="00B710B1" w:rsidRDefault="00A46B5C" w:rsidP="00A46B5C">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w:t>
      </w:r>
      <w:proofErr w:type="spellStart"/>
      <w:r w:rsidRPr="00510A57">
        <w:t>Schielzeth</w:t>
      </w:r>
      <w:proofErr w:type="spellEnd"/>
      <w:r w:rsidRPr="00510A57">
        <w:t xml:space="preserve">, </w:t>
      </w:r>
      <w:r w:rsidR="002E5143">
        <w:t>2010</w:t>
      </w:r>
      <w:r w:rsidRPr="00510A57">
        <w:t>)</w:t>
      </w:r>
      <w:r>
        <w:t>.</w:t>
      </w:r>
    </w:p>
    <w:p w14:paraId="1EB9FB0D" w14:textId="729D681A" w:rsidR="00FF79AC" w:rsidRPr="002B762D" w:rsidRDefault="00FF79AC" w:rsidP="00061FC5">
      <w:pPr>
        <w:spacing w:line="360" w:lineRule="auto"/>
      </w:pPr>
      <w:r>
        <w:t>We also used a</w:t>
      </w:r>
      <w:r w:rsidR="00E92E28">
        <w:t>nother method to derive</w:t>
      </w:r>
      <w:r>
        <w:t xml:space="preserve"> ‘conditional’</w:t>
      </w:r>
      <w:r w:rsidR="00E92E28">
        <w:t xml:space="preserve"> repeatability </w:t>
      </w:r>
      <w:r w:rsidR="002E5143">
        <w:t>(</w:t>
      </w:r>
      <w:proofErr w:type="spellStart"/>
      <w:r w:rsidR="002E5143">
        <w:t>eqn</w:t>
      </w:r>
      <w:proofErr w:type="spellEnd"/>
      <w:r w:rsidR="002E5143">
        <w:t xml:space="preserve"> 6)</w:t>
      </w:r>
      <w:r w:rsidR="00E92E28">
        <w:t xml:space="preserve"> for intercept values at </w:t>
      </w:r>
      <w:r w:rsidR="00E92E28" w:rsidRPr="00322DD9">
        <w:t>each</w:t>
      </w:r>
      <w:r w:rsidRPr="00322DD9">
        <w:t xml:space="preserve"> temperature following Singer and Willet (2003)</w:t>
      </w:r>
      <w:r w:rsidR="002E5143" w:rsidRPr="00322DD9">
        <w:t xml:space="preserve"> and </w:t>
      </w:r>
      <w:proofErr w:type="spellStart"/>
      <w:r w:rsidR="002E5143" w:rsidRPr="00322DD9">
        <w:t>Briffa</w:t>
      </w:r>
      <w:proofErr w:type="spellEnd"/>
      <w:r w:rsidR="002E5143" w:rsidRPr="00322DD9">
        <w:t xml:space="preserve">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w:t>
      </w:r>
      <w:proofErr w:type="spellStart"/>
      <w:r w:rsidR="00B675E6" w:rsidRPr="00322DD9">
        <w:t>MCMCglmm</w:t>
      </w:r>
      <w:proofErr w:type="spellEnd"/>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w:t>
      </w:r>
      <w:proofErr w:type="spellStart"/>
      <w:r w:rsidR="00A965BE" w:rsidRPr="00322DD9">
        <w:rPr>
          <w:lang w:val="en-AU"/>
        </w:rPr>
        <w:t>logTemp</w:t>
      </w:r>
      <w:proofErr w:type="spellEnd"/>
      <w:r w:rsidR="00A965BE" w:rsidRPr="00322DD9">
        <w:rPr>
          <w:lang w:val="en-AU"/>
        </w:rPr>
        <w:t xml:space="preserve"> + </w:t>
      </w:r>
      <w:proofErr w:type="spellStart"/>
      <w:r w:rsidR="00A965BE" w:rsidRPr="00322DD9">
        <w:rPr>
          <w:lang w:val="en-AU"/>
        </w:rPr>
        <w:t>zlogBodyMass</w:t>
      </w:r>
      <w:proofErr w:type="spellEnd"/>
      <w:r w:rsidR="00A965BE" w:rsidRPr="00322DD9">
        <w:rPr>
          <w:lang w:val="en-AU"/>
        </w:rPr>
        <w:t xml:space="preserve"> + </w:t>
      </w:r>
      <w:proofErr w:type="spellStart"/>
      <w:r w:rsidR="00A965BE" w:rsidRPr="00322DD9">
        <w:rPr>
          <w:lang w:val="en-AU"/>
        </w:rPr>
        <w:t>logPriorTemp</w:t>
      </w:r>
      <w:proofErr w:type="spellEnd"/>
      <w:r w:rsidR="00A965BE" w:rsidRPr="00322DD9">
        <w:rPr>
          <w:lang w:val="en-AU"/>
        </w:rPr>
        <w:t xml:space="preserve"> +</w:t>
      </w:r>
      <w:r w:rsidR="00322DD9" w:rsidRPr="00322DD9">
        <w:rPr>
          <w:lang w:val="en-AU"/>
        </w:rPr>
        <w:t xml:space="preserve"> sampling session + </w:t>
      </w:r>
      <w:r w:rsidR="00A965BE" w:rsidRPr="00322DD9">
        <w:rPr>
          <w:lang w:val="en-AU"/>
        </w:rPr>
        <w:t xml:space="preserve">(ID+ </w:t>
      </w:r>
      <w:proofErr w:type="spellStart"/>
      <w:r w:rsidR="00A965BE" w:rsidRPr="00322DD9">
        <w:rPr>
          <w:lang w:val="en-AU"/>
        </w:rPr>
        <w:t>logTemp</w:t>
      </w:r>
      <w:r w:rsidR="00A965BE" w:rsidRPr="00322DD9">
        <w:rPr>
          <w:vertAlign w:val="subscript"/>
          <w:lang w:val="en-AU"/>
        </w:rPr>
        <w:t>cen</w:t>
      </w:r>
      <w:proofErr w:type="spellEnd"/>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0B0C2BB1" w14:textId="69BD4951" w:rsidR="00FF79AC" w:rsidRDefault="00FF79AC" w:rsidP="004F6D6B">
      <w:pPr>
        <w:pStyle w:val="Thesisnormal"/>
        <w:spacing w:line="360" w:lineRule="auto"/>
        <w:ind w:firstLine="720"/>
      </w:pPr>
      <w:proofErr w:type="spellStart"/>
      <w:r>
        <w:t>Eqn</w:t>
      </w:r>
      <w:proofErr w:type="spellEnd"/>
      <w:r>
        <w:t xml:space="preserve"> 6:</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w:t>
      </w:r>
      <w:r>
        <w:lastRenderedPageBreak/>
        <w:t xml:space="preserve">variable must be </w:t>
      </w:r>
      <w:r w:rsidR="00307D53">
        <w:t>o</w:t>
      </w:r>
      <w:r>
        <w:t>n the same scale as the temperature variable with which the intercept and slopes variance components were estimated</w:t>
      </w:r>
      <w:r w:rsidR="00B675E6">
        <w:t xml:space="preserve"> because the  and 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B710B1">
      <w:pPr>
        <w:pStyle w:val="Thesisnormal"/>
        <w:spacing w:line="36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logVCO</w:t>
      </w:r>
      <w:r w:rsidRPr="00041169">
        <w:rPr>
          <w:vertAlign w:val="subscript"/>
        </w:rPr>
        <w:t>2</w:t>
      </w:r>
      <w:r>
        <w:t xml:space="preserve"> at each temperature </w:t>
      </w:r>
      <w:r>
        <w:rPr>
          <w:rFonts w:cs="Times New Roman"/>
          <w:lang w:val="en-US"/>
        </w:rPr>
        <w:t xml:space="preserve">which </w:t>
      </w:r>
      <w:r>
        <w:t>requires a substantial amount of data points</w:t>
      </w:r>
      <w:r w:rsidR="006D39A0">
        <w:t xml:space="preserve"> </w:t>
      </w:r>
      <w:r>
        <w:t>(</w:t>
      </w:r>
      <w:r>
        <w:rPr>
          <w:rFonts w:cs="Times New Roman"/>
          <w:lang w:val="en-US"/>
        </w:rPr>
        <w:t xml:space="preserve">{Hunt:2014wo} and </w:t>
      </w:r>
      <w:proofErr w:type="spellStart"/>
      <w:r>
        <w:rPr>
          <w:rFonts w:cs="Times New Roman"/>
          <w:lang w:val="en-US"/>
        </w:rPr>
        <w:t>Houslay</w:t>
      </w:r>
      <w:proofErr w:type="spellEnd"/>
      <w:r>
        <w:rPr>
          <w:rFonts w:cs="Times New Roman"/>
          <w:lang w:val="en-US"/>
        </w:rPr>
        <w:t xml:space="preserve"> &amp; Wilson (2017)).</w:t>
      </w:r>
      <w:r>
        <w:t xml:space="preserve"> </w:t>
      </w:r>
      <w:r w:rsidR="00E52952">
        <w:t xml:space="preserve">In other words, </w:t>
      </w:r>
      <w:r w:rsidR="002E5143">
        <w:t>a character-state model estimates</w:t>
      </w:r>
      <w:r w:rsidR="00E52952">
        <w:t xml:space="preserve"> ‘intercepts’ at each temperature in a single </w:t>
      </w:r>
      <w:r w:rsidR="00F91B01">
        <w:t>run by fitting a multivariate response matrix</w:t>
      </w:r>
      <w:r w:rsidR="00307D53">
        <w:t xml:space="preserve"> and assum</w:t>
      </w:r>
      <w:r>
        <w:t>es</w:t>
      </w:r>
      <w:r w:rsidR="00307D53">
        <w:t xml:space="preserve"> that traits are “independent” but correlated with each other in a way that is estimated by the model: </w:t>
      </w:r>
    </w:p>
    <w:p w14:paraId="4BD02117" w14:textId="2C676E4C" w:rsidR="004F6D6B" w:rsidRPr="006A2BA3" w:rsidRDefault="002155F2" w:rsidP="004F6D6B">
      <w:pPr>
        <w:pStyle w:val="Thesisnormal"/>
        <w:spacing w:line="360" w:lineRule="auto"/>
        <w:ind w:firstLine="720"/>
      </w:pPr>
      <w:proofErr w:type="spellStart"/>
      <w:r>
        <w:t>Eqn</w:t>
      </w:r>
      <w:proofErr w:type="spellEnd"/>
      <w:r>
        <w:t xml:space="preserve"> 7:</w:t>
      </w:r>
      <w:r w:rsidR="00596421">
        <w:t xml:space="preserve"> </w:t>
      </w:r>
      <m:oMath>
        <m:r>
          <m:rPr>
            <m:sty m:val="p"/>
          </m:rPr>
          <w:rPr>
            <w:rFonts w:ascii="Cambria Math" w:hAnsi="Cambria Math"/>
          </w:rPr>
          <w:br/>
        </m:r>
      </m:oMath>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713D8AF5" w:rsidR="00596421" w:rsidRPr="00596421" w:rsidRDefault="004F6D6B" w:rsidP="004F6D6B">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For example,  is the log metabolic rate measured at 22ºC for individual 1 in sampling session 1.</w:t>
      </w:r>
      <w:r w:rsidR="002E5143">
        <w:t xml:space="preserve"> </w:t>
      </w:r>
      <w:r w:rsidR="00041169">
        <w:t xml:space="preserve">Using </w:t>
      </w:r>
      <w:proofErr w:type="spellStart"/>
      <w:r w:rsidR="00041169">
        <w:t>brms</w:t>
      </w:r>
      <w:proofErr w:type="spellEnd"/>
      <w:r w:rsidR="00041169">
        <w:t>, w</w:t>
      </w:r>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 xml:space="preserve">adjusted repeatability following Nakagawa, S., &amp; </w:t>
      </w:r>
      <w:proofErr w:type="spellStart"/>
      <w:r w:rsidR="00877E4B">
        <w:rPr>
          <w:shd w:val="clear" w:color="auto" w:fill="FFFFFF"/>
        </w:rPr>
        <w:t>Schielzeth</w:t>
      </w:r>
      <w:proofErr w:type="spellEnd"/>
      <w:r w:rsidR="00877E4B">
        <w:rPr>
          <w:shd w:val="clear" w:color="auto" w:fill="FFFFFF"/>
        </w:rPr>
        <w:t>, H. (2010).</w:t>
      </w:r>
    </w:p>
    <w:p w14:paraId="1CACE201" w14:textId="4F3A6FAB" w:rsidR="00877E4B" w:rsidRPr="00B67376" w:rsidRDefault="00877E4B" w:rsidP="00CF3544">
      <w:pPr>
        <w:pStyle w:val="Thesisnormal"/>
        <w:spacing w:line="360" w:lineRule="auto"/>
        <w:ind w:firstLine="720"/>
      </w:pPr>
      <w:proofErr w:type="spellStart"/>
      <w:r>
        <w:t>Eqn</w:t>
      </w:r>
      <w:proofErr w:type="spellEnd"/>
      <w:r>
        <w:t xml:space="preserve">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We used one of the previously fitted function-valued models to calculate the repeatability of the slope, (</w:t>
      </w:r>
      <w:proofErr w:type="spellStart"/>
      <w:r w:rsidR="000B0683">
        <w:t>logTemperature</w:t>
      </w:r>
      <w:proofErr w:type="spellEnd"/>
      <w:r w:rsidR="000B0683">
        <w:t xml:space="preserve"> </w:t>
      </w:r>
      <w:proofErr w:type="spellStart"/>
      <w:r w:rsidR="000B0683">
        <w:t>centered</w:t>
      </w:r>
      <w:proofErr w:type="spellEnd"/>
      <w:r w:rsidR="000B0683">
        <w:t xml:space="preserve"> at 22ºC). </w:t>
      </w:r>
    </w:p>
    <w:p w14:paraId="07943CF4" w14:textId="6081AEB0" w:rsidR="000B0683" w:rsidRPr="00DE5D86" w:rsidRDefault="000B0683" w:rsidP="00CF3544">
      <w:pPr>
        <w:pStyle w:val="Thesisnormal"/>
        <w:spacing w:line="360" w:lineRule="auto"/>
        <w:ind w:firstLine="720"/>
      </w:pPr>
      <w:proofErr w:type="spellStart"/>
      <w:r>
        <w:lastRenderedPageBreak/>
        <w:t>Eqn</w:t>
      </w:r>
      <w:proofErr w:type="spellEnd"/>
      <w:r>
        <w:t xml:space="preserve"> 9: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w:t>
      </w:r>
      <w:proofErr w:type="spellStart"/>
      <w:r w:rsidR="00E7413B">
        <w:t>eqn</w:t>
      </w:r>
      <w:proofErr w:type="spellEnd"/>
      <w:r w:rsidR="00E7413B">
        <w:t xml:space="preserve">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4B8B907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w:t>
      </w:r>
      <w:proofErr w:type="spellStart"/>
      <w:r w:rsidR="003C0991">
        <w:rPr>
          <w:lang w:val="en-AU"/>
        </w:rPr>
        <w:t>rescor</w:t>
      </w:r>
      <w:proofErr w:type="spellEnd"/>
      <w:r w:rsidR="003C0991">
        <w:rPr>
          <w:lang w:val="en-AU"/>
        </w:rPr>
        <w:t xml:space="preserve"> = T in </w:t>
      </w:r>
      <w:proofErr w:type="spellStart"/>
      <w:r w:rsidR="003C0991">
        <w:rPr>
          <w:lang w:val="en-AU"/>
        </w:rPr>
        <w:t>brms</w:t>
      </w:r>
      <w:proofErr w:type="spellEnd"/>
      <w:r w:rsidR="003C0991">
        <w:rPr>
          <w:lang w:val="en-AU"/>
        </w:rPr>
        <w:t xml:space="preserve"> or </w:t>
      </w:r>
      <w:proofErr w:type="spellStart"/>
      <w:r w:rsidR="003C0991">
        <w:rPr>
          <w:lang w:val="en-AU"/>
        </w:rPr>
        <w:t>rcov</w:t>
      </w:r>
      <w:proofErr w:type="spellEnd"/>
      <w:r w:rsidR="003C0991">
        <w:rPr>
          <w:lang w:val="en-AU"/>
        </w:rPr>
        <w:t xml:space="preserve"> </w:t>
      </w:r>
      <w:r>
        <w:rPr>
          <w:lang w:val="en-AU"/>
        </w:rPr>
        <w:t>= ~us(trait</w:t>
      </w:r>
      <w:proofErr w:type="gramStart"/>
      <w:r>
        <w:rPr>
          <w:lang w:val="en-AU"/>
        </w:rPr>
        <w:t>):units</w:t>
      </w:r>
      <w:proofErr w:type="gramEnd"/>
      <w:r>
        <w:rPr>
          <w:lang w:val="en-AU"/>
        </w:rPr>
        <w:t xml:space="preserve"> in </w:t>
      </w:r>
      <w:proofErr w:type="spellStart"/>
      <w:r>
        <w:rPr>
          <w:lang w:val="en-AU"/>
        </w:rPr>
        <w:t>MCMCglmm</w:t>
      </w:r>
      <w:proofErr w:type="spellEnd"/>
      <w:r>
        <w:rPr>
          <w:lang w:val="en-AU"/>
        </w:rPr>
        <w:t>),</w:t>
      </w:r>
      <w:r w:rsidR="003C0991">
        <w:rPr>
          <w:lang w:val="en-AU"/>
        </w:rPr>
        <w:t xml:space="preserve"> </w:t>
      </w:r>
      <w:r>
        <w:rPr>
          <w:lang w:val="en-AU"/>
        </w:rPr>
        <w:t>these</w:t>
      </w:r>
      <w:r w:rsidR="00C04CFD">
        <w:rPr>
          <w:lang w:val="en-AU"/>
        </w:rPr>
        <w:t xml:space="preserve"> are not directly estimated </w:t>
      </w:r>
      <w:r>
        <w:rPr>
          <w:lang w:val="en-AU"/>
        </w:rPr>
        <w:t xml:space="preserve">from </w:t>
      </w:r>
      <w:r w:rsidRPr="00100303">
        <w:rPr>
          <w:lang w:val="en-AU"/>
        </w:rPr>
        <w:t>function-valued models</w:t>
      </w:r>
      <w:r w:rsidR="003827B6" w:rsidRPr="00100303">
        <w:rPr>
          <w:lang w:val="en-AU"/>
        </w:rPr>
        <w:t xml:space="preserve"> as they are part of the general slope describing the reaction norm</w:t>
      </w:r>
      <w:r w:rsidRPr="00100303">
        <w:rPr>
          <w:lang w:val="en-AU"/>
        </w:rPr>
        <w:t>. H</w:t>
      </w:r>
      <w:r w:rsidR="00C04CFD" w:rsidRPr="00100303">
        <w:rPr>
          <w:lang w:val="en-AU"/>
        </w:rPr>
        <w:t>owever</w:t>
      </w:r>
      <w:r w:rsidRPr="00100303">
        <w:rPr>
          <w:lang w:val="en-AU"/>
        </w:rPr>
        <w:t>,</w:t>
      </w:r>
      <w:r w:rsidR="00C04CFD" w:rsidRPr="00100303">
        <w:rPr>
          <w:lang w:val="en-AU"/>
        </w:rPr>
        <w:t xml:space="preserve"> </w:t>
      </w:r>
      <w:r w:rsidRPr="00100303">
        <w:rPr>
          <w:lang w:val="en-AU"/>
        </w:rPr>
        <w:t>correlations</w:t>
      </w:r>
      <w:r w:rsidR="00C04CFD" w:rsidRPr="00100303">
        <w:rPr>
          <w:lang w:val="en-AU"/>
        </w:rPr>
        <w:t xml:space="preserve"> can be calculated </w:t>
      </w:r>
      <w:r w:rsidRPr="00100303">
        <w:rPr>
          <w:lang w:val="en-AU"/>
        </w:rPr>
        <w:t xml:space="preserve">from function-valued models </w:t>
      </w:r>
      <w:r w:rsidR="00C04CFD" w:rsidRPr="00100303">
        <w:rPr>
          <w:lang w:val="en-AU"/>
        </w:rPr>
        <w:t>using</w:t>
      </w:r>
      <w:r w:rsidR="00572C4B" w:rsidRPr="00100303">
        <w:rPr>
          <w:lang w:val="en-AU"/>
        </w:rPr>
        <w:t xml:space="preserve"> matrix algebra and</w:t>
      </w:r>
      <w:r w:rsidR="00C04CFD" w:rsidRPr="00100303">
        <w:rPr>
          <w:lang w:val="en-AU"/>
        </w:rPr>
        <w:t xml:space="preserve"> the variance-covariance matrix of the intercept and slope following </w:t>
      </w:r>
      <w:proofErr w:type="spellStart"/>
      <w:r w:rsidR="00C04CFD" w:rsidRPr="00100303">
        <w:rPr>
          <w:lang w:val="en-AU"/>
        </w:rPr>
        <w:t>Brommer</w:t>
      </w:r>
      <w:proofErr w:type="spellEnd"/>
      <w:r w:rsidR="00C04CFD" w:rsidRPr="00100303">
        <w:rPr>
          <w:lang w:val="en-AU"/>
        </w:rPr>
        <w:t xml:space="preserve"> (2013). We derived correlations </w:t>
      </w:r>
      <w:r w:rsidR="00B57B7C" w:rsidRPr="00100303">
        <w:rPr>
          <w:lang w:val="en-AU"/>
        </w:rPr>
        <w:t>from a function-valued model</w:t>
      </w:r>
      <w:r w:rsidR="00572C4B" w:rsidRPr="00100303">
        <w:rPr>
          <w:lang w:val="en-AU"/>
        </w:rPr>
        <w:t xml:space="preserve"> at the among and within</w:t>
      </w:r>
      <w:r w:rsidR="00100303" w:rsidRPr="00100303">
        <w:rPr>
          <w:lang w:val="en-AU"/>
        </w:rPr>
        <w:t>-</w:t>
      </w:r>
      <w:r w:rsidR="00572C4B" w:rsidRPr="00100303">
        <w:rPr>
          <w:lang w:val="en-AU"/>
        </w:rPr>
        <w:t>individual</w:t>
      </w:r>
      <w:r w:rsidR="00100303" w:rsidRPr="00100303">
        <w:rPr>
          <w:lang w:val="en-AU"/>
        </w:rPr>
        <w:t>-among-sampling-session</w:t>
      </w:r>
      <w:r w:rsidR="00572C4B" w:rsidRPr="00100303">
        <w:rPr>
          <w:lang w:val="en-AU"/>
        </w:rPr>
        <w:t xml:space="preserve"> level</w:t>
      </w:r>
      <w:r w:rsidR="00100303" w:rsidRPr="00100303">
        <w:rPr>
          <w:lang w:val="en-AU"/>
        </w:rPr>
        <w:t xml:space="preserve"> (i.e. series)</w:t>
      </w:r>
      <w:r w:rsidR="00B57B7C" w:rsidRPr="00100303">
        <w:rPr>
          <w:lang w:val="en-AU"/>
        </w:rPr>
        <w:t xml:space="preserve"> where we fitted log</w:t>
      </w:r>
      <w:r w:rsidR="00B57B7C" w:rsidRPr="00100303">
        <w:t>V</w:t>
      </w:r>
      <w:r w:rsidR="00B57B7C" w:rsidRPr="00100303">
        <w:rPr>
          <w:vertAlign w:val="subscript"/>
        </w:rPr>
        <w:t>CO2</w:t>
      </w:r>
      <w:r w:rsidR="00B57B7C" w:rsidRPr="00100303">
        <w:t xml:space="preserve"> as a response and </w:t>
      </w:r>
      <w:r w:rsidR="00870580" w:rsidRPr="00100303">
        <w:t>same as</w:t>
      </w:r>
      <w:r w:rsidR="00B57B7C" w:rsidRPr="00100303">
        <w:t xml:space="preserve"> previous models, </w:t>
      </w:r>
      <w:proofErr w:type="spellStart"/>
      <w:r w:rsidR="00B57B7C" w:rsidRPr="00100303">
        <w:t>logTemp</w:t>
      </w:r>
      <w:proofErr w:type="spellEnd"/>
      <w:r w:rsidR="00B57B7C" w:rsidRPr="00100303">
        <w:t xml:space="preserve">, </w:t>
      </w:r>
      <w:proofErr w:type="spellStart"/>
      <w:r w:rsidR="00B57B7C" w:rsidRPr="00100303">
        <w:t>zlogBodyMass</w:t>
      </w:r>
      <w:proofErr w:type="spellEnd"/>
      <w:r w:rsidR="00B57B7C" w:rsidRPr="00100303">
        <w:t xml:space="preserve"> and </w:t>
      </w:r>
      <w:proofErr w:type="spellStart"/>
      <w:r w:rsidR="00B57B7C" w:rsidRPr="00100303">
        <w:t>logPriorTemp</w:t>
      </w:r>
      <w:proofErr w:type="spellEnd"/>
      <w:r w:rsidR="00B57B7C" w:rsidRPr="00100303">
        <w:t xml:space="preserve"> were</w:t>
      </w:r>
      <w:r w:rsidR="00B57B7C">
        <w:t xml:space="preserve"> included as predictors. </w:t>
      </w:r>
      <w:r w:rsidR="00C04CFD">
        <w:t>Individual IDs</w:t>
      </w:r>
      <w:r w:rsidR="004E3CFE">
        <w:t xml:space="preserve"> and series </w:t>
      </w:r>
      <w:r w:rsidR="00C04CFD">
        <w:t xml:space="preserve">were included as a random intercept and </w:t>
      </w:r>
      <w:proofErr w:type="spellStart"/>
      <w:r w:rsidR="004E3CFE">
        <w:t>logTemp</w:t>
      </w:r>
      <w:proofErr w:type="spellEnd"/>
      <w:r w:rsidR="004E3CFE">
        <w:t xml:space="preserve"> as random </w:t>
      </w:r>
      <w:r w:rsidR="00C04CFD">
        <w:t>slope</w:t>
      </w:r>
      <w:r w:rsidR="004E3CFE">
        <w:t>.</w:t>
      </w:r>
      <w:r w:rsidR="00C04CFD">
        <w:t xml:space="preserve">.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4364E0">
      <w:pPr>
        <w:spacing w:line="360" w:lineRule="auto"/>
        <w:ind w:firstLine="720"/>
        <w:rPr>
          <w:lang w:val="en-AU"/>
        </w:rPr>
      </w:pPr>
      <w:proofErr w:type="spellStart"/>
      <w:r>
        <w:rPr>
          <w:lang w:val="en-AU"/>
        </w:rPr>
        <w:t>Eqn</w:t>
      </w:r>
      <w:proofErr w:type="spellEnd"/>
      <w:r>
        <w:rPr>
          <w:lang w:val="en-AU"/>
        </w:rPr>
        <w:t xml:space="preserve"> 10:</w:t>
      </w:r>
    </w:p>
    <w:p w14:paraId="25FCF442" w14:textId="6F425B67" w:rsidR="00EC180D" w:rsidRDefault="00CF3544" w:rsidP="004364E0">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74E6D76A" w:rsidR="00A72343" w:rsidRDefault="00EC180D" w:rsidP="000E4202">
      <w:pPr>
        <w:spacing w:line="360" w:lineRule="auto"/>
        <w:rPr>
          <w:lang w:val="en-AU"/>
        </w:rPr>
      </w:pPr>
      <w:r>
        <w:rPr>
          <w:lang w:val="en-AU"/>
        </w:rPr>
        <w:t xml:space="preserve">where  </w:t>
      </w:r>
      <w:r w:rsidR="00A91269">
        <w:rPr>
          <w:lang w:val="en-AU"/>
        </w:rPr>
        <w:t xml:space="preserve">or  </w:t>
      </w:r>
      <w:r>
        <w:rPr>
          <w:lang w:val="en-AU"/>
        </w:rPr>
        <w:t xml:space="preserve">is the covariance of the slope and intercept. </w:t>
      </w:r>
      <w:r w:rsidR="00A72343">
        <w:rPr>
          <w:lang w:val="en-AU"/>
        </w:rPr>
        <w:t xml:space="preserve">The six measurement temperatures can be represented as a double column </w:t>
      </w:r>
      <w:r w:rsidR="008D646C">
        <w:rPr>
          <w:lang w:val="en-AU"/>
        </w:rPr>
        <w:t xml:space="preserve">matrix </w:t>
      </w:r>
      <w:r w:rsidR="00A72343">
        <w:rPr>
          <w:lang w:val="en-AU"/>
        </w:rPr>
        <w:t>with six rows,</w:t>
      </w:r>
    </w:p>
    <w:p w14:paraId="352FA734" w14:textId="527A8F2C" w:rsidR="003C0991" w:rsidRDefault="00BD2E0B" w:rsidP="000E4202">
      <w:pPr>
        <w:spacing w:line="360" w:lineRule="auto"/>
        <w:ind w:firstLine="720"/>
        <w:rPr>
          <w:lang w:val="en-AU"/>
        </w:rPr>
      </w:pPr>
      <w:proofErr w:type="spellStart"/>
      <w:r>
        <w:rPr>
          <w:lang w:val="en-AU"/>
        </w:rPr>
        <w:t>Eqn</w:t>
      </w:r>
      <w:proofErr w:type="spellEnd"/>
      <w:r>
        <w:rPr>
          <w:lang w:val="en-AU"/>
        </w:rPr>
        <w:t xml:space="preserve"> 11:</w:t>
      </w:r>
    </w:p>
    <w:p w14:paraId="59820DB4" w14:textId="2D84166A" w:rsidR="00A72343" w:rsidRPr="00A72343" w:rsidRDefault="00CF3544"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0D345223" w:rsidR="00BC2311" w:rsidRDefault="00A72343" w:rsidP="000E4202">
      <w:pPr>
        <w:spacing w:line="360" w:lineRule="auto"/>
        <w:rPr>
          <w:lang w:val="en-AU"/>
        </w:rPr>
      </w:pPr>
      <w:r>
        <w:rPr>
          <w:lang w:val="en-AU"/>
        </w:rPr>
        <w:t>where the first</w:t>
      </w:r>
      <w:r w:rsidR="00BC2311">
        <w:rPr>
          <w:lang w:val="en-AU"/>
        </w:rPr>
        <w:t xml:space="preserve"> column</w:t>
      </w:r>
      <w:ins w:id="8"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 xml:space="preserve">'ϕ </m:t>
        </m:r>
      </m:oMath>
      <w:r w:rsidR="00BC2311">
        <w:rPr>
          <w:lang w:val="en-AU"/>
        </w:rPr>
        <w:t>and its transpose,</w:t>
      </w:r>
    </w:p>
    <w:p w14:paraId="2786B757" w14:textId="1FA4A421" w:rsidR="00BC2311" w:rsidRPr="00087568" w:rsidRDefault="00BD2E0B" w:rsidP="00CF3544">
      <w:pPr>
        <w:spacing w:line="360" w:lineRule="auto"/>
        <w:ind w:firstLine="720"/>
        <w:rPr>
          <w:lang w:val="en-AU"/>
        </w:rPr>
      </w:pPr>
      <w:proofErr w:type="spellStart"/>
      <w:r>
        <w:rPr>
          <w:lang w:val="en-AU"/>
        </w:rPr>
        <w:t>Eqn</w:t>
      </w:r>
      <w:proofErr w:type="spellEnd"/>
      <w:r>
        <w:rPr>
          <w:lang w:val="en-AU"/>
        </w:rPr>
        <w:t xml:space="preserve"> </w:t>
      </w:r>
      <w:r w:rsidR="00BC2311">
        <w:rPr>
          <w:lang w:val="en-AU"/>
        </w:rPr>
        <w:t>12</w:t>
      </w:r>
      <w:r>
        <w:rPr>
          <w:lang w:val="en-AU"/>
        </w:rPr>
        <w:t>:</w:t>
      </w:r>
      <m:oMath>
        <m:r>
          <m:rPr>
            <m:sty m:val="p"/>
          </m:rPr>
          <w:rPr>
            <w:rFonts w:ascii="Cambria Math" w:hAnsi="Cambria Math"/>
            <w:lang w:val="en-AU"/>
          </w:rPr>
          <w:br/>
        </m:r>
      </m:oMath>
      <m:oMathPara>
        <m:oMath>
          <m:r>
            <w:rPr>
              <w:rFonts w:ascii="Cambria Math" w:hAnsi="Cambria Math"/>
              <w:lang w:val="en-AU"/>
            </w:rPr>
            <w:lastRenderedPageBreak/>
            <m:t>P= ϕK'ϕ</m:t>
          </m:r>
        </m:oMath>
      </m:oMathPara>
    </w:p>
    <w:p w14:paraId="546C6405" w14:textId="44C82FC5" w:rsidR="00CF3544" w:rsidRDefault="00087568" w:rsidP="00BD2E0B">
      <w:pPr>
        <w:spacing w:line="360" w:lineRule="auto"/>
        <w:rPr>
          <w:lang w:val="en-AU"/>
        </w:rPr>
      </w:pPr>
      <w:r>
        <w:rPr>
          <w:lang w:val="en-AU"/>
        </w:rPr>
        <w:t>which results in a 6 x 6 variance-covariance matrix as follows,</w:t>
      </w:r>
    </w:p>
    <w:p w14:paraId="4EDD6F08" w14:textId="2C998CE7" w:rsidR="00CF3544" w:rsidRDefault="00CF3544" w:rsidP="00BD2E0B">
      <w:pPr>
        <w:spacing w:line="360" w:lineRule="auto"/>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3F405E0F" w:rsidR="00BD2E0B" w:rsidRDefault="00BD2E0B" w:rsidP="00BD2E0B">
      <w:pPr>
        <w:spacing w:line="360" w:lineRule="auto"/>
        <w:rPr>
          <w:lang w:val="en-AU"/>
        </w:rPr>
      </w:pPr>
      <w:r>
        <w:rPr>
          <w:lang w:val="en-AU"/>
        </w:rPr>
        <w:t>where</w:t>
      </w:r>
      <w:r w:rsidR="00870580">
        <w:rPr>
          <w:lang w:val="en-AU"/>
        </w:rPr>
        <w:t xml:space="preserve"> the diagona</w:t>
      </w:r>
      <w:r w:rsidR="00CF3544">
        <w:rPr>
          <w:lang w:val="en-AU"/>
        </w:rPr>
        <w:t xml:space="preserve">l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sidR="00CF3544">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9" w:author="Daniel Noble" w:date="2018-11-08T12:46:00Z">
        <w:r w:rsidR="00B95620">
          <w:rPr>
            <w:lang w:val="en-AU"/>
          </w:rPr>
          <w:t>e</w:t>
        </w:r>
      </w:ins>
      <w:r w:rsidR="00870580">
        <w:rPr>
          <w:lang w:val="en-AU"/>
        </w:rPr>
        <w:t>-</w:t>
      </w:r>
      <w:proofErr w:type="spellStart"/>
      <w:r w:rsidR="00870580">
        <w:rPr>
          <w:lang w:val="en-AU"/>
        </w:rPr>
        <w:t>root</w:t>
      </w:r>
      <w:proofErr w:type="spellEnd"/>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proofErr w:type="spellStart"/>
      <w:r>
        <w:rPr>
          <w:lang w:val="en-AU"/>
        </w:rPr>
        <w:t>Eqn</w:t>
      </w:r>
      <w:proofErr w:type="spellEnd"/>
      <w:r>
        <w:rPr>
          <w:lang w:val="en-AU"/>
        </w:rPr>
        <w:t xml:space="preserve"> 13:</w:t>
      </w:r>
    </w:p>
    <w:p w14:paraId="7E9A0E82" w14:textId="192E8506" w:rsidR="00B80CD2" w:rsidRDefault="000C1BB8" w:rsidP="00CF3544">
      <w:pPr>
        <w:spacing w:line="360" w:lineRule="auto"/>
        <w:rPr>
          <w:ins w:id="10" w:author="fonti.kar@gmail.com" w:date="2018-11-09T18:08:00Z"/>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4A4A8882" w14:textId="3AB68F64" w:rsidR="009816E5" w:rsidRDefault="009816E5" w:rsidP="009816E5">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13EB6E6C" w14:textId="592596F4" w:rsidR="00295FF6" w:rsidRDefault="009816E5" w:rsidP="009816E5">
      <w:pPr>
        <w:spacing w:line="360" w:lineRule="auto"/>
        <w:rPr>
          <w:lang w:val="en-AU"/>
        </w:rPr>
      </w:pPr>
      <w:r w:rsidRPr="00ED4B64">
        <w:rPr>
          <w:lang w:val="en-AU"/>
        </w:rPr>
        <w:t xml:space="preserve">We used a </w:t>
      </w:r>
      <w:r>
        <w:rPr>
          <w:lang w:val="en-AU"/>
        </w:rPr>
        <w:t>‘</w:t>
      </w:r>
      <w:proofErr w:type="spellStart"/>
      <w:r>
        <w:rPr>
          <w:lang w:val="en-AU"/>
        </w:rPr>
        <w:t>brms</w:t>
      </w:r>
      <w:proofErr w:type="spellEnd"/>
      <w:r>
        <w:rPr>
          <w:lang w:val="en-AU"/>
        </w:rPr>
        <w:t xml:space="preserve">’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test whether exponents 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 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109F0B4B" w:rsidR="009816E5" w:rsidRPr="00ED4B64" w:rsidRDefault="009816E5" w:rsidP="008734E7">
      <w:pPr>
        <w:spacing w:line="36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 xml:space="preserve">from the individuals mean (i.e. within-individual </w:t>
      </w:r>
      <w:proofErr w:type="spellStart"/>
      <w:r>
        <w:rPr>
          <w:lang w:val="en-AU"/>
        </w:rPr>
        <w:t>centering</w:t>
      </w:r>
      <w:proofErr w:type="spellEnd"/>
      <w:r>
        <w:rPr>
          <w:lang w:val="en-AU"/>
        </w:rPr>
        <w:t>,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 xml:space="preserve">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w:t>
      </w:r>
      <w:r>
        <w:rPr>
          <w:lang w:val="en-AU"/>
        </w:rPr>
        <w:lastRenderedPageBreak/>
        <w:t xml:space="preserve">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A72343">
      <w:pPr>
        <w:rPr>
          <w:lang w:val="en-AU"/>
        </w:rPr>
        <w:sectPr w:rsidR="009816E5" w:rsidSect="002E3D38">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510BAE">
      <w:pPr>
        <w:pStyle w:val="Heading1"/>
        <w:spacing w:line="360" w:lineRule="auto"/>
        <w:rPr>
          <w:ins w:id="11" w:author="fonti.kar@gmail.com" w:date="2018-11-13T15:57:00Z"/>
          <w:lang w:val="en-AU"/>
        </w:rPr>
      </w:pPr>
      <w:r>
        <w:rPr>
          <w:lang w:val="en-AU"/>
        </w:rPr>
        <w:lastRenderedPageBreak/>
        <w:t>Results</w:t>
      </w:r>
    </w:p>
    <w:p w14:paraId="70DBBEDA" w14:textId="6A2DD2C4" w:rsidR="008C0F01" w:rsidRDefault="008C0F01" w:rsidP="008C0F01">
      <w:pPr>
        <w:pStyle w:val="Heading2"/>
        <w:spacing w:line="360" w:lineRule="auto"/>
        <w:rPr>
          <w:lang w:val="en-AU"/>
        </w:rPr>
      </w:pPr>
      <w:r w:rsidRPr="008C0F01">
        <w:rPr>
          <w:lang w:val="en-AU"/>
        </w:rPr>
        <w:t xml:space="preserve"> </w:t>
      </w:r>
      <w:r>
        <w:rPr>
          <w:lang w:val="en-AU"/>
        </w:rPr>
        <w:t>Repeatability of thermal reaction norms</w:t>
      </w:r>
    </w:p>
    <w:p w14:paraId="759F4E36" w14:textId="01AF8B65" w:rsidR="00176DCC" w:rsidRDefault="00B9394B" w:rsidP="00176DCC">
      <w:pPr>
        <w:spacing w:line="36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w:t>
      </w:r>
      <w:proofErr w:type="spellStart"/>
      <w:r>
        <w:t>Yimen</w:t>
      </w:r>
      <w:proofErr w:type="spellEnd"/>
      <w:r>
        <w:t xml:space="preserve">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w:t>
      </w:r>
      <w:proofErr w:type="spellStart"/>
      <w:r>
        <w:t>R</w:t>
      </w:r>
      <w:r w:rsidRPr="00184C31">
        <w:rPr>
          <w:vertAlign w:val="subscript"/>
        </w:rPr>
        <w:t>slope</w:t>
      </w:r>
      <w:proofErr w:type="spellEnd"/>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176DCC">
      <w:pPr>
        <w:spacing w:line="360" w:lineRule="auto"/>
        <w:rPr>
          <w:ins w:id="12"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03221E">
      <w:pPr>
        <w:spacing w:line="276"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w:t>
      </w:r>
      <w:proofErr w:type="spellStart"/>
      <w:r w:rsidRPr="008D57AD">
        <w:rPr>
          <w:sz w:val="21"/>
        </w:rPr>
        <w:t>Yimen</w:t>
      </w:r>
      <w:proofErr w:type="spellEnd"/>
      <w:r w:rsidRPr="008D57AD">
        <w:rPr>
          <w:sz w:val="21"/>
        </w:rPr>
        <w:t xml:space="preserve">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p>
    <w:p w14:paraId="289F6298" w14:textId="3D0D5D89" w:rsidR="008C0F01" w:rsidRDefault="006D1B61" w:rsidP="0003221E">
      <w:pPr>
        <w:spacing w:line="276"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9">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 xml:space="preserve">FV – </w:t>
      </w:r>
      <w:proofErr w:type="spellStart"/>
      <w:r w:rsidR="008C0F01" w:rsidRPr="00D065F9">
        <w:rPr>
          <w:sz w:val="21"/>
          <w:szCs w:val="21"/>
          <w:lang w:val="en-AU"/>
        </w:rPr>
        <w:t>Yimen</w:t>
      </w:r>
      <w:proofErr w:type="spellEnd"/>
      <w:r w:rsidR="008C0F01" w:rsidRPr="00D065F9">
        <w:rPr>
          <w:sz w:val="21"/>
          <w:szCs w:val="21"/>
          <w:lang w:val="en-AU"/>
        </w:rPr>
        <w:t>).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8C0F01">
      <w:pPr>
        <w:pStyle w:val="Heading2"/>
        <w:spacing w:line="360" w:lineRule="auto"/>
        <w:rPr>
          <w:lang w:val="en-AU"/>
        </w:rPr>
      </w:pPr>
      <w:commentRangeStart w:id="13"/>
      <w:r>
        <w:rPr>
          <w:lang w:val="en-AU"/>
        </w:rPr>
        <w:t>Cross-temperature correlations in metabolic rate</w:t>
      </w:r>
      <w:commentRangeEnd w:id="13"/>
      <w:r>
        <w:rPr>
          <w:rStyle w:val="CommentReference"/>
          <w:rFonts w:eastAsiaTheme="minorEastAsia" w:cstheme="minorBidi"/>
          <w:i w:val="0"/>
          <w:color w:val="auto"/>
          <w:lang w:val="en-AU"/>
        </w:rPr>
        <w:commentReference w:id="13"/>
      </w:r>
    </w:p>
    <w:p w14:paraId="1F435CCF" w14:textId="58E90527" w:rsidR="008C0F01" w:rsidRDefault="008C0F01" w:rsidP="008C0F01">
      <w:pPr>
        <w:spacing w:line="36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8C0F01">
      <w:pPr>
        <w:spacing w:line="36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25D2A645" w:rsidR="008C0F01" w:rsidRDefault="004E33DC" w:rsidP="008C0F01">
      <w:pPr>
        <w:rPr>
          <w:lang w:val="en-AU"/>
        </w:rPr>
      </w:pPr>
      <w:r>
        <w:rPr>
          <w:noProof/>
          <w:lang w:val="en-AU"/>
        </w:rPr>
        <w:lastRenderedPageBreak/>
        <w:drawing>
          <wp:inline distT="0" distB="0" distL="0" distR="0" wp14:anchorId="1D417D8F" wp14:editId="5174528E">
            <wp:extent cx="5727700" cy="396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plot.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p>
    <w:p w14:paraId="73AA6A4A" w14:textId="78B7EAC1" w:rsidR="008C0F01" w:rsidRPr="0023227F" w:rsidRDefault="008C0F01" w:rsidP="00B9394B">
      <w:pPr>
        <w:spacing w:line="360" w:lineRule="auto"/>
        <w:rPr>
          <w:lang w:val="en-AU"/>
        </w:rPr>
      </w:pPr>
      <w:r w:rsidRPr="00041169">
        <w:rPr>
          <w:b/>
          <w:sz w:val="21"/>
          <w:lang w:val="en-AU"/>
        </w:rPr>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14"/>
      <w:commentRangeEnd w:id="14"/>
      <w:r>
        <w:rPr>
          <w:sz w:val="21"/>
          <w:lang w:val="en-AU"/>
        </w:rPr>
        <w:t>and at the within-individual level (right). Lower triangle represents posterior mean estimates, width and colour of the ellipse represents the strength of the correlation.</w:t>
      </w:r>
      <w:r w:rsidR="004E33DC">
        <w:rPr>
          <w:sz w:val="21"/>
          <w:lang w:val="en-AU"/>
        </w:rPr>
        <w:t xml:space="preserve"> Asterisks indicate that the correlation estimate is </w:t>
      </w:r>
      <w:proofErr w:type="spellStart"/>
      <w:r w:rsidR="004E33DC">
        <w:rPr>
          <w:sz w:val="21"/>
          <w:lang w:val="en-AU"/>
        </w:rPr>
        <w:t>signficantly</w:t>
      </w:r>
      <w:proofErr w:type="spellEnd"/>
      <w:r w:rsidR="004E33DC">
        <w:rPr>
          <w:sz w:val="21"/>
          <w:lang w:val="en-AU"/>
        </w:rPr>
        <w:t xml:space="preserve"> different from zero, dashes indicate that the credible intervals could not be estimated correctly i.e. exceeds r</w:t>
      </w:r>
      <w:r w:rsidR="004E33DC" w:rsidRPr="004E33DC">
        <w:rPr>
          <w:sz w:val="21"/>
          <w:vertAlign w:val="superscript"/>
          <w:lang w:val="en-AU"/>
        </w:rPr>
        <w:t>2</w:t>
      </w:r>
      <w:r w:rsidR="004E33DC">
        <w:rPr>
          <w:sz w:val="21"/>
          <w:lang w:val="en-AU"/>
        </w:rPr>
        <w:t xml:space="preserve"> = 1</w:t>
      </w:r>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lang w:val="en-AU"/>
        </w:rPr>
      </w:pPr>
      <w:commentRangeStart w:id="15"/>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15"/>
      <w:r w:rsidR="00996387">
        <w:rPr>
          <w:rStyle w:val="CommentReference"/>
          <w:rFonts w:eastAsiaTheme="minorEastAsia" w:cstheme="minorBidi"/>
          <w:i w:val="0"/>
          <w:color w:val="auto"/>
          <w:lang w:val="en-AU"/>
        </w:rPr>
        <w:commentReference w:id="15"/>
      </w:r>
    </w:p>
    <w:p w14:paraId="34F420CD" w14:textId="3EBF8C5B" w:rsidR="008C0F01" w:rsidRPr="00A07A29" w:rsidRDefault="008C0F01" w:rsidP="008C0F01">
      <w:pPr>
        <w:spacing w:line="360" w:lineRule="auto"/>
        <w:rPr>
          <w:lang w:val="en-AU"/>
        </w:rPr>
      </w:pPr>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16"/>
      <w:r>
        <w:rPr>
          <w:lang w:val="en-AU"/>
        </w:rPr>
        <w:t xml:space="preserve"> </w:t>
      </w:r>
      <w:commentRangeStart w:id="17"/>
      <w:r>
        <w:rPr>
          <w:lang w:val="en-AU"/>
        </w:rPr>
        <w:t>(</w:t>
      </w:r>
      <w:r w:rsidR="00280E82">
        <w:rPr>
          <w:lang w:val="en-AU"/>
        </w:rPr>
        <w:t xml:space="preserve">Difference = XXXX, lower = XXXX, upper = XXXX, </w:t>
      </w:r>
      <w:r>
        <w:rPr>
          <w:lang w:val="en-AU"/>
        </w:rPr>
        <w:t>Fig. 2A)</w:t>
      </w:r>
      <w:commentRangeEnd w:id="16"/>
      <w:r>
        <w:rPr>
          <w:rStyle w:val="CommentReference"/>
          <w:rFonts w:eastAsiaTheme="minorEastAsia" w:cstheme="minorBidi"/>
          <w:lang w:val="en-AU"/>
        </w:rPr>
        <w:commentReference w:id="16"/>
      </w:r>
      <w:r>
        <w:rPr>
          <w:lang w:val="en-AU"/>
        </w:rPr>
        <w:t xml:space="preserve">. </w:t>
      </w:r>
      <w:commentRangeEnd w:id="17"/>
      <w:r w:rsidR="00487F8D">
        <w:rPr>
          <w:rStyle w:val="CommentReference"/>
          <w:rFonts w:eastAsiaTheme="minorEastAsia" w:cstheme="minorBidi"/>
          <w:lang w:val="en-AU"/>
        </w:rPr>
        <w:commentReference w:id="17"/>
      </w:r>
    </w:p>
    <w:p w14:paraId="27328375" w14:textId="54A574BD" w:rsidR="008C0F01" w:rsidRPr="008C0F01" w:rsidRDefault="004063AF" w:rsidP="00B9394B">
      <w:pPr>
        <w:rPr>
          <w:lang w:val="en-AU"/>
        </w:rPr>
      </w:pPr>
      <w:r>
        <w:rPr>
          <w:noProof/>
          <w:lang w:val="en-AU"/>
        </w:rPr>
        <w:lastRenderedPageBreak/>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8611B2">
      <w:pPr>
        <w:rPr>
          <w:lang w:val="en-AU"/>
        </w:rPr>
      </w:pPr>
    </w:p>
    <w:p w14:paraId="2FCAC5AB" w14:textId="3BFD7C7C" w:rsidR="0023227F" w:rsidRPr="0023227F" w:rsidRDefault="005B5B1A" w:rsidP="00F45EE2">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proofErr w:type="gramStart"/>
      <w:r w:rsidR="00DC07C8">
        <w:rPr>
          <w:sz w:val="21"/>
          <w:lang w:val="en-AU"/>
        </w:rPr>
        <w:t xml:space="preserve">square </w:t>
      </w:r>
      <w:r w:rsidR="005956D7" w:rsidRPr="008D57AD">
        <w:rPr>
          <w:sz w:val="21"/>
          <w:lang w:val="en-AU"/>
        </w:rPr>
        <w:t>)</w:t>
      </w:r>
      <w:proofErr w:type="gramEnd"/>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w:t>
      </w:r>
      <w:proofErr w:type="gramStart"/>
      <w:r w:rsidR="005956D7" w:rsidRPr="008D57AD">
        <w:rPr>
          <w:sz w:val="21"/>
          <w:lang w:val="en-AU"/>
        </w:rPr>
        <w:t>triangle )</w:t>
      </w:r>
      <w:proofErr w:type="gramEnd"/>
      <w:r w:rsidR="005956D7" w:rsidRPr="008D57AD">
        <w:rPr>
          <w:sz w:val="21"/>
          <w:lang w:val="en-AU"/>
        </w:rPr>
        <w:t xml:space="preserve"> describes the change in log VCO</w:t>
      </w:r>
      <w:r w:rsidR="005956D7" w:rsidRPr="008D57AD">
        <w:rPr>
          <w:sz w:val="21"/>
          <w:vertAlign w:val="subscript"/>
          <w:lang w:val="en-AU"/>
        </w:rPr>
        <w:t xml:space="preserve">2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 xml:space="preserve">plotted against log body mass for a random subset of 15 individuals across six measurement temperatures. Each uniquely coloured point represents </w:t>
      </w:r>
      <w:r w:rsidR="00214A84" w:rsidRPr="008D57AD">
        <w:rPr>
          <w:sz w:val="21"/>
          <w:lang w:val="en-AU"/>
        </w:rPr>
        <w:lastRenderedPageBreak/>
        <w:t>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lang w:val="en-AU"/>
        </w:rPr>
      </w:pPr>
      <w:r>
        <w:rPr>
          <w:lang w:val="en-AU"/>
        </w:rPr>
        <w:t>Discussion</w:t>
      </w:r>
    </w:p>
    <w:p w14:paraId="43517940" w14:textId="1FFF3C4D" w:rsidR="00CD7D6D" w:rsidRPr="006C3538" w:rsidRDefault="00444B65" w:rsidP="00444B65">
      <w:pPr>
        <w:spacing w:line="360" w:lineRule="auto"/>
        <w:rPr>
          <w:lang w:val="en-AU"/>
        </w:rPr>
      </w:pPr>
      <w:r>
        <w:rPr>
          <w:lang w:val="en-AU"/>
        </w:rPr>
        <w:t>Our 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proofErr w:type="gramStart"/>
      <w:r>
        <w:rPr>
          <w:lang w:val="en-AU"/>
        </w:rPr>
        <w:t xml:space="preserve">long </w:t>
      </w:r>
      <w:r w:rsidR="009D00B9">
        <w:rPr>
          <w:lang w:val="en-AU"/>
        </w:rPr>
        <w:t>time</w:t>
      </w:r>
      <w:proofErr w:type="gramEnd"/>
      <w:r>
        <w:rPr>
          <w:lang w:val="en-AU"/>
        </w:rPr>
        <w:t xml:space="preserve"> scales. </w:t>
      </w:r>
      <w:r w:rsidRPr="00AC75D4">
        <w:rPr>
          <w:lang w:val="en-AU"/>
        </w:rPr>
        <w:t>We demonstrate that, by not accounting for the hierarchical structure of population-level data (i.e., disassociating within and between-individual variance), mass-scaling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the implications</w:t>
      </w:r>
      <w:r w:rsidR="00FD463F">
        <w:rPr>
          <w:lang w:val="en-AU"/>
        </w:rPr>
        <w:t xml:space="preserve"> of</w:t>
      </w:r>
      <w:r w:rsidR="00AE0CDA">
        <w:rPr>
          <w:lang w:val="en-AU"/>
        </w:rPr>
        <w:t xml:space="preserve"> </w:t>
      </w:r>
      <w:r w:rsidR="009D54A2">
        <w:rPr>
          <w:lang w:val="en-AU"/>
        </w:rPr>
        <w:t xml:space="preserve">our results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bookmarkStart w:id="18" w:name="_GoBack"/>
      <w:bookmarkEnd w:id="18"/>
    </w:p>
    <w:p w14:paraId="4C11529C" w14:textId="77777777" w:rsidR="00444B65" w:rsidRDefault="00444B65" w:rsidP="00444B65">
      <w:pPr>
        <w:pStyle w:val="Heading2"/>
        <w:spacing w:line="360" w:lineRule="auto"/>
        <w:rPr>
          <w:lang w:val="en-AU"/>
        </w:rPr>
      </w:pPr>
      <w:r>
        <w:rPr>
          <w:lang w:val="en-AU"/>
        </w:rPr>
        <w:t>Consistent variation in thermal reaction norms</w:t>
      </w:r>
    </w:p>
    <w:p w14:paraId="1FA32AFF" w14:textId="3ADE1154" w:rsidR="004C2DEB" w:rsidRDefault="00444B65" w:rsidP="00444B65">
      <w:pPr>
        <w:pStyle w:val="Thesisnormal"/>
        <w:spacing w:line="36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(Falcon and Mackay 1996, see </w:t>
      </w:r>
      <w:proofErr w:type="spellStart"/>
      <w:r w:rsidR="00740CC8">
        <w:t>Dohm</w:t>
      </w:r>
      <w:proofErr w:type="spellEnd"/>
      <w:r w:rsidR="00740CC8">
        <w:t xml:space="preserve"> 2002 for exceptions)</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4B2D1D">
        <w:t xml:space="preserve">Individuals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6570A9">
        <w:t>given that</w:t>
      </w:r>
      <w:r w:rsidR="00BD1F2D">
        <w:t xml:space="preserve"> we were </w:t>
      </w:r>
      <w:r w:rsidR="00205178">
        <w:t>not measuring maximal metabolic rate</w:t>
      </w:r>
      <w:r w:rsidR="009173C3">
        <w:t xml:space="preserve"> (</w:t>
      </w:r>
      <w:r w:rsidR="008E472F">
        <w:t>Biro et al 2018</w:t>
      </w:r>
      <w:r w:rsidR="009173C3">
        <w:t>)</w:t>
      </w:r>
      <w:r w:rsidR="00205178">
        <w:t xml:space="preserve">. Instead, </w:t>
      </w:r>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equilibrium </w:t>
      </w:r>
      <w:r w:rsidR="008E472F">
        <w:t xml:space="preserve">at </w:t>
      </w:r>
      <w:r w:rsidR="001B3ECD">
        <w:t xml:space="preserve">warmer temperature </w:t>
      </w:r>
      <w:r w:rsidR="00D154A0">
        <w:t>which could promote consistency within individuals</w:t>
      </w:r>
      <w:r w:rsidR="00205178">
        <w:t xml:space="preserve"> (</w:t>
      </w:r>
      <w:proofErr w:type="spellStart"/>
      <w:r w:rsidR="00D154A0">
        <w:t>Somero</w:t>
      </w:r>
      <w:proofErr w:type="spellEnd"/>
      <w:r w:rsidR="00D154A0">
        <w:t xml:space="preserve"> 1978</w:t>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8E472F">
        <w:t>(</w:t>
      </w:r>
      <w:r w:rsidR="008E472F" w:rsidRPr="006570A9">
        <w:rPr>
          <w:highlight w:val="yellow"/>
        </w:rPr>
        <w:t>meta digitise white paper</w:t>
      </w:r>
      <w:r w:rsidR="008E472F">
        <w:t xml:space="preserve">,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may mean that, not only is there a greater opportunity for selection in hot thermal environments, but selection can operate more </w:t>
      </w:r>
      <w:r w:rsidR="00582FF3">
        <w:t>effectively</w:t>
      </w:r>
      <w:r w:rsidR="001F5DC2">
        <w:t xml:space="preserve"> (</w:t>
      </w:r>
      <w:proofErr w:type="spellStart"/>
      <w:r w:rsidR="001F5DC2">
        <w:t>Cleasby</w:t>
      </w:r>
      <w:proofErr w:type="spellEnd"/>
      <w:r w:rsidR="001F5DC2">
        <w:t xml:space="preserve"> and Nakagawa, 2014, </w:t>
      </w:r>
      <w:proofErr w:type="spellStart"/>
      <w:r w:rsidR="001F5DC2">
        <w:t>Janicke</w:t>
      </w:r>
      <w:proofErr w:type="spellEnd"/>
      <w:r w:rsidR="001F5DC2">
        <w:t xml:space="preserve"> et al 2016).</w:t>
      </w:r>
      <w:r w:rsidR="00330F48">
        <w:t xml:space="preserve"> </w:t>
      </w:r>
      <w:r w:rsidR="00330F48">
        <w:lastRenderedPageBreak/>
        <w:t>This may</w:t>
      </w:r>
      <w:r w:rsidR="00814BCC">
        <w:t xml:space="preserve"> facilit</w:t>
      </w:r>
      <w:r w:rsidR="001F5DC2">
        <w:t>at</w:t>
      </w:r>
      <w:r w:rsidR="00330F48">
        <w:t>e</w:t>
      </w:r>
      <w:r w:rsidR="001F5DC2">
        <w:t xml:space="preserve"> </w:t>
      </w:r>
      <w:r w:rsidR="00814BCC">
        <w:t xml:space="preserve">adaptive 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p>
    <w:p w14:paraId="07F7D38D" w14:textId="45105541" w:rsidR="00444B65" w:rsidRDefault="00444B65" w:rsidP="00444B65">
      <w:pPr>
        <w:pStyle w:val="Heading2"/>
        <w:spacing w:line="360" w:lineRule="auto"/>
        <w:rPr>
          <w:lang w:val="en-AU"/>
        </w:rPr>
      </w:pPr>
      <w:r>
        <w:rPr>
          <w:lang w:val="en-AU"/>
        </w:rPr>
        <w:t>Cross-temperature correlations of metabolic rate</w:t>
      </w:r>
      <w:r w:rsidR="00080ACB">
        <w:rPr>
          <w:lang w:val="en-AU"/>
        </w:rPr>
        <w:t>: 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4EA11768" w:rsidR="00BB287C" w:rsidRPr="000F5C23" w:rsidRDefault="00444B65" w:rsidP="000F5C23">
      <w:pPr>
        <w:pStyle w:val="Thesisnormal"/>
        <w:spacing w:line="360" w:lineRule="auto"/>
        <w:rPr>
          <w:ins w:id="19" w:author="Daniel Noble" w:date="2018-11-15T12:42:00Z"/>
        </w:rPr>
      </w:pPr>
      <w:r w:rsidRPr="000F5C23">
        <w:t>Metabolic rate was positively correlated across all temperatures at both the within- and among-individual level. This suggests that</w:t>
      </w:r>
      <w:r w:rsidR="006570A9">
        <w:t xml:space="preserve"> </w:t>
      </w:r>
      <w:r w:rsidRPr="000F5C23">
        <w:t xml:space="preserve">while individuals differ in their </w:t>
      </w:r>
      <w:r w:rsidR="00873249" w:rsidRPr="000F5C23">
        <w:t>plastic responses</w:t>
      </w:r>
      <w:r w:rsidRPr="000F5C23">
        <w:t xml:space="preserve">, 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killifish (</w:t>
      </w:r>
      <w:proofErr w:type="spellStart"/>
      <w:r w:rsidR="000F5C23" w:rsidRPr="003D589E">
        <w:rPr>
          <w:i/>
        </w:rPr>
        <w:t>Fundulus</w:t>
      </w:r>
      <w:proofErr w:type="spellEnd"/>
      <w:r w:rsidR="000F5C23" w:rsidRPr="003D589E">
        <w:rPr>
          <w:i/>
        </w:rPr>
        <w:t xml:space="preserve"> </w:t>
      </w:r>
      <w:proofErr w:type="spellStart"/>
      <w:r w:rsidR="000F5C23" w:rsidRPr="003D589E">
        <w:rPr>
          <w:i/>
        </w:rPr>
        <w:t>heteroclitus</w:t>
      </w:r>
      <w:proofErr w:type="spellEnd"/>
      <w:r w:rsidR="000F5C23" w:rsidRPr="000F5C23">
        <w:t xml:space="preserve">) where hot and cold temperature specialists for swimming endurance </w:t>
      </w:r>
      <w:r w:rsidR="00B40C2D">
        <w:t xml:space="preserve">exists </w:t>
      </w:r>
      <w:r w:rsidR="000F5C23" w:rsidRPr="000F5C23">
        <w:t xml:space="preserve">within </w:t>
      </w:r>
      <w:r w:rsidR="00B40C2D">
        <w:t>the same</w:t>
      </w:r>
      <w:r w:rsidR="000F5C23" w:rsidRPr="000F5C23">
        <w:t xml:space="preserve"> population </w:t>
      </w:r>
      <w:r w:rsidR="00FC0C03" w:rsidRPr="000F5C23">
        <w:t>(</w:t>
      </w:r>
      <w:r w:rsidR="003D589E">
        <w:rPr>
          <w:rFonts w:eastAsiaTheme="minorHAnsi"/>
          <w:lang w:val="en-US"/>
        </w:rPr>
        <w:t>{Powers:1998</w:t>
      </w:r>
      <w:proofErr w:type="gramStart"/>
      <w:r w:rsidR="003D589E">
        <w:rPr>
          <w:rFonts w:eastAsiaTheme="minorHAnsi"/>
          <w:lang w:val="en-US"/>
        </w:rPr>
        <w:t>fv}</w:t>
      </w:r>
      <w:r w:rsidR="000F5C23">
        <w:rPr>
          <w:rFonts w:eastAsiaTheme="minorHAnsi"/>
          <w:lang w:val="en-US"/>
        </w:rPr>
        <w:t>{</w:t>
      </w:r>
      <w:proofErr w:type="gramEnd"/>
      <w:r w:rsidR="000F5C23">
        <w:rPr>
          <w:rFonts w:eastAsiaTheme="minorHAnsi"/>
          <w:lang w:val="en-US"/>
        </w:rPr>
        <w:t>AngillettaJr:2003cp}</w:t>
      </w:r>
      <w:r w:rsidR="00FC0C03" w:rsidRPr="000F5C23">
        <w:t>). Moreover, c</w:t>
      </w:r>
      <w:r w:rsidRPr="000F5C23">
        <w:t xml:space="preserve">onsistent individual differences in metabolic rate </w:t>
      </w:r>
      <w:r w:rsidR="003F645B" w:rsidRPr="000F5C23">
        <w:t>independent of the environment</w:t>
      </w:r>
      <w:r w:rsidRPr="000F5C23">
        <w:t xml:space="preserve"> can drive different ‘paces-of-life’</w:t>
      </w:r>
      <w:r w:rsidR="00997045" w:rsidRPr="000F5C23">
        <w:t xml:space="preserve"> that are hypothesised to lead to consistent differences in suites of traits </w:t>
      </w:r>
      <w:r w:rsidRPr="000F5C23">
        <w:t xml:space="preserve">(Biro &amp; Stamps, 2010; </w:t>
      </w:r>
      <w:proofErr w:type="spellStart"/>
      <w:r w:rsidRPr="000F5C23">
        <w:t>Careau</w:t>
      </w:r>
      <w:proofErr w:type="spellEnd"/>
      <w:r w:rsidRPr="000F5C23">
        <w:t xml:space="preserve">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586ED3">
        <w:instrText xml:space="preserve"> ADDIN PAPERS2_CITATIONS &lt;citation&gt;&lt;priority&gt;0&lt;/priority&gt;&lt;uuid&gt;618EE22D-8F40-4DE1-8F84-9C34ACB2EF0F&lt;/uuid&gt;&lt;publications&gt;&lt;publication&gt;&lt;subtype&gt;400&lt;/subtype&gt;&lt;title&gt;Personality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p>
    <w:p w14:paraId="432597F2" w14:textId="14FF83B3" w:rsidR="0076784C" w:rsidRPr="00EC13E0" w:rsidRDefault="00110317" w:rsidP="00BA03BF">
      <w:pPr>
        <w:spacing w:line="360" w:lineRule="auto"/>
        <w:ind w:firstLine="720"/>
        <w:rPr>
          <w:ins w:id="20" w:author="fonti.kar@gmail.com" w:date="2018-11-14T16:31:00Z"/>
        </w:rPr>
      </w:pPr>
      <w:r>
        <w:t>Assuming phenotypic correlations are congruent with underlying genetic correlations (</w:t>
      </w:r>
      <w:r>
        <w:rPr>
          <w:rFonts w:eastAsiaTheme="minorHAnsi"/>
          <w:lang w:val="en-US"/>
        </w:rPr>
        <w:t>{Roff:2017gu, Roff:1995kt}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 xml:space="preserve">implications in understanding constraints on the evolution of metabolic plasticity. </w:t>
      </w:r>
      <w:r w:rsidR="00FF22D6">
        <w:t xml:space="preserve">The strength of cross-temperature correlations can dictate how strongly selection on one component </w:t>
      </w:r>
      <w:r w:rsidR="00EE46AB">
        <w:t xml:space="preserve">of the reaction norm </w:t>
      </w:r>
      <w:r w:rsidR="00FF22D6">
        <w:t>(e.g. the intercept) will result in indirect selection on another (e.g. the slope) (</w:t>
      </w:r>
      <w:r w:rsidR="00D445CF">
        <w:rPr>
          <w:highlight w:val="yellow"/>
        </w:rPr>
        <w:fldChar w:fldCharType="begin"/>
      </w:r>
      <w:r w:rsidR="00586ED3">
        <w:rPr>
          <w:highlight w:val="yellow"/>
        </w:rPr>
        <w:instrText xml:space="preserve"> ADDIN PAPERS2_CITATIONS &lt;citation&gt;&lt;priority&gt;0&lt;/priority&gt;&lt;uuid&gt;AD94CFAF-AAFF-474D-BEFC-552A19C23C56&lt;/uuid&gt;&lt;publications&gt;&lt;publication&gt;&lt;subtype&gt;400&lt;/subtype&gt;&lt;title&gt;Adaptive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445CF">
        <w:rPr>
          <w:rFonts w:eastAsiaTheme="minorHAnsi"/>
          <w:lang w:val="en-US"/>
        </w:rPr>
        <w:t>{Via:1995hm}</w:t>
      </w:r>
      <w:r w:rsidR="00D445CF">
        <w:rPr>
          <w:highlight w:val="yellow"/>
        </w:rPr>
        <w:fldChar w:fldCharType="end"/>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is weakened</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r w:rsidR="00272034">
        <w:t xml:space="preserve">This is </w:t>
      </w:r>
      <w:r w:rsidR="006F374F" w:rsidRPr="00EC13E0">
        <w:t>due to</w:t>
      </w:r>
      <w:r w:rsidR="003069CA">
        <w:t xml:space="preserve"> the</w:t>
      </w:r>
      <w:r w:rsidR="006F374F" w:rsidRPr="00EC13E0">
        <w:t xml:space="preserve"> </w:t>
      </w:r>
      <w:r w:rsidR="00FB3511">
        <w:t xml:space="preserve">important </w:t>
      </w:r>
      <w:r w:rsidR="003069CA">
        <w:t>limitation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5756FF">
        <w:t>In contrast, w</w:t>
      </w:r>
      <w:r w:rsidR="003069CA">
        <w:t xml:space="preserve">hen modelling under the assumptions of the character-state approach, the shape of thermal reaction norms can 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ins w:id="21" w:author="fonti.kar@gmail.com" w:date="2018-11-24T18:31:00Z">
        <w:r w:rsidR="00083ACA">
          <w:t xml:space="preserve"> </w:t>
        </w:r>
      </w:ins>
      <w:r w:rsidR="005756FF">
        <w:t xml:space="preserve">when </w:t>
      </w:r>
      <w:r w:rsidR="00083ACA">
        <w:t>modelling</w:t>
      </w:r>
      <w:r w:rsidR="00D445CF">
        <w:t xml:space="preserve"> </w:t>
      </w:r>
      <w:r w:rsidR="00083ACA">
        <w:t>phenotypic change</w:t>
      </w:r>
      <w:r w:rsidR="00D445CF">
        <w:t xml:space="preserve"> in two environments </w:t>
      </w:r>
      <w:r w:rsidR="00D445CF">
        <w:rPr>
          <w:rFonts w:eastAsiaTheme="minorHAnsi"/>
          <w:lang w:val="en-US"/>
        </w:rPr>
        <w:t xml:space="preserve">{Hunt:2014wo, Via:1995hm}, </w:t>
      </w:r>
      <w:r w:rsidR="00F81C96">
        <w:rPr>
          <w:rFonts w:eastAsiaTheme="minorHAnsi"/>
          <w:lang w:val="en-US"/>
        </w:rPr>
        <w:t xml:space="preserve">one advantage of function-valued approaches is the ability to </w:t>
      </w:r>
      <w:r w:rsidR="00652B33">
        <w:rPr>
          <w:rFonts w:eastAsiaTheme="minorHAnsi"/>
          <w:lang w:val="en-US"/>
        </w:rPr>
        <w:t>feasibl</w:t>
      </w:r>
      <w:r w:rsidR="005756FF">
        <w:rPr>
          <w:rFonts w:eastAsiaTheme="minorHAnsi"/>
          <w:lang w:val="en-US"/>
        </w:rPr>
        <w:t>y</w:t>
      </w:r>
      <w:r w:rsidR="00652B33">
        <w:rPr>
          <w:rFonts w:eastAsiaTheme="minorHAnsi"/>
          <w:lang w:val="en-US"/>
        </w:rPr>
        <w:t xml:space="preserve"> </w:t>
      </w:r>
      <w:r w:rsidR="00F81C96">
        <w:rPr>
          <w:rFonts w:eastAsiaTheme="minorHAnsi"/>
          <w:lang w:val="en-US"/>
        </w:rPr>
        <w:t xml:space="preserve">describe </w:t>
      </w:r>
      <w:r w:rsidR="005756FF">
        <w:rPr>
          <w:rFonts w:eastAsiaTheme="minorHAnsi"/>
          <w:lang w:val="en-US"/>
        </w:rPr>
        <w:t>more complex</w:t>
      </w:r>
      <w:r w:rsidR="00F81C96">
        <w:rPr>
          <w:rFonts w:eastAsiaTheme="minorHAnsi"/>
          <w:lang w:val="en-US"/>
        </w:rPr>
        <w:t xml:space="preserve"> reaction norm shape</w:t>
      </w:r>
      <w:r w:rsidR="00B40C2D">
        <w:rPr>
          <w:rFonts w:eastAsiaTheme="minorHAnsi"/>
          <w:lang w:val="en-US"/>
        </w:rPr>
        <w:t>s</w:t>
      </w:r>
      <w:r w:rsidR="00F81C96">
        <w:rPr>
          <w:rFonts w:eastAsiaTheme="minorHAnsi"/>
          <w:lang w:val="en-US"/>
        </w:rPr>
        <w:t xml:space="preserve"> by fitting higher order polynomials.</w:t>
      </w:r>
      <w:r w:rsidR="005756FF">
        <w:rPr>
          <w:rFonts w:eastAsiaTheme="minorHAnsi"/>
          <w:lang w:val="en-US"/>
        </w:rPr>
        <w:t xml:space="preserve"> </w:t>
      </w:r>
      <w:r w:rsidR="00B40C2D">
        <w:rPr>
          <w:rFonts w:eastAsiaTheme="minorHAnsi"/>
          <w:lang w:val="en-US"/>
        </w:rPr>
        <w:t>On the other hand, the</w:t>
      </w:r>
      <w:r w:rsidR="005756FF">
        <w:rPr>
          <w:rFonts w:eastAsiaTheme="minorHAnsi"/>
          <w:lang w:val="en-US"/>
        </w:rPr>
        <w:t xml:space="preserve"> character-</w:t>
      </w:r>
      <w:r w:rsidR="005756FF">
        <w:rPr>
          <w:rFonts w:eastAsiaTheme="minorHAnsi"/>
          <w:lang w:val="en-US"/>
        </w:rPr>
        <w:lastRenderedPageBreak/>
        <w:t>state approach require</w:t>
      </w:r>
      <w:r w:rsidR="00B40C2D">
        <w:rPr>
          <w:rFonts w:eastAsiaTheme="minorHAnsi"/>
          <w:lang w:val="en-US"/>
        </w:rPr>
        <w:t>s</w:t>
      </w:r>
      <w:r w:rsidR="005756FF">
        <w:rPr>
          <w:rFonts w:eastAsiaTheme="minorHAnsi"/>
          <w:lang w:val="en-US"/>
        </w:rPr>
        <w:t xml:space="preserve"> a lot more 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Differences between 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when curvature is properly accounted for in non-linear reaction norms</w:t>
      </w:r>
      <w:r w:rsidR="005756FF">
        <w:rPr>
          <w:rFonts w:eastAsiaTheme="minorHAnsi"/>
          <w:lang w:val="en-US"/>
        </w:rPr>
        <w:t>, however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likely to be linear (</w:t>
      </w:r>
      <w:r w:rsidR="00652B33">
        <w:rPr>
          <w:rFonts w:eastAsiaTheme="minorHAnsi"/>
          <w:lang w:val="en-US"/>
        </w:rPr>
        <w:t>{Doody:2009dz}</w:t>
      </w:r>
      <w:r w:rsidR="00F81C96">
        <w:rPr>
          <w:rFonts w:eastAsiaTheme="minorHAnsi"/>
          <w:lang w:val="en-US"/>
        </w:rPr>
        <w:t xml:space="preserve">). </w:t>
      </w:r>
    </w:p>
    <w:p w14:paraId="2261E6E6" w14:textId="77777777" w:rsidR="00444B65" w:rsidRDefault="00444B65" w:rsidP="00444B65">
      <w:pPr>
        <w:pStyle w:val="Heading2"/>
        <w:spacing w:line="360" w:lineRule="auto"/>
        <w:rPr>
          <w:lang w:val="en-AU"/>
        </w:rPr>
      </w:pPr>
      <w:r>
        <w:rPr>
          <w:lang w:val="en-AU"/>
        </w:rPr>
        <w:t>Hierarchical differences in metabolic scaling at different temperatures</w:t>
      </w:r>
    </w:p>
    <w:p w14:paraId="20E3C698" w14:textId="2695CE7D" w:rsidR="00444B65" w:rsidRDefault="00444B65" w:rsidP="008A74A9">
      <w:pPr>
        <w:spacing w:line="36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studies that show temperature effects on mass-scaling exponents</w:t>
      </w:r>
      <w:r w:rsidR="00202DC5">
        <w:rPr>
          <w:lang w:val="en-AU"/>
        </w:rPr>
        <w:t xml:space="preserve"> (</w:t>
      </w:r>
      <w:r w:rsidR="00202DC5">
        <w:rPr>
          <w:rFonts w:eastAsiaTheme="minorHAnsi"/>
          <w:lang w:val="en-US"/>
        </w:rPr>
        <w:t>{Killen:2010cw, Barneche:2016ke, }</w:t>
      </w:r>
      <w:r w:rsidR="00FC0633">
        <w:rPr>
          <w:rFonts w:eastAsiaTheme="minorHAnsi"/>
          <w:lang w:val="en-US"/>
        </w:rPr>
        <w:t>{Glazier:2005ei, Glazier:2015fr, Price:2012eg}</w:t>
      </w:r>
      <w:del w:id="22" w:author="fonti.kar@gmail.com" w:date="2018-11-26T09:25:00Z">
        <w:r w:rsidR="00FC0633" w:rsidDel="009B3A6E">
          <w:rPr>
            <w:rFonts w:eastAsiaTheme="minorHAnsi"/>
            <w:lang w:val="en-US"/>
          </w:rPr>
          <w:fldChar w:fldCharType="begin"/>
        </w:r>
        <w:r w:rsidR="009B3A6E" w:rsidDel="009B3A6E">
          <w:rPr>
            <w:rFonts w:eastAsiaTheme="minorHAnsi"/>
            <w:lang w:val="en-US"/>
          </w:rPr>
          <w:delInstrText xml:space="preserve"> ADDIN PAPERS2_CITATIONS &lt;citation&gt;&lt;priority&gt;0&lt;/priority&gt;&lt;uuid&gt;7B430ADF-A8C4-497A-B45F-5A61655338C3&lt;/uuid&gt;&lt;publications&gt;&lt;publication&gt;&lt;subtype&gt;400&lt;/subtype&gt;&lt;title&gt;The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delInstrText>
        </w:r>
        <w:r w:rsidR="00FC0633" w:rsidDel="009B3A6E">
          <w:rPr>
            <w:rFonts w:eastAsiaTheme="minorHAnsi"/>
            <w:lang w:val="en-US"/>
          </w:rPr>
          <w:fldChar w:fldCharType="end"/>
        </w:r>
      </w:del>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 and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4B197F">
        <w:rPr>
          <w:rFonts w:eastAsiaTheme="minorHAnsi"/>
          <w:lang w:val="en-US"/>
        </w:rPr>
        <w:t>{Norin:2018ba}</w:t>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5756FF">
        <w:rPr>
          <w:rFonts w:eastAsiaTheme="minorHAnsi"/>
          <w:lang w:val="en-US"/>
        </w:rPr>
        <w:t>{Glazier:2005ei}</w:t>
      </w:r>
      <w:r w:rsidR="004B197F">
        <w:rPr>
          <w:rFonts w:eastAsiaTheme="minorHAnsi"/>
          <w:lang w:val="en-US"/>
        </w:rPr>
        <w:t>, {White:2006fw}, {Norin:2018ba}</w:t>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in order to optimise their energy expenditure </w:t>
      </w:r>
      <w:r w:rsidR="007B7566">
        <w:rPr>
          <w:lang w:val="en-AU"/>
        </w:rPr>
        <w:t>to common housing conditions (~25ºC)</w:t>
      </w:r>
      <w:r>
        <w:rPr>
          <w:lang w:val="en-AU"/>
        </w:rPr>
        <w:t xml:space="preserve">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sidRPr="007B41FD">
        <w:rPr>
          <w:rFonts w:eastAsiaTheme="minorHAnsi"/>
          <w:lang w:val="en-US"/>
        </w:rPr>
        <w:t>}</w:t>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C57E38">
        <w:rPr>
          <w:rFonts w:eastAsiaTheme="minorHAnsi"/>
          <w:lang w:val="en-US"/>
        </w:rPr>
        <w:t>{Seebacher:2010cb}</w:t>
      </w:r>
      <w:r w:rsidR="00FC0633">
        <w:rPr>
          <w:rFonts w:eastAsiaTheme="minorHAnsi"/>
          <w:lang w:val="en-US"/>
        </w:rPr>
        <w:t>, {Glanville:2006eo}</w:t>
      </w:r>
      <w:r w:rsidR="007B41FD">
        <w:rPr>
          <w:lang w:val="en-AU"/>
        </w:rPr>
        <w:t>)</w:t>
      </w:r>
      <w:r w:rsidR="007B41FD" w:rsidRPr="007B41FD">
        <w:rPr>
          <w:lang w:val="en-AU"/>
        </w:rPr>
        <w:t>.</w:t>
      </w:r>
      <w:r w:rsidR="007B41FD">
        <w:rPr>
          <w:lang w:val="en-AU"/>
        </w:rPr>
        <w:t xml:space="preserve"> </w:t>
      </w:r>
      <w:r>
        <w:rPr>
          <w:lang w:val="en-AU"/>
        </w:rPr>
        <w:t xml:space="preserve"> </w:t>
      </w:r>
    </w:p>
    <w:p w14:paraId="19BACD76" w14:textId="28545EBE" w:rsidR="00444B65" w:rsidRPr="003D589E" w:rsidRDefault="00444B65" w:rsidP="003D589E">
      <w:pPr>
        <w:spacing w:line="360" w:lineRule="auto"/>
        <w:ind w:firstLine="720"/>
        <w:rPr>
          <w:ins w:id="23" w:author="fonti.kar@gmail.com" w:date="2018-11-14T16:31:00Z"/>
          <w:lang w:val="en-AU"/>
        </w:rPr>
      </w:pPr>
      <w:r>
        <w:rPr>
          <w:lang w:val="en-AU"/>
        </w:rPr>
        <w:t xml:space="preserve">Body mass is a key driver of metabolic processes and varies within the life time of an individual. We found that when within-individual </w:t>
      </w:r>
      <w:r w:rsidR="005636D4">
        <w:rPr>
          <w:lang w:val="en-AU"/>
        </w:rPr>
        <w:t>variation in mass</w:t>
      </w:r>
      <w:r>
        <w:rPr>
          <w:lang w:val="en-AU"/>
        </w:rPr>
        <w:t xml:space="preserve"> are not accounted for, the population mass-scaling exponents were always underestimated.</w:t>
      </w:r>
      <w:r w:rsidR="00CA61E4">
        <w:rPr>
          <w:lang w:val="en-AU"/>
        </w:rPr>
        <w:t xml:space="preserve"> This has important implications for predictive models that make use of scaling relationships to extrapolate individual level processes to ecosyste</w:t>
      </w:r>
      <w:r w:rsidR="00047C50">
        <w:rPr>
          <w:lang w:val="en-AU"/>
        </w:rPr>
        <w:t>ms</w:t>
      </w:r>
      <w:r w:rsidR="00CA61E4">
        <w:rPr>
          <w:lang w:val="en-AU"/>
        </w:rPr>
        <w:t xml:space="preserve">. </w:t>
      </w:r>
      <w:r w:rsidR="002066FD">
        <w:rPr>
          <w:lang w:val="en-AU"/>
        </w:rPr>
        <w:t>Without</w:t>
      </w:r>
      <w:r w:rsidR="00CA61E4">
        <w:rPr>
          <w:lang w:val="en-AU"/>
        </w:rPr>
        <w:t xml:space="preserve"> correctly tak</w:t>
      </w:r>
      <w:r w:rsidR="002066FD">
        <w:rPr>
          <w:lang w:val="en-AU"/>
        </w:rPr>
        <w:t>ing</w:t>
      </w:r>
      <w:r w:rsidR="00CA61E4">
        <w:rPr>
          <w:lang w:val="en-AU"/>
        </w:rPr>
        <w:t xml:space="preserve"> into account of the hierarchical structure of metabolic data</w:t>
      </w:r>
      <w:r w:rsidR="002066FD">
        <w:rPr>
          <w:lang w:val="en-AU"/>
        </w:rPr>
        <w:t xml:space="preserve">, inferences at the population level can be misinterpreted </w:t>
      </w:r>
      <w:r w:rsidR="002066FD">
        <w:rPr>
          <w:rFonts w:eastAsiaTheme="minorHAnsi"/>
          <w:lang w:val="en-US"/>
        </w:rPr>
        <w:t>{vandePol:2009em}</w:t>
      </w:r>
      <w:del w:id="24"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&lt;citation&gt;&lt;priority&gt;0&lt;/priority&gt;&lt;uuid&gt;628A2CB1-CC17-4C88-91FA-33FF93DAA5EE&lt;/uuid&gt;&lt;publications&gt;&lt;publication&gt;&lt;subtype&gt;400&lt;/subtype&gt;&lt;title&gt;A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R="002066FD" w:rsidDel="009B3A6E">
          <w:rPr>
            <w:lang w:val="en-AU"/>
          </w:rPr>
          <w:fldChar w:fldCharType="end"/>
        </w:r>
      </w:del>
      <w:r w:rsidR="00CA61E4">
        <w:rPr>
          <w:lang w:val="en-AU"/>
        </w:rPr>
        <w:t>.</w:t>
      </w:r>
      <w:r>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substantially higher than the within-individual scaling exponent of 0.79 reported in green iguanas (</w:t>
      </w:r>
      <w:r w:rsidR="006A7703">
        <w:rPr>
          <w:rFonts w:eastAsiaTheme="minorHAnsi"/>
          <w:lang w:val="en-US"/>
        </w:rPr>
        <w:t>{Maxwell:2003hh}</w:t>
      </w:r>
      <w:del w:id="25" w:author="fonti.kar@gmail.com" w:date="2018-11-26T09:25:00Z">
        <w:r w:rsidR="006A7703" w:rsidDel="009B3A6E">
          <w:rPr>
            <w:lang w:val="en-AU"/>
          </w:rPr>
          <w:fldChar w:fldCharType="begin"/>
        </w:r>
        <w:r w:rsidR="009B3A6E" w:rsidDel="009B3A6E">
          <w:rPr>
            <w:lang w:val="en-AU"/>
          </w:rPr>
          <w:delInstrText xml:space="preserve"> ADDIN PAPERS2_CITATIONS &lt;citation&gt;&lt;priority&gt;0&lt;/priority&gt;&lt;uuid&gt;F9E43BE4-95C7-41A4-969D-D0570323083B&lt;/uuid&gt;&lt;publications&gt;&lt;publication&gt;&lt;subtype&gt;400&lt;/subtype&gt;&lt;title&gt;Intraspecific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delInstrText>
        </w:r>
        <w:r w:rsidR="006A7703" w:rsidDel="009B3A6E">
          <w:rPr>
            <w:lang w:val="en-AU"/>
          </w:rPr>
          <w:fldChar w:fldCharType="end"/>
        </w:r>
      </w:del>
      <w:r w:rsidR="006A7703">
        <w:rPr>
          <w:lang w:val="en-AU"/>
        </w:rPr>
        <w:t xml:space="preserve">). </w:t>
      </w:r>
      <w:r w:rsidR="002066FD">
        <w:rPr>
          <w:lang w:val="en-AU"/>
        </w:rPr>
        <w:t xml:space="preserve">It is important to note that variation in body mass in our sample population is small,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 </w:t>
      </w:r>
      <w:r w:rsidR="00047C50">
        <w:rPr>
          <w:lang w:val="en-AU"/>
        </w:rPr>
        <w:t>Nonetheless</w:t>
      </w:r>
      <w:r w:rsidR="002066FD">
        <w:rPr>
          <w:lang w:val="en-AU"/>
        </w:rPr>
        <w:t>, it is still intriguing to point out that o</w:t>
      </w:r>
      <w:r w:rsidR="006A7703">
        <w:rPr>
          <w:lang w:val="en-AU"/>
        </w:rPr>
        <w:t xml:space="preserve">ur estimates were in line of studies of endotherms such as bats </w:t>
      </w:r>
      <w:r w:rsidR="006A7703">
        <w:rPr>
          <w:lang w:val="en-AU"/>
        </w:rPr>
        <w:lastRenderedPageBreak/>
        <w:t>and birds (</w:t>
      </w:r>
      <w:r w:rsidR="006A7703">
        <w:rPr>
          <w:rFonts w:eastAsiaTheme="minorHAnsi"/>
          <w:lang w:val="en-US"/>
        </w:rPr>
        <w:t>{McLean:2007tl}, {Kvist:2001wt}</w:t>
      </w:r>
      <w:del w:id="26" w:author="fonti.kar@gmail.com" w:date="2018-11-26T09:25:00Z">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&lt;citation&gt;&lt;priority&gt;0&lt;/priority&gt;&lt;uuid&gt;09F53089-8FE0-44CD-85DE-16E590FA9CF3&lt;/uuid&gt;&lt;publications&gt;&lt;publication&gt;&lt;subtype&gt;400&lt;/subtype&gt;&lt;title&gt;Basal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rFonts w:eastAsiaTheme="minorHAnsi"/>
            <w:lang w:val="en-US"/>
          </w:rPr>
          <w:fldChar w:fldCharType="end"/>
        </w:r>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&lt;citation&gt;&lt;priority&gt;0&lt;/priority&gt;&lt;uuid&gt;9616F2E0-4E34-4417-8A53-ADFF06C7ACB7&lt;/uuid&gt;&lt;publications&gt;&lt;publication&gt;&lt;subtype&gt;400&lt;/subtype&gt;&lt;title&gt;Basal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Ltd&lt;/publisher&gt;&lt;type&gt;-100&lt;/type&gt;&lt;/publication&gt;&lt;/bundle&gt;&lt;/publication&gt;&lt;/publications&gt;&lt;cites&gt;&lt;/cites&gt;&lt;/citation&gt;</w:delInstrText>
        </w:r>
        <w:r w:rsidR="006A7703" w:rsidDel="009B3A6E">
          <w:rPr>
            <w:rFonts w:eastAsiaTheme="minorHAnsi"/>
            <w:lang w:val="en-US"/>
          </w:rPr>
          <w:fldChar w:fldCharType="end"/>
        </w:r>
        <w:r w:rsidR="006A7703" w:rsidDel="009B3A6E">
          <w:rPr>
            <w:lang w:val="en-AU"/>
          </w:rPr>
          <w:fldChar w:fldCharType="begin"/>
        </w:r>
        <w:r w:rsidR="009B3A6E" w:rsidDel="009B3A6E">
          <w:rPr>
            <w:lang w:val="en-AU"/>
          </w:rPr>
          <w:delInstrText xml:space="preserve"> ADDIN PAPERS2_CITATIONS &lt;citation&gt;&lt;priority&gt;0&lt;/priority&gt;&lt;uuid&gt;3190C76D-9D5A-4C9E-B8FE-D40FD21FA1A0&lt;/uuid&gt;&lt;publications&gt;&lt;publication&gt;&lt;subtype&gt;400&lt;/subtype&gt;&lt;title&gt;Basal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lang w:val="en-AU"/>
          </w:rPr>
          <w:fldChar w:fldCharType="end"/>
        </w:r>
      </w:del>
      <w:r w:rsidR="006A7703">
        <w:rPr>
          <w:lang w:val="en-AU"/>
        </w:rPr>
        <w:t xml:space="preserve">). </w:t>
      </w:r>
      <w:r w:rsidR="005636D4">
        <w:rPr>
          <w:lang w:val="en-AU"/>
        </w:rPr>
        <w:t xml:space="preserve">These results </w:t>
      </w:r>
      <w:r w:rsidR="002066FD">
        <w:rPr>
          <w:lang w:val="en-AU"/>
        </w:rPr>
        <w:t xml:space="preserve">may possibly </w:t>
      </w:r>
      <w:r w:rsidR="005636D4">
        <w:rPr>
          <w:lang w:val="en-AU"/>
        </w:rPr>
        <w:t xml:space="preserve">indicate that even the slightest changes </w:t>
      </w:r>
      <w:r w:rsidR="00944AE7">
        <w:rPr>
          <w:lang w:val="en-AU"/>
        </w:rPr>
        <w:t xml:space="preserve">body composition within an individual’s life, can </w:t>
      </w:r>
      <w:r w:rsidR="00047C50">
        <w:rPr>
          <w:lang w:val="en-AU"/>
        </w:rPr>
        <w:t>impact</w:t>
      </w:r>
      <w:r w:rsidR="00944AE7">
        <w:rPr>
          <w:lang w:val="en-AU"/>
        </w:rPr>
        <w:t xml:space="preserve"> body mass and  energy expenditure </w:t>
      </w:r>
      <w:r w:rsidR="00944AE7">
        <w:rPr>
          <w:rFonts w:eastAsiaTheme="minorHAnsi"/>
          <w:lang w:val="en-US"/>
        </w:rPr>
        <w:t>{Scott:1996en}</w:t>
      </w:r>
      <w:del w:id="27"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&lt;citation&gt;&lt;priority&gt;0&lt;/priority&gt;&lt;uuid&gt;42AF1071-EAA3-42FE-B838-34C5D90D9325&lt;/uuid&gt;&lt;publications&gt;&lt;publication&gt;&lt;subtype&gt;400&lt;/subtype&gt;&lt;title&gt;How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944AE7">
        <w:rPr>
          <w:rFonts w:eastAsiaTheme="minorHAnsi"/>
          <w:lang w:val="en-US"/>
        </w:rPr>
        <w:t>{Scott:1996en}</w:t>
      </w:r>
      <w:del w:id="28"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&lt;citation&gt;&lt;priority&gt;0&lt;/priority&gt;&lt;uuid&gt;4A4DA101-B339-42F8-A8D5-A3BC94DD37A9&lt;/uuid&gt;&lt;publications&gt;&lt;publication&gt;&lt;subtype&gt;400&lt;/subtype&gt;&lt;title&gt;How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end"/>
        </w:r>
      </w:del>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types of energy sources may require different amounts of ATP which can in turn could impact metabolic rate. </w:t>
      </w:r>
      <w:r>
        <w:rPr>
          <w:lang w:val="en-AU"/>
        </w:rPr>
        <w:t xml:space="preserve">Catabolism of different energy fuels may help explain the diversity of intra-individual scaling exponents observed in vertebrate empirical studies (Reviewed in Glazier 2005). </w:t>
      </w:r>
      <w:r w:rsidR="006A7703">
        <w:rPr>
          <w:lang w:val="en-AU"/>
        </w:rPr>
        <w:t>For example</w:t>
      </w:r>
      <w:r>
        <w:rPr>
          <w:lang w:val="en-AU"/>
        </w:rPr>
        <w:t>, an impressive intra-individual scaling exponent of 1.82 was observed in long-distance migratory waders</w:t>
      </w:r>
      <w:r w:rsidR="00C27523">
        <w:rPr>
          <w:lang w:val="en-AU"/>
        </w:rPr>
        <w:t>. These birds</w:t>
      </w:r>
      <w:r>
        <w:rPr>
          <w:lang w:val="en-AU"/>
        </w:rPr>
        <w:t xml:space="preserve"> have specifically evolved to mobilise, transport and utilise a range of energy reserves in order to travel long distances with limited opportunities to feed</w:t>
      </w:r>
      <w:r w:rsidR="002066FD">
        <w:rPr>
          <w:lang w:val="en-AU"/>
        </w:rPr>
        <w:t xml:space="preserve"> </w:t>
      </w:r>
      <w:r w:rsidR="002066FD">
        <w:rPr>
          <w:rFonts w:eastAsiaTheme="minorHAnsi"/>
          <w:lang w:val="en-US"/>
        </w:rPr>
        <w:t>{Kvist:2001wt}</w:t>
      </w:r>
      <w:del w:id="29"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&lt;citation&gt;&lt;priority&gt;0&lt;/priority&gt;&lt;uuid&gt;9EC05682-E0D6-4570-BF2E-5994CAC81F3D&lt;/uuid&gt;&lt;publications&gt;&lt;publication&gt;&lt;subtype&gt;400&lt;/subtype&gt;&lt;title&gt;Basal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2066FD" w:rsidDel="009B3A6E">
          <w:rPr>
            <w:lang w:val="en-AU"/>
          </w:rPr>
          <w:fldChar w:fldCharType="end"/>
        </w:r>
      </w:del>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2D8F4C38" w14:textId="484D5FA7" w:rsidR="00D24BC6" w:rsidRDefault="00D24BC6" w:rsidP="00510BAE">
      <w:pPr>
        <w:pStyle w:val="Heading1"/>
        <w:spacing w:line="360" w:lineRule="auto"/>
        <w:rPr>
          <w:lang w:val="en-AU"/>
        </w:rPr>
      </w:pPr>
      <w:r>
        <w:rPr>
          <w:lang w:val="en-AU"/>
        </w:rPr>
        <w:t>Conclusion</w:t>
      </w:r>
    </w:p>
    <w:p w14:paraId="6A12FBEE" w14:textId="4E74BA11" w:rsidR="00575A6F" w:rsidRPr="00575A6F" w:rsidRDefault="00837452" w:rsidP="003D589E">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r w:rsidR="00725AD1">
        <w:t xml:space="preserve">can influence population level estimates of </w:t>
      </w:r>
      <w:r w:rsidR="00575A6F">
        <w:t>mass-scaling exponents</w:t>
      </w:r>
      <w:r w:rsidR="00725AD1">
        <w:t xml:space="preserve">. By using two conceptual 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forms. W</w:t>
      </w:r>
      <w:r w:rsidR="00045FE9">
        <w:t>hile</w:t>
      </w:r>
      <w:r w:rsidR="00A03F64">
        <w:t xml:space="preserve"> we do not advocate the use of any single approach in modelling plasticity, our </w:t>
      </w:r>
      <w:r w:rsidR="00725AD1">
        <w:t>goal</w:t>
      </w:r>
      <w:r w:rsidR="00A03F64">
        <w:t xml:space="preserve"> is to illustrate how differences in assumptions of the function-valued and character-state approaches can influence the inferences we draw from them</w:t>
      </w:r>
      <w:r w:rsidR="00725AD1">
        <w:t xml:space="preserve"> on how reaction norms may evolve</w:t>
      </w:r>
      <w:r w:rsidR="00A03F64">
        <w:t xml:space="preserve">. </w:t>
      </w:r>
      <w:r w:rsidR="00F65C47">
        <w:t>We provide our dataset and code to show how all these techniques can be implemented, with the hope to encourage researchers to use both approaches in order to gain a holistic view of their reaction norm data.</w:t>
      </w:r>
    </w:p>
    <w:p w14:paraId="54467CDE" w14:textId="139D03FD" w:rsidR="0020537E" w:rsidRDefault="00D24BC6" w:rsidP="003D589E">
      <w:pPr>
        <w:pStyle w:val="Heading1"/>
        <w:spacing w:line="360" w:lineRule="auto"/>
        <w:rPr>
          <w:lang w:val="en-AU"/>
        </w:rPr>
      </w:pPr>
      <w:r>
        <w:rPr>
          <w:lang w:val="en-AU"/>
        </w:rPr>
        <w:lastRenderedPageBreak/>
        <w:t>Acknowledgements</w:t>
      </w:r>
    </w:p>
    <w:p w14:paraId="09AEBEF4" w14:textId="53C59FDE" w:rsidR="005636D4" w:rsidRPr="005636D4" w:rsidRDefault="005636D4" w:rsidP="005636D4">
      <w:pPr>
        <w:rPr>
          <w:lang w:val="en-AU"/>
        </w:rPr>
      </w:pPr>
      <w:r>
        <w:rPr>
          <w:lang w:val="en-AU"/>
        </w:rPr>
        <w:t xml:space="preserve">Martin at the Lizard Lab, Christine, Interns, Stephan, Martin Stevens at Math department, Tobias </w:t>
      </w:r>
      <w:proofErr w:type="spellStart"/>
      <w:r>
        <w:rPr>
          <w:lang w:val="en-AU"/>
        </w:rPr>
        <w:t>Uller</w:t>
      </w:r>
      <w:proofErr w:type="spellEnd"/>
      <w:r>
        <w:rPr>
          <w:lang w:val="en-AU"/>
        </w:rPr>
        <w:t xml:space="preserve"> discussions </w:t>
      </w:r>
    </w:p>
    <w:p w14:paraId="0BC9B907" w14:textId="00BFD8B6" w:rsidR="00D24BC6" w:rsidRDefault="00D24BC6" w:rsidP="00510BAE">
      <w:pPr>
        <w:pStyle w:val="Heading1"/>
        <w:spacing w:line="360" w:lineRule="auto"/>
        <w:rPr>
          <w:lang w:val="en-AU"/>
        </w:rPr>
      </w:pPr>
      <w:r>
        <w:rPr>
          <w:lang w:val="en-AU"/>
        </w:rPr>
        <w:t>References</w:t>
      </w:r>
    </w:p>
    <w:p w14:paraId="1ADED1ED" w14:textId="0130941D" w:rsidR="00926758" w:rsidRPr="006B14B8" w:rsidRDefault="00926758" w:rsidP="00324333">
      <w:pPr>
        <w:pStyle w:val="Thesisnormal"/>
        <w:spacing w:before="240"/>
      </w:pPr>
    </w:p>
    <w:sectPr w:rsidR="00926758" w:rsidRPr="006B14B8" w:rsidSect="002E3D3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onti.kar@gmail.com" w:date="2018-11-27T13:44:00Z" w:initials="f">
    <w:p w14:paraId="31066B66" w14:textId="77777777" w:rsidR="00B1581A" w:rsidRDefault="00B1581A" w:rsidP="002446F1">
      <w:pPr>
        <w:rPr>
          <w:lang w:val="en-AU"/>
        </w:rPr>
      </w:pPr>
      <w:r>
        <w:rPr>
          <w:rStyle w:val="CommentReference"/>
        </w:rPr>
        <w:annotationRef/>
      </w:r>
      <w:r>
        <w:rPr>
          <w:lang w:val="en-AU"/>
        </w:rPr>
        <w:t>I will save this till the very last! Once I get an okay for the whole ms I will put the highlights in here</w:t>
      </w:r>
    </w:p>
    <w:p w14:paraId="10FDCAD1" w14:textId="735A5E08" w:rsidR="00B1581A" w:rsidRDefault="00B1581A">
      <w:pPr>
        <w:pStyle w:val="CommentText"/>
      </w:pPr>
    </w:p>
  </w:comment>
  <w:comment w:id="4" w:author="Fonti Kar" w:date="2018-03-02T14:05:00Z" w:initials="FK">
    <w:p w14:paraId="402D50CF" w14:textId="77777777" w:rsidR="00B1581A" w:rsidRDefault="00B1581A" w:rsidP="00B37A5A">
      <w:pPr>
        <w:pStyle w:val="CommentText"/>
      </w:pPr>
      <w:r>
        <w:rPr>
          <w:rStyle w:val="CommentReference"/>
        </w:rPr>
        <w:annotationRef/>
      </w:r>
      <w:r>
        <w:t>Withers textbook</w:t>
      </w:r>
    </w:p>
  </w:comment>
  <w:comment w:id="5" w:author="Daniel Noble" w:date="2018-11-08T12:06:00Z" w:initials="DN">
    <w:p w14:paraId="16EB9A55" w14:textId="4B9379DD" w:rsidR="00B1581A" w:rsidRDefault="00B1581A">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6" w:author="fonti.kar@gmail.com" w:date="2018-11-13T15:25:00Z" w:initials="f">
    <w:p w14:paraId="5C4B16A5" w14:textId="44E52F85" w:rsidR="00B1581A" w:rsidRDefault="00B1581A">
      <w:pPr>
        <w:pStyle w:val="CommentText"/>
      </w:pPr>
      <w:r>
        <w:rPr>
          <w:rStyle w:val="CommentReference"/>
        </w:rPr>
        <w:annotationRef/>
      </w:r>
      <w:proofErr w:type="gramStart"/>
      <w:r>
        <w:t>Yes</w:t>
      </w:r>
      <w:proofErr w:type="gramEnd"/>
      <w:r>
        <w:t xml:space="preserve"> I meant to say between predictors – need to redo these anyway!</w:t>
      </w:r>
    </w:p>
  </w:comment>
  <w:comment w:id="7" w:author="Fonti Kar" w:date="2018-03-02T14:27:00Z" w:initials="FK">
    <w:p w14:paraId="19128896" w14:textId="77777777" w:rsidR="00B1581A" w:rsidRDefault="00B1581A" w:rsidP="00B37A5A">
      <w:pPr>
        <w:pStyle w:val="CommentText"/>
      </w:pPr>
      <w:r>
        <w:rPr>
          <w:rStyle w:val="CommentReference"/>
        </w:rPr>
        <w:annotationRef/>
      </w:r>
      <w:r w:rsidRPr="00522F48">
        <w:rPr>
          <w:highlight w:val="yellow"/>
        </w:rPr>
        <w:t>Redo these</w:t>
      </w:r>
    </w:p>
  </w:comment>
  <w:comment w:id="13" w:author="fonti.kar@gmail.com" w:date="2018-09-21T11:40:00Z" w:initials="f">
    <w:p w14:paraId="0C6449C4" w14:textId="77777777" w:rsidR="00B1581A" w:rsidRDefault="00B1581A" w:rsidP="008C0F01">
      <w:pPr>
        <w:pStyle w:val="CommentText"/>
      </w:pPr>
      <w:r>
        <w:rPr>
          <w:rStyle w:val="CommentReference"/>
        </w:rPr>
        <w:annotationRef/>
      </w:r>
      <w:r>
        <w:t>Need to get CIs for correlations, bold which ones are significantly different from zero</w:t>
      </w:r>
    </w:p>
  </w:comment>
  <w:comment w:id="15" w:author="fonti.kar@gmail.com" w:date="2018-11-13T16:25:00Z" w:initials="f">
    <w:p w14:paraId="1F87F1DB" w14:textId="246081C2" w:rsidR="00B1581A" w:rsidRDefault="00B1581A">
      <w:pPr>
        <w:pStyle w:val="CommentText"/>
      </w:pPr>
      <w:r>
        <w:rPr>
          <w:rStyle w:val="CommentReference"/>
        </w:rPr>
        <w:annotationRef/>
      </w:r>
      <w:r>
        <w:t>I need to tabulate this result</w:t>
      </w:r>
    </w:p>
  </w:comment>
  <w:comment w:id="16" w:author="Daniel Noble" w:date="2018-11-08T12:50:00Z" w:initials="DN">
    <w:p w14:paraId="1E28984B" w14:textId="77777777" w:rsidR="00B1581A" w:rsidRDefault="00B1581A" w:rsidP="008C0F01">
      <w:pPr>
        <w:pStyle w:val="CommentText"/>
      </w:pPr>
      <w:r>
        <w:rPr>
          <w:rStyle w:val="CommentReference"/>
        </w:rPr>
        <w:annotationRef/>
      </w:r>
      <w:r>
        <w:t>Be careful to back up our statements with estiamtes, tables or figures. Also, “most” different. Can you just provide the contrast effect? Or quantitatively decrie the difference.</w:t>
      </w:r>
    </w:p>
  </w:comment>
  <w:comment w:id="17" w:author="fonti.kar@gmail.com" w:date="2018-11-15T15:21:00Z" w:initials="f">
    <w:p w14:paraId="780C767C" w14:textId="4AAE23F7" w:rsidR="00B1581A" w:rsidRDefault="00B1581A">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FDCAD1" w15:done="0"/>
  <w15:commentEx w15:paraId="402D50CF" w15:done="0"/>
  <w15:commentEx w15:paraId="16EB9A55" w15:done="0"/>
  <w15:commentEx w15:paraId="5C4B16A5" w15:paraIdParent="16EB9A55" w15:done="0"/>
  <w15:commentEx w15:paraId="19128896" w15:done="0"/>
  <w15:commentEx w15:paraId="0C6449C4" w15:done="0"/>
  <w15:commentEx w15:paraId="1F87F1DB" w15:done="0"/>
  <w15:commentEx w15:paraId="1E28984B" w15:done="0"/>
  <w15:commentEx w15:paraId="780C76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FDCAD1" w16cid:durableId="1FA7C8D7"/>
  <w16cid:commentId w16cid:paraId="402D50CF" w16cid:durableId="1E43D8A8"/>
  <w16cid:commentId w16cid:paraId="16EB9A55" w16cid:durableId="1F8EA561"/>
  <w16cid:commentId w16cid:paraId="5C4B16A5" w16cid:durableId="1F956B79"/>
  <w16cid:commentId w16cid:paraId="19128896" w16cid:durableId="1E43DDD3"/>
  <w16cid:commentId w16cid:paraId="0C6449C4" w16cid:durableId="1F4F571E"/>
  <w16cid:commentId w16cid:paraId="1F87F1DB" w16cid:durableId="1F957986"/>
  <w16cid:commentId w16cid:paraId="1E28984B" w16cid:durableId="1F8EAF90"/>
  <w16cid:commentId w16cid:paraId="780C767C" w16cid:durableId="1F980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6"/>
  </w:num>
  <w:num w:numId="6">
    <w:abstractNumId w:val="9"/>
  </w:num>
  <w:num w:numId="7">
    <w:abstractNumId w:val="5"/>
  </w:num>
  <w:num w:numId="8">
    <w:abstractNumId w:val="10"/>
  </w:num>
  <w:num w:numId="9">
    <w:abstractNumId w:val="0"/>
  </w:num>
  <w:num w:numId="10">
    <w:abstractNumId w:val="4"/>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4694"/>
    <w:rsid w:val="000778A0"/>
    <w:rsid w:val="00077AC5"/>
    <w:rsid w:val="00080ACB"/>
    <w:rsid w:val="000810C3"/>
    <w:rsid w:val="00082698"/>
    <w:rsid w:val="00083ACA"/>
    <w:rsid w:val="00084266"/>
    <w:rsid w:val="00085772"/>
    <w:rsid w:val="00085F9D"/>
    <w:rsid w:val="00087568"/>
    <w:rsid w:val="00091310"/>
    <w:rsid w:val="000927A8"/>
    <w:rsid w:val="00092ADD"/>
    <w:rsid w:val="00092C24"/>
    <w:rsid w:val="00092E37"/>
    <w:rsid w:val="00093972"/>
    <w:rsid w:val="00095773"/>
    <w:rsid w:val="0009635C"/>
    <w:rsid w:val="00097A22"/>
    <w:rsid w:val="00097E41"/>
    <w:rsid w:val="000A37AC"/>
    <w:rsid w:val="000A582A"/>
    <w:rsid w:val="000A7555"/>
    <w:rsid w:val="000B0683"/>
    <w:rsid w:val="000B20B3"/>
    <w:rsid w:val="000B533D"/>
    <w:rsid w:val="000B608E"/>
    <w:rsid w:val="000C1BB8"/>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F12AC"/>
    <w:rsid w:val="000F5C23"/>
    <w:rsid w:val="000F5FFA"/>
    <w:rsid w:val="00100303"/>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377C"/>
    <w:rsid w:val="00176DCC"/>
    <w:rsid w:val="00181A4C"/>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549"/>
    <w:rsid w:val="001A0C80"/>
    <w:rsid w:val="001A1CC2"/>
    <w:rsid w:val="001A2397"/>
    <w:rsid w:val="001A2FEB"/>
    <w:rsid w:val="001A49D6"/>
    <w:rsid w:val="001A4E7F"/>
    <w:rsid w:val="001A5D55"/>
    <w:rsid w:val="001A629E"/>
    <w:rsid w:val="001A7D50"/>
    <w:rsid w:val="001B26FF"/>
    <w:rsid w:val="001B29E8"/>
    <w:rsid w:val="001B3ECD"/>
    <w:rsid w:val="001B4F76"/>
    <w:rsid w:val="001B5253"/>
    <w:rsid w:val="001B6F02"/>
    <w:rsid w:val="001B7938"/>
    <w:rsid w:val="001C06EB"/>
    <w:rsid w:val="001C0A6B"/>
    <w:rsid w:val="001C71A6"/>
    <w:rsid w:val="001C71C7"/>
    <w:rsid w:val="001D0F9B"/>
    <w:rsid w:val="001D0FC7"/>
    <w:rsid w:val="001D1142"/>
    <w:rsid w:val="001D207E"/>
    <w:rsid w:val="001D493C"/>
    <w:rsid w:val="001D4D69"/>
    <w:rsid w:val="001D6115"/>
    <w:rsid w:val="001D63E9"/>
    <w:rsid w:val="001D7139"/>
    <w:rsid w:val="001E072E"/>
    <w:rsid w:val="001F2700"/>
    <w:rsid w:val="001F5864"/>
    <w:rsid w:val="001F5DC2"/>
    <w:rsid w:val="001F7BE5"/>
    <w:rsid w:val="00200B2F"/>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6F1"/>
    <w:rsid w:val="00244EB1"/>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0C22"/>
    <w:rsid w:val="002D5FDA"/>
    <w:rsid w:val="002D6F01"/>
    <w:rsid w:val="002D7566"/>
    <w:rsid w:val="002D75B7"/>
    <w:rsid w:val="002E3D38"/>
    <w:rsid w:val="002E5143"/>
    <w:rsid w:val="002E563D"/>
    <w:rsid w:val="002E6FE0"/>
    <w:rsid w:val="002E724A"/>
    <w:rsid w:val="002F0B99"/>
    <w:rsid w:val="002F2FB6"/>
    <w:rsid w:val="002F7237"/>
    <w:rsid w:val="002F780F"/>
    <w:rsid w:val="00303AD5"/>
    <w:rsid w:val="00305563"/>
    <w:rsid w:val="003069CA"/>
    <w:rsid w:val="00307D53"/>
    <w:rsid w:val="00310C6D"/>
    <w:rsid w:val="00312068"/>
    <w:rsid w:val="003217F2"/>
    <w:rsid w:val="00321849"/>
    <w:rsid w:val="00322DD9"/>
    <w:rsid w:val="003236C8"/>
    <w:rsid w:val="00324333"/>
    <w:rsid w:val="003259E2"/>
    <w:rsid w:val="00326F16"/>
    <w:rsid w:val="00327646"/>
    <w:rsid w:val="00330F48"/>
    <w:rsid w:val="00331B45"/>
    <w:rsid w:val="003338D2"/>
    <w:rsid w:val="00334F75"/>
    <w:rsid w:val="0033598D"/>
    <w:rsid w:val="00335B97"/>
    <w:rsid w:val="00336CD0"/>
    <w:rsid w:val="0033702C"/>
    <w:rsid w:val="00337F71"/>
    <w:rsid w:val="00340D7C"/>
    <w:rsid w:val="0034255C"/>
    <w:rsid w:val="003437F6"/>
    <w:rsid w:val="0034525D"/>
    <w:rsid w:val="003456C9"/>
    <w:rsid w:val="00346807"/>
    <w:rsid w:val="00350957"/>
    <w:rsid w:val="0035144C"/>
    <w:rsid w:val="00354F58"/>
    <w:rsid w:val="003556A6"/>
    <w:rsid w:val="003634BB"/>
    <w:rsid w:val="003662EC"/>
    <w:rsid w:val="003706ED"/>
    <w:rsid w:val="00371A22"/>
    <w:rsid w:val="003736FF"/>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60CC"/>
    <w:rsid w:val="00396931"/>
    <w:rsid w:val="003A0DB3"/>
    <w:rsid w:val="003A3DF2"/>
    <w:rsid w:val="003A54FB"/>
    <w:rsid w:val="003A66DF"/>
    <w:rsid w:val="003A78EC"/>
    <w:rsid w:val="003B0167"/>
    <w:rsid w:val="003B1563"/>
    <w:rsid w:val="003B2B29"/>
    <w:rsid w:val="003B3056"/>
    <w:rsid w:val="003C0991"/>
    <w:rsid w:val="003C15CE"/>
    <w:rsid w:val="003C27B9"/>
    <w:rsid w:val="003C3DB1"/>
    <w:rsid w:val="003C48B0"/>
    <w:rsid w:val="003C60E7"/>
    <w:rsid w:val="003D05B1"/>
    <w:rsid w:val="003D1758"/>
    <w:rsid w:val="003D2C21"/>
    <w:rsid w:val="003D589E"/>
    <w:rsid w:val="003D60FF"/>
    <w:rsid w:val="003D721B"/>
    <w:rsid w:val="003E3BA7"/>
    <w:rsid w:val="003E650D"/>
    <w:rsid w:val="003E6791"/>
    <w:rsid w:val="003E7621"/>
    <w:rsid w:val="003F6048"/>
    <w:rsid w:val="003F645B"/>
    <w:rsid w:val="004063AF"/>
    <w:rsid w:val="00410615"/>
    <w:rsid w:val="004109CF"/>
    <w:rsid w:val="00410D1C"/>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04F1"/>
    <w:rsid w:val="00451B26"/>
    <w:rsid w:val="00451D89"/>
    <w:rsid w:val="0045321C"/>
    <w:rsid w:val="00453EC8"/>
    <w:rsid w:val="00456F7B"/>
    <w:rsid w:val="0045748F"/>
    <w:rsid w:val="0046276F"/>
    <w:rsid w:val="0047038E"/>
    <w:rsid w:val="00470499"/>
    <w:rsid w:val="004706FE"/>
    <w:rsid w:val="00472776"/>
    <w:rsid w:val="00472D3B"/>
    <w:rsid w:val="00475190"/>
    <w:rsid w:val="00475A16"/>
    <w:rsid w:val="00476875"/>
    <w:rsid w:val="00476DD3"/>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97F"/>
    <w:rsid w:val="004B1DDD"/>
    <w:rsid w:val="004B2D1D"/>
    <w:rsid w:val="004B48F9"/>
    <w:rsid w:val="004B6F48"/>
    <w:rsid w:val="004C1978"/>
    <w:rsid w:val="004C21D6"/>
    <w:rsid w:val="004C2DEB"/>
    <w:rsid w:val="004C32F0"/>
    <w:rsid w:val="004C6F72"/>
    <w:rsid w:val="004C7748"/>
    <w:rsid w:val="004D182A"/>
    <w:rsid w:val="004D19B9"/>
    <w:rsid w:val="004D5362"/>
    <w:rsid w:val="004D5990"/>
    <w:rsid w:val="004D7D8F"/>
    <w:rsid w:val="004E33DC"/>
    <w:rsid w:val="004E3CFE"/>
    <w:rsid w:val="004E4B99"/>
    <w:rsid w:val="004E519C"/>
    <w:rsid w:val="004E6DAB"/>
    <w:rsid w:val="004F1D90"/>
    <w:rsid w:val="004F354B"/>
    <w:rsid w:val="004F51A5"/>
    <w:rsid w:val="004F5B2D"/>
    <w:rsid w:val="004F6D6B"/>
    <w:rsid w:val="00500D06"/>
    <w:rsid w:val="0050451E"/>
    <w:rsid w:val="00510BAE"/>
    <w:rsid w:val="005117A5"/>
    <w:rsid w:val="00512332"/>
    <w:rsid w:val="00513E21"/>
    <w:rsid w:val="00515BE4"/>
    <w:rsid w:val="005176CC"/>
    <w:rsid w:val="00520BFD"/>
    <w:rsid w:val="0052268C"/>
    <w:rsid w:val="00522F48"/>
    <w:rsid w:val="00525FE5"/>
    <w:rsid w:val="005305CD"/>
    <w:rsid w:val="00533443"/>
    <w:rsid w:val="00534FAA"/>
    <w:rsid w:val="00535183"/>
    <w:rsid w:val="00537406"/>
    <w:rsid w:val="005379B6"/>
    <w:rsid w:val="005421E0"/>
    <w:rsid w:val="00542EED"/>
    <w:rsid w:val="005469E3"/>
    <w:rsid w:val="005470BA"/>
    <w:rsid w:val="005502C6"/>
    <w:rsid w:val="00551379"/>
    <w:rsid w:val="005520A0"/>
    <w:rsid w:val="00552655"/>
    <w:rsid w:val="005535E1"/>
    <w:rsid w:val="0055467E"/>
    <w:rsid w:val="00555E93"/>
    <w:rsid w:val="005577A5"/>
    <w:rsid w:val="00557D68"/>
    <w:rsid w:val="005607CA"/>
    <w:rsid w:val="00563137"/>
    <w:rsid w:val="005636D4"/>
    <w:rsid w:val="00563788"/>
    <w:rsid w:val="00564483"/>
    <w:rsid w:val="00565DE6"/>
    <w:rsid w:val="00566244"/>
    <w:rsid w:val="00571B4E"/>
    <w:rsid w:val="00572C4B"/>
    <w:rsid w:val="005739B9"/>
    <w:rsid w:val="00573E6E"/>
    <w:rsid w:val="00574DF6"/>
    <w:rsid w:val="005756FF"/>
    <w:rsid w:val="00575A6F"/>
    <w:rsid w:val="00577901"/>
    <w:rsid w:val="00577F5D"/>
    <w:rsid w:val="0058190A"/>
    <w:rsid w:val="00582FF3"/>
    <w:rsid w:val="00584746"/>
    <w:rsid w:val="005850BF"/>
    <w:rsid w:val="00586ED3"/>
    <w:rsid w:val="005911DE"/>
    <w:rsid w:val="00594005"/>
    <w:rsid w:val="005956D7"/>
    <w:rsid w:val="00596421"/>
    <w:rsid w:val="005A5E7F"/>
    <w:rsid w:val="005A75A4"/>
    <w:rsid w:val="005B16B0"/>
    <w:rsid w:val="005B190A"/>
    <w:rsid w:val="005B1AF1"/>
    <w:rsid w:val="005B22DB"/>
    <w:rsid w:val="005B5B1A"/>
    <w:rsid w:val="005B6C02"/>
    <w:rsid w:val="005B722A"/>
    <w:rsid w:val="005B7E9C"/>
    <w:rsid w:val="005C1119"/>
    <w:rsid w:val="005C1968"/>
    <w:rsid w:val="005C2EC9"/>
    <w:rsid w:val="005C3373"/>
    <w:rsid w:val="005C7336"/>
    <w:rsid w:val="005D4393"/>
    <w:rsid w:val="005D518B"/>
    <w:rsid w:val="005D6ABE"/>
    <w:rsid w:val="005D6B28"/>
    <w:rsid w:val="005E3082"/>
    <w:rsid w:val="005E35FB"/>
    <w:rsid w:val="005E4FD4"/>
    <w:rsid w:val="005E7327"/>
    <w:rsid w:val="005E78DA"/>
    <w:rsid w:val="005E7EA3"/>
    <w:rsid w:val="005F01CD"/>
    <w:rsid w:val="005F57A0"/>
    <w:rsid w:val="005F62AC"/>
    <w:rsid w:val="006010FC"/>
    <w:rsid w:val="00603616"/>
    <w:rsid w:val="0060381C"/>
    <w:rsid w:val="0060504D"/>
    <w:rsid w:val="006052AB"/>
    <w:rsid w:val="006070B4"/>
    <w:rsid w:val="006070FC"/>
    <w:rsid w:val="006139EA"/>
    <w:rsid w:val="00613AF6"/>
    <w:rsid w:val="00614CA9"/>
    <w:rsid w:val="00614F30"/>
    <w:rsid w:val="00615472"/>
    <w:rsid w:val="00615E1C"/>
    <w:rsid w:val="0062391B"/>
    <w:rsid w:val="00623E54"/>
    <w:rsid w:val="006277FE"/>
    <w:rsid w:val="00631933"/>
    <w:rsid w:val="00631C80"/>
    <w:rsid w:val="00631D11"/>
    <w:rsid w:val="0063439E"/>
    <w:rsid w:val="00635411"/>
    <w:rsid w:val="006430E6"/>
    <w:rsid w:val="00645F83"/>
    <w:rsid w:val="00651825"/>
    <w:rsid w:val="00652B33"/>
    <w:rsid w:val="00653297"/>
    <w:rsid w:val="006543A7"/>
    <w:rsid w:val="0065475E"/>
    <w:rsid w:val="00656ADE"/>
    <w:rsid w:val="006570A9"/>
    <w:rsid w:val="00657CDA"/>
    <w:rsid w:val="00657E55"/>
    <w:rsid w:val="00663684"/>
    <w:rsid w:val="0066388A"/>
    <w:rsid w:val="006652B6"/>
    <w:rsid w:val="00667BA4"/>
    <w:rsid w:val="0067307C"/>
    <w:rsid w:val="00674C25"/>
    <w:rsid w:val="00675E92"/>
    <w:rsid w:val="00675F79"/>
    <w:rsid w:val="00680CE7"/>
    <w:rsid w:val="0068366C"/>
    <w:rsid w:val="00686528"/>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C49"/>
    <w:rsid w:val="006C3538"/>
    <w:rsid w:val="006C4D05"/>
    <w:rsid w:val="006C4E61"/>
    <w:rsid w:val="006C5C6F"/>
    <w:rsid w:val="006D1B61"/>
    <w:rsid w:val="006D1C2A"/>
    <w:rsid w:val="006D2431"/>
    <w:rsid w:val="006D2D1C"/>
    <w:rsid w:val="006D39A0"/>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43A"/>
    <w:rsid w:val="00721746"/>
    <w:rsid w:val="007217FD"/>
    <w:rsid w:val="00724254"/>
    <w:rsid w:val="00725AD1"/>
    <w:rsid w:val="0073026D"/>
    <w:rsid w:val="00730492"/>
    <w:rsid w:val="00730711"/>
    <w:rsid w:val="0073276E"/>
    <w:rsid w:val="007345DB"/>
    <w:rsid w:val="00740CC8"/>
    <w:rsid w:val="0074144B"/>
    <w:rsid w:val="007418E9"/>
    <w:rsid w:val="00741B62"/>
    <w:rsid w:val="00750E8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76DEF"/>
    <w:rsid w:val="00780766"/>
    <w:rsid w:val="00780B20"/>
    <w:rsid w:val="00783EA1"/>
    <w:rsid w:val="00786EAB"/>
    <w:rsid w:val="00786FAB"/>
    <w:rsid w:val="0079191C"/>
    <w:rsid w:val="007935AB"/>
    <w:rsid w:val="00793DF0"/>
    <w:rsid w:val="00794C00"/>
    <w:rsid w:val="00794C0A"/>
    <w:rsid w:val="007968D4"/>
    <w:rsid w:val="007975EA"/>
    <w:rsid w:val="007A1282"/>
    <w:rsid w:val="007A168F"/>
    <w:rsid w:val="007A195E"/>
    <w:rsid w:val="007A1EFA"/>
    <w:rsid w:val="007A3058"/>
    <w:rsid w:val="007A5200"/>
    <w:rsid w:val="007A5CF0"/>
    <w:rsid w:val="007A6CB1"/>
    <w:rsid w:val="007A6E30"/>
    <w:rsid w:val="007A7BE8"/>
    <w:rsid w:val="007B133B"/>
    <w:rsid w:val="007B33B2"/>
    <w:rsid w:val="007B38E4"/>
    <w:rsid w:val="007B4026"/>
    <w:rsid w:val="007B41FD"/>
    <w:rsid w:val="007B4236"/>
    <w:rsid w:val="007B47C1"/>
    <w:rsid w:val="007B4A7A"/>
    <w:rsid w:val="007B7083"/>
    <w:rsid w:val="007B71A6"/>
    <w:rsid w:val="007B7566"/>
    <w:rsid w:val="007C0064"/>
    <w:rsid w:val="007C069B"/>
    <w:rsid w:val="007C0AE5"/>
    <w:rsid w:val="007C1AB9"/>
    <w:rsid w:val="007C3161"/>
    <w:rsid w:val="007C55BB"/>
    <w:rsid w:val="007D06CE"/>
    <w:rsid w:val="007D4805"/>
    <w:rsid w:val="007D5691"/>
    <w:rsid w:val="007D7A0F"/>
    <w:rsid w:val="007D7B1B"/>
    <w:rsid w:val="007E5BB9"/>
    <w:rsid w:val="007F2D4D"/>
    <w:rsid w:val="007F3173"/>
    <w:rsid w:val="007F39EE"/>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BF"/>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48D"/>
    <w:rsid w:val="008C1503"/>
    <w:rsid w:val="008C449D"/>
    <w:rsid w:val="008C5C1F"/>
    <w:rsid w:val="008D373E"/>
    <w:rsid w:val="008D4FD2"/>
    <w:rsid w:val="008D57AD"/>
    <w:rsid w:val="008D646C"/>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4AE7"/>
    <w:rsid w:val="00945B87"/>
    <w:rsid w:val="0095401D"/>
    <w:rsid w:val="00954926"/>
    <w:rsid w:val="00956285"/>
    <w:rsid w:val="00970BA8"/>
    <w:rsid w:val="00974524"/>
    <w:rsid w:val="00974F38"/>
    <w:rsid w:val="009816E5"/>
    <w:rsid w:val="00981883"/>
    <w:rsid w:val="00984478"/>
    <w:rsid w:val="00987312"/>
    <w:rsid w:val="00991733"/>
    <w:rsid w:val="00996387"/>
    <w:rsid w:val="00997045"/>
    <w:rsid w:val="009A003D"/>
    <w:rsid w:val="009A1811"/>
    <w:rsid w:val="009A2298"/>
    <w:rsid w:val="009A3B5D"/>
    <w:rsid w:val="009A4D79"/>
    <w:rsid w:val="009A5C4A"/>
    <w:rsid w:val="009A7EC2"/>
    <w:rsid w:val="009B3A1B"/>
    <w:rsid w:val="009B3A6E"/>
    <w:rsid w:val="009B5A3A"/>
    <w:rsid w:val="009B6F17"/>
    <w:rsid w:val="009C0D62"/>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6B77"/>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40BC5"/>
    <w:rsid w:val="00A45838"/>
    <w:rsid w:val="00A46B5C"/>
    <w:rsid w:val="00A473D7"/>
    <w:rsid w:val="00A5195C"/>
    <w:rsid w:val="00A51DCF"/>
    <w:rsid w:val="00A533A4"/>
    <w:rsid w:val="00A54324"/>
    <w:rsid w:val="00A6097C"/>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A1CC2"/>
    <w:rsid w:val="00AA3693"/>
    <w:rsid w:val="00AA45B1"/>
    <w:rsid w:val="00AA5881"/>
    <w:rsid w:val="00AB0815"/>
    <w:rsid w:val="00AB133B"/>
    <w:rsid w:val="00AB3AD8"/>
    <w:rsid w:val="00AB4E8E"/>
    <w:rsid w:val="00AB6659"/>
    <w:rsid w:val="00AC4989"/>
    <w:rsid w:val="00AC63A9"/>
    <w:rsid w:val="00AC75D4"/>
    <w:rsid w:val="00AD095F"/>
    <w:rsid w:val="00AD2449"/>
    <w:rsid w:val="00AD3B59"/>
    <w:rsid w:val="00AD5B03"/>
    <w:rsid w:val="00AD6A72"/>
    <w:rsid w:val="00AD6AC9"/>
    <w:rsid w:val="00AE03F2"/>
    <w:rsid w:val="00AE0CDA"/>
    <w:rsid w:val="00AE115C"/>
    <w:rsid w:val="00AE14AF"/>
    <w:rsid w:val="00AE329A"/>
    <w:rsid w:val="00AE4FE7"/>
    <w:rsid w:val="00AE5641"/>
    <w:rsid w:val="00AE6F16"/>
    <w:rsid w:val="00AF2071"/>
    <w:rsid w:val="00AF3E49"/>
    <w:rsid w:val="00AF515F"/>
    <w:rsid w:val="00AF724E"/>
    <w:rsid w:val="00B025F1"/>
    <w:rsid w:val="00B066F7"/>
    <w:rsid w:val="00B0696B"/>
    <w:rsid w:val="00B071DB"/>
    <w:rsid w:val="00B07CA3"/>
    <w:rsid w:val="00B10D31"/>
    <w:rsid w:val="00B12403"/>
    <w:rsid w:val="00B12425"/>
    <w:rsid w:val="00B13F04"/>
    <w:rsid w:val="00B14058"/>
    <w:rsid w:val="00B1581A"/>
    <w:rsid w:val="00B212BD"/>
    <w:rsid w:val="00B21CC2"/>
    <w:rsid w:val="00B251AE"/>
    <w:rsid w:val="00B2626B"/>
    <w:rsid w:val="00B26AD9"/>
    <w:rsid w:val="00B27E97"/>
    <w:rsid w:val="00B33255"/>
    <w:rsid w:val="00B3336D"/>
    <w:rsid w:val="00B37006"/>
    <w:rsid w:val="00B37A5A"/>
    <w:rsid w:val="00B407A5"/>
    <w:rsid w:val="00B40C2D"/>
    <w:rsid w:val="00B416D5"/>
    <w:rsid w:val="00B4292B"/>
    <w:rsid w:val="00B440F9"/>
    <w:rsid w:val="00B450DC"/>
    <w:rsid w:val="00B46A9D"/>
    <w:rsid w:val="00B46FE6"/>
    <w:rsid w:val="00B51327"/>
    <w:rsid w:val="00B54893"/>
    <w:rsid w:val="00B57222"/>
    <w:rsid w:val="00B57511"/>
    <w:rsid w:val="00B57B7C"/>
    <w:rsid w:val="00B619D2"/>
    <w:rsid w:val="00B63A03"/>
    <w:rsid w:val="00B669FE"/>
    <w:rsid w:val="00B66D82"/>
    <w:rsid w:val="00B6733B"/>
    <w:rsid w:val="00B675E6"/>
    <w:rsid w:val="00B710B1"/>
    <w:rsid w:val="00B71172"/>
    <w:rsid w:val="00B73A58"/>
    <w:rsid w:val="00B757CB"/>
    <w:rsid w:val="00B75F35"/>
    <w:rsid w:val="00B75F7B"/>
    <w:rsid w:val="00B76807"/>
    <w:rsid w:val="00B80CD2"/>
    <w:rsid w:val="00B81E3D"/>
    <w:rsid w:val="00B81ED5"/>
    <w:rsid w:val="00B82231"/>
    <w:rsid w:val="00B836BA"/>
    <w:rsid w:val="00B838F4"/>
    <w:rsid w:val="00B84B89"/>
    <w:rsid w:val="00B86AC6"/>
    <w:rsid w:val="00B87445"/>
    <w:rsid w:val="00B926BC"/>
    <w:rsid w:val="00B92A2D"/>
    <w:rsid w:val="00B9394B"/>
    <w:rsid w:val="00B95409"/>
    <w:rsid w:val="00B95620"/>
    <w:rsid w:val="00B96361"/>
    <w:rsid w:val="00B97709"/>
    <w:rsid w:val="00BA03BF"/>
    <w:rsid w:val="00BA39EA"/>
    <w:rsid w:val="00BA4C8A"/>
    <w:rsid w:val="00BA57F8"/>
    <w:rsid w:val="00BA6676"/>
    <w:rsid w:val="00BA680D"/>
    <w:rsid w:val="00BA723C"/>
    <w:rsid w:val="00BA728C"/>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401A"/>
    <w:rsid w:val="00C34A66"/>
    <w:rsid w:val="00C34B41"/>
    <w:rsid w:val="00C35420"/>
    <w:rsid w:val="00C401AC"/>
    <w:rsid w:val="00C44050"/>
    <w:rsid w:val="00C454EA"/>
    <w:rsid w:val="00C4594B"/>
    <w:rsid w:val="00C45D44"/>
    <w:rsid w:val="00C5099A"/>
    <w:rsid w:val="00C524CF"/>
    <w:rsid w:val="00C545F4"/>
    <w:rsid w:val="00C56219"/>
    <w:rsid w:val="00C57681"/>
    <w:rsid w:val="00C57E38"/>
    <w:rsid w:val="00C60AFF"/>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87969"/>
    <w:rsid w:val="00C92043"/>
    <w:rsid w:val="00C93171"/>
    <w:rsid w:val="00C94582"/>
    <w:rsid w:val="00CA07B2"/>
    <w:rsid w:val="00CA1130"/>
    <w:rsid w:val="00CA61E4"/>
    <w:rsid w:val="00CB03FD"/>
    <w:rsid w:val="00CB0555"/>
    <w:rsid w:val="00CB1A91"/>
    <w:rsid w:val="00CB258A"/>
    <w:rsid w:val="00CB3818"/>
    <w:rsid w:val="00CB3EF0"/>
    <w:rsid w:val="00CB73A5"/>
    <w:rsid w:val="00CC346A"/>
    <w:rsid w:val="00CC3A69"/>
    <w:rsid w:val="00CC4262"/>
    <w:rsid w:val="00CC4CBA"/>
    <w:rsid w:val="00CC68E4"/>
    <w:rsid w:val="00CC6C94"/>
    <w:rsid w:val="00CC723A"/>
    <w:rsid w:val="00CD0D30"/>
    <w:rsid w:val="00CD4A74"/>
    <w:rsid w:val="00CD7B06"/>
    <w:rsid w:val="00CD7D6D"/>
    <w:rsid w:val="00CE03BE"/>
    <w:rsid w:val="00CE0FEB"/>
    <w:rsid w:val="00CE5EA4"/>
    <w:rsid w:val="00CE7F7F"/>
    <w:rsid w:val="00CF0764"/>
    <w:rsid w:val="00CF3544"/>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45CF"/>
    <w:rsid w:val="00D46CF6"/>
    <w:rsid w:val="00D5065D"/>
    <w:rsid w:val="00D5332D"/>
    <w:rsid w:val="00D5514A"/>
    <w:rsid w:val="00D557DB"/>
    <w:rsid w:val="00D55A70"/>
    <w:rsid w:val="00D61D52"/>
    <w:rsid w:val="00D62C29"/>
    <w:rsid w:val="00D631E1"/>
    <w:rsid w:val="00D74131"/>
    <w:rsid w:val="00D77621"/>
    <w:rsid w:val="00D77645"/>
    <w:rsid w:val="00D81307"/>
    <w:rsid w:val="00D862E6"/>
    <w:rsid w:val="00D901ED"/>
    <w:rsid w:val="00D96ED6"/>
    <w:rsid w:val="00D97206"/>
    <w:rsid w:val="00DA1426"/>
    <w:rsid w:val="00DA1A79"/>
    <w:rsid w:val="00DA3396"/>
    <w:rsid w:val="00DA3B78"/>
    <w:rsid w:val="00DA4547"/>
    <w:rsid w:val="00DA73E6"/>
    <w:rsid w:val="00DB4263"/>
    <w:rsid w:val="00DB5344"/>
    <w:rsid w:val="00DB57D7"/>
    <w:rsid w:val="00DB68C4"/>
    <w:rsid w:val="00DB7EDD"/>
    <w:rsid w:val="00DC0199"/>
    <w:rsid w:val="00DC07C8"/>
    <w:rsid w:val="00DC5166"/>
    <w:rsid w:val="00DC5782"/>
    <w:rsid w:val="00DC5B74"/>
    <w:rsid w:val="00DC5E5A"/>
    <w:rsid w:val="00DC7B52"/>
    <w:rsid w:val="00DD3E3E"/>
    <w:rsid w:val="00DD4091"/>
    <w:rsid w:val="00DD4095"/>
    <w:rsid w:val="00DE16D2"/>
    <w:rsid w:val="00DE2474"/>
    <w:rsid w:val="00DE563B"/>
    <w:rsid w:val="00DE6B68"/>
    <w:rsid w:val="00DF5FD8"/>
    <w:rsid w:val="00DF7AF6"/>
    <w:rsid w:val="00E012A0"/>
    <w:rsid w:val="00E01FA4"/>
    <w:rsid w:val="00E0313F"/>
    <w:rsid w:val="00E05945"/>
    <w:rsid w:val="00E06F13"/>
    <w:rsid w:val="00E07A6D"/>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66B1F"/>
    <w:rsid w:val="00E66D74"/>
    <w:rsid w:val="00E7149A"/>
    <w:rsid w:val="00E71D18"/>
    <w:rsid w:val="00E73787"/>
    <w:rsid w:val="00E7413B"/>
    <w:rsid w:val="00E750F8"/>
    <w:rsid w:val="00E75F12"/>
    <w:rsid w:val="00E768F7"/>
    <w:rsid w:val="00E8004F"/>
    <w:rsid w:val="00E81FB0"/>
    <w:rsid w:val="00E83BBD"/>
    <w:rsid w:val="00E84742"/>
    <w:rsid w:val="00E8652A"/>
    <w:rsid w:val="00E87833"/>
    <w:rsid w:val="00E912AC"/>
    <w:rsid w:val="00E914B0"/>
    <w:rsid w:val="00E92E28"/>
    <w:rsid w:val="00E97834"/>
    <w:rsid w:val="00EA08C2"/>
    <w:rsid w:val="00EA2608"/>
    <w:rsid w:val="00EA43BB"/>
    <w:rsid w:val="00EA5AE8"/>
    <w:rsid w:val="00EA797A"/>
    <w:rsid w:val="00EB291B"/>
    <w:rsid w:val="00EC180D"/>
    <w:rsid w:val="00EC49C9"/>
    <w:rsid w:val="00EC7442"/>
    <w:rsid w:val="00ED0868"/>
    <w:rsid w:val="00ED133D"/>
    <w:rsid w:val="00ED1AB5"/>
    <w:rsid w:val="00ED4B64"/>
    <w:rsid w:val="00ED5918"/>
    <w:rsid w:val="00EE20C5"/>
    <w:rsid w:val="00EE2745"/>
    <w:rsid w:val="00EE30C5"/>
    <w:rsid w:val="00EE3CE3"/>
    <w:rsid w:val="00EE3E40"/>
    <w:rsid w:val="00EE46AB"/>
    <w:rsid w:val="00EE47D0"/>
    <w:rsid w:val="00EE4B52"/>
    <w:rsid w:val="00EE63DF"/>
    <w:rsid w:val="00EF1AEB"/>
    <w:rsid w:val="00EF55E9"/>
    <w:rsid w:val="00F03377"/>
    <w:rsid w:val="00F042A0"/>
    <w:rsid w:val="00F044A3"/>
    <w:rsid w:val="00F07851"/>
    <w:rsid w:val="00F0791A"/>
    <w:rsid w:val="00F10536"/>
    <w:rsid w:val="00F14043"/>
    <w:rsid w:val="00F1569A"/>
    <w:rsid w:val="00F16119"/>
    <w:rsid w:val="00F175C5"/>
    <w:rsid w:val="00F231F8"/>
    <w:rsid w:val="00F25817"/>
    <w:rsid w:val="00F2625D"/>
    <w:rsid w:val="00F264A7"/>
    <w:rsid w:val="00F2710E"/>
    <w:rsid w:val="00F330BB"/>
    <w:rsid w:val="00F33177"/>
    <w:rsid w:val="00F3393B"/>
    <w:rsid w:val="00F361AD"/>
    <w:rsid w:val="00F37168"/>
    <w:rsid w:val="00F45EE2"/>
    <w:rsid w:val="00F51F9A"/>
    <w:rsid w:val="00F523F3"/>
    <w:rsid w:val="00F53C34"/>
    <w:rsid w:val="00F54B1C"/>
    <w:rsid w:val="00F55BBE"/>
    <w:rsid w:val="00F56A62"/>
    <w:rsid w:val="00F60724"/>
    <w:rsid w:val="00F63BA9"/>
    <w:rsid w:val="00F643E3"/>
    <w:rsid w:val="00F64F4E"/>
    <w:rsid w:val="00F651C9"/>
    <w:rsid w:val="00F6593E"/>
    <w:rsid w:val="00F65C47"/>
    <w:rsid w:val="00F65D28"/>
    <w:rsid w:val="00F70773"/>
    <w:rsid w:val="00F74795"/>
    <w:rsid w:val="00F74A1F"/>
    <w:rsid w:val="00F7599F"/>
    <w:rsid w:val="00F81C96"/>
    <w:rsid w:val="00F82253"/>
    <w:rsid w:val="00F83385"/>
    <w:rsid w:val="00F83E0A"/>
    <w:rsid w:val="00F84432"/>
    <w:rsid w:val="00F85027"/>
    <w:rsid w:val="00F85B47"/>
    <w:rsid w:val="00F91632"/>
    <w:rsid w:val="00F91B01"/>
    <w:rsid w:val="00F91DE5"/>
    <w:rsid w:val="00F94A97"/>
    <w:rsid w:val="00FA3489"/>
    <w:rsid w:val="00FB3511"/>
    <w:rsid w:val="00FB6519"/>
    <w:rsid w:val="00FC0633"/>
    <w:rsid w:val="00FC0C03"/>
    <w:rsid w:val="00FC1CF8"/>
    <w:rsid w:val="00FC267E"/>
    <w:rsid w:val="00FC3650"/>
    <w:rsid w:val="00FC3A2E"/>
    <w:rsid w:val="00FC5186"/>
    <w:rsid w:val="00FD14F6"/>
    <w:rsid w:val="00FD463F"/>
    <w:rsid w:val="00FD561C"/>
    <w:rsid w:val="00FD578B"/>
    <w:rsid w:val="00FE1A78"/>
    <w:rsid w:val="00FE20D7"/>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FFBEAF88-2C27-0745-8829-536C9268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13854</Words>
  <Characters>78970</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17</cp:revision>
  <cp:lastPrinted>2018-10-22T21:05:00Z</cp:lastPrinted>
  <dcterms:created xsi:type="dcterms:W3CDTF">2018-11-27T02:40:00Z</dcterms:created>
  <dcterms:modified xsi:type="dcterms:W3CDTF">2018-11-27T09:29:00Z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citations="79" publications="65"/&gt;&lt;/info&gt;PAPERS2_INFO_END</vt:lpwstr>
  </property>
</Properties>
</file>