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24BE" w14:textId="014368F7" w:rsidR="00424185" w:rsidRDefault="009206A8" w:rsidP="00FC045C">
      <w:pPr>
        <w:pStyle w:val="Thesissectionheading"/>
        <w:spacing w:line="360" w:lineRule="auto"/>
      </w:pPr>
      <w:r>
        <w:t>Title: Repeatability of thermal plasticity in a lizard/ectotherm</w:t>
      </w:r>
    </w:p>
    <w:p w14:paraId="05C09E3B" w14:textId="49830225" w:rsidR="00DE2555" w:rsidRDefault="00DE2555" w:rsidP="00FC045C">
      <w:pPr>
        <w:pStyle w:val="Thesissectionheading"/>
        <w:spacing w:line="360" w:lineRule="auto"/>
      </w:pPr>
      <w:r>
        <w:t>Keywords</w:t>
      </w:r>
    </w:p>
    <w:p w14:paraId="14F03838" w14:textId="63624FC5" w:rsidR="0099576D" w:rsidRDefault="0099576D" w:rsidP="00FC045C">
      <w:pPr>
        <w:pStyle w:val="Thesissectionheading"/>
        <w:spacing w:line="360" w:lineRule="auto"/>
      </w:pPr>
      <w:r>
        <w:t>Abstract</w:t>
      </w:r>
    </w:p>
    <w:p w14:paraId="498CFDFB" w14:textId="40F851F0" w:rsidR="00DE2555" w:rsidRDefault="00DE2555" w:rsidP="00FC045C">
      <w:pPr>
        <w:pStyle w:val="Thesissectionheading"/>
        <w:spacing w:line="360" w:lineRule="auto"/>
      </w:pPr>
      <w:r>
        <w:t>Abbreviations</w:t>
      </w:r>
    </w:p>
    <w:p w14:paraId="638CB853" w14:textId="28883B2B" w:rsidR="009E3B58" w:rsidRDefault="00B178E1" w:rsidP="00FC045C">
      <w:pPr>
        <w:pStyle w:val="Thesissectionheading"/>
        <w:spacing w:line="360" w:lineRule="auto"/>
      </w:pPr>
      <w:commentRangeStart w:id="0"/>
      <w:r>
        <w:t>Introduction</w:t>
      </w:r>
      <w:commentRangeEnd w:id="0"/>
      <w:r w:rsidR="00975FA5">
        <w:rPr>
          <w:rStyle w:val="CommentReference"/>
          <w:rFonts w:eastAsiaTheme="minorEastAsia" w:cstheme="minorBidi"/>
          <w:b w:val="0"/>
          <w:bCs w:val="0"/>
        </w:rPr>
        <w:commentReference w:id="0"/>
      </w:r>
    </w:p>
    <w:p w14:paraId="0684F1EF" w14:textId="35421319" w:rsidR="009E3B58" w:rsidRDefault="009E3B58" w:rsidP="00FC045C">
      <w:pPr>
        <w:pStyle w:val="Thesissubheading"/>
        <w:spacing w:line="360" w:lineRule="auto"/>
      </w:pPr>
      <w:r>
        <w:t>Importance of phenotypic plasticity</w:t>
      </w:r>
    </w:p>
    <w:p w14:paraId="342E7B61" w14:textId="46A8EEDC" w:rsidR="009E09F5" w:rsidRDefault="009E09F5" w:rsidP="00FC045C">
      <w:pPr>
        <w:pStyle w:val="Thesisnormal"/>
        <w:spacing w:line="360" w:lineRule="auto"/>
      </w:pPr>
      <w:r>
        <w:t xml:space="preserve">Phenotypic plasticity has long been considered an important mechanism through which animals can cope with changing environments without evolutionary change. </w:t>
      </w:r>
    </w:p>
    <w:p w14:paraId="5B83F827" w14:textId="73D0556B" w:rsidR="009E09F5" w:rsidRDefault="009E09F5" w:rsidP="00FC045C">
      <w:pPr>
        <w:pStyle w:val="Thesisnormal"/>
        <w:spacing w:line="360" w:lineRule="auto"/>
      </w:pPr>
      <w:r>
        <w:t xml:space="preserve">Plasticity is typically conceptualised as a reaction norm where some phenotype e.g. swimming speed was measured across an environmental gradient e.g. water temperatures. </w:t>
      </w:r>
    </w:p>
    <w:p w14:paraId="0E8401C8" w14:textId="77777777" w:rsidR="007F2176" w:rsidRDefault="0093332E" w:rsidP="007F2176">
      <w:pPr>
        <w:pStyle w:val="p1"/>
      </w:pPr>
      <w:r>
        <w:t xml:space="preserve">Ultimate causes? Why is plasticity selected for? </w:t>
      </w:r>
      <w:r w:rsidR="007F2176">
        <w:t>-</w:t>
      </w:r>
      <w:proofErr w:type="spellStart"/>
      <w:r w:rsidR="007F2176">
        <w:t>Pigliucci</w:t>
      </w:r>
      <w:proofErr w:type="spellEnd"/>
      <w:r w:rsidR="007F2176">
        <w:t xml:space="preserve">, M., </w:t>
      </w:r>
      <w:proofErr w:type="spellStart"/>
      <w:r w:rsidR="007F2176">
        <w:t>Murren</w:t>
      </w:r>
      <w:proofErr w:type="spellEnd"/>
      <w:r w:rsidR="007F2176">
        <w:t xml:space="preserve">, C. J., &amp; </w:t>
      </w:r>
      <w:proofErr w:type="spellStart"/>
      <w:r w:rsidR="007F2176">
        <w:t>Schlichting</w:t>
      </w:r>
      <w:proofErr w:type="spellEnd"/>
      <w:r w:rsidR="007F2176">
        <w:t xml:space="preserve">, C. D. (2006). Phenotypic plasticity and evolution by genetic assimilation. </w:t>
      </w:r>
      <w:r w:rsidR="007F2176">
        <w:rPr>
          <w:i/>
          <w:iCs/>
        </w:rPr>
        <w:t>The Journal of Experimental Biology</w:t>
      </w:r>
      <w:r w:rsidR="007F2176">
        <w:t xml:space="preserve">, </w:t>
      </w:r>
      <w:r w:rsidR="007F2176">
        <w:rPr>
          <w:i/>
          <w:iCs/>
        </w:rPr>
        <w:t>209</w:t>
      </w:r>
      <w:r w:rsidR="007F2176">
        <w:t>(12), 2362–2367. http://doi.org/10.1242/jeb.02070</w:t>
      </w:r>
    </w:p>
    <w:p w14:paraId="28E76E32" w14:textId="78716E8B" w:rsidR="0093332E" w:rsidRDefault="0093332E" w:rsidP="00FC045C">
      <w:pPr>
        <w:pStyle w:val="Thesisnormal"/>
        <w:spacing w:line="360" w:lineRule="auto"/>
      </w:pPr>
      <w:bookmarkStart w:id="1" w:name="_GoBack"/>
      <w:bookmarkEnd w:id="1"/>
    </w:p>
    <w:p w14:paraId="07FC6312" w14:textId="77777777" w:rsidR="007F2176" w:rsidRDefault="0099576D" w:rsidP="007F2176">
      <w:pPr>
        <w:pStyle w:val="p1"/>
      </w:pPr>
      <w:r>
        <w:t xml:space="preserve">How does it evolve? </w:t>
      </w:r>
      <w:r w:rsidR="009E09F5">
        <w:t>Plasticity first then genes catch up hypothesis</w:t>
      </w:r>
      <w:r w:rsidR="005E0EFA">
        <w:t xml:space="preserve"> (genetic accommodation</w:t>
      </w:r>
      <w:r w:rsidR="00D91604">
        <w:t>/</w:t>
      </w:r>
      <w:proofErr w:type="spellStart"/>
      <w:r w:rsidR="00D91604">
        <w:t>assilimation</w:t>
      </w:r>
      <w:proofErr w:type="spellEnd"/>
      <w:r w:rsidR="005E0EFA">
        <w:t>).</w:t>
      </w:r>
      <w:r w:rsidR="007F2176">
        <w:t xml:space="preserve"> - </w:t>
      </w:r>
      <w:proofErr w:type="spellStart"/>
      <w:r w:rsidR="007F2176">
        <w:t>Pigliucci</w:t>
      </w:r>
      <w:proofErr w:type="spellEnd"/>
      <w:r w:rsidR="007F2176">
        <w:t xml:space="preserve">, M., </w:t>
      </w:r>
      <w:proofErr w:type="spellStart"/>
      <w:r w:rsidR="007F2176">
        <w:t>Murren</w:t>
      </w:r>
      <w:proofErr w:type="spellEnd"/>
      <w:r w:rsidR="007F2176">
        <w:t xml:space="preserve">, C. J., &amp; </w:t>
      </w:r>
      <w:proofErr w:type="spellStart"/>
      <w:r w:rsidR="007F2176">
        <w:t>Schlichting</w:t>
      </w:r>
      <w:proofErr w:type="spellEnd"/>
      <w:r w:rsidR="007F2176">
        <w:t xml:space="preserve">, C. D. (2006). Phenotypic plasticity and evolution by genetic assimilation. </w:t>
      </w:r>
      <w:r w:rsidR="007F2176">
        <w:rPr>
          <w:i/>
          <w:iCs/>
        </w:rPr>
        <w:t>The Journal of Experimental Biology</w:t>
      </w:r>
      <w:r w:rsidR="007F2176">
        <w:t xml:space="preserve">, </w:t>
      </w:r>
      <w:r w:rsidR="007F2176">
        <w:rPr>
          <w:i/>
          <w:iCs/>
        </w:rPr>
        <w:t>209</w:t>
      </w:r>
      <w:r w:rsidR="007F2176">
        <w:t>(12), 2362–2367. http://doi.org/10.1242/jeb.02070</w:t>
      </w:r>
    </w:p>
    <w:p w14:paraId="2350AAAF" w14:textId="65E5406F" w:rsidR="0099576D" w:rsidRDefault="0099576D" w:rsidP="00FC045C">
      <w:pPr>
        <w:pStyle w:val="Thesisnormal"/>
        <w:spacing w:line="360" w:lineRule="auto"/>
      </w:pPr>
    </w:p>
    <w:p w14:paraId="7A59A08A" w14:textId="77777777" w:rsidR="005E0EFA" w:rsidRDefault="005E0EFA" w:rsidP="00FC045C">
      <w:pPr>
        <w:pStyle w:val="Thesisnormal"/>
        <w:spacing w:line="360" w:lineRule="auto"/>
      </w:pPr>
    </w:p>
    <w:p w14:paraId="6BC2D93C" w14:textId="7279E0EA" w:rsidR="005E0EFA" w:rsidRDefault="005E0EFA" w:rsidP="005E0EFA">
      <w:pPr>
        <w:pStyle w:val="Thesissubheading"/>
      </w:pPr>
      <w:r>
        <w:t>Reaction norm function value approaches – what does it bring to the table</w:t>
      </w:r>
    </w:p>
    <w:p w14:paraId="12BBBB14" w14:textId="77777777" w:rsidR="005E0EFA" w:rsidRDefault="005E0EFA" w:rsidP="005E0EFA">
      <w:pPr>
        <w:pStyle w:val="Thesisnormal"/>
        <w:spacing w:line="360" w:lineRule="auto"/>
      </w:pPr>
      <w:r>
        <w:t xml:space="preserve">Reaction norms can also tell us about how flexible/capacity to respond, average trait value, extremes and optimum expression of the trait. </w:t>
      </w:r>
    </w:p>
    <w:p w14:paraId="185620D8" w14:textId="3B36BD42" w:rsidR="005E0EFA" w:rsidRDefault="005E0EFA" w:rsidP="005E0EFA">
      <w:pPr>
        <w:pStyle w:val="Thesisnormal"/>
        <w:spacing w:line="360" w:lineRule="auto"/>
      </w:pPr>
      <w:r>
        <w:t>Meta-analysis in evolution of reaction norms (Morrissey)</w:t>
      </w:r>
    </w:p>
    <w:p w14:paraId="1004DDE0" w14:textId="6C760F97" w:rsidR="005E0EFA" w:rsidRDefault="005E0EFA" w:rsidP="005E0EFA">
      <w:pPr>
        <w:pStyle w:val="Thesisnormal"/>
        <w:spacing w:line="360" w:lineRule="auto"/>
      </w:pPr>
      <w:r>
        <w:t xml:space="preserve">[Intercept and slope </w:t>
      </w:r>
      <w:proofErr w:type="spellStart"/>
      <w:r>
        <w:t>trade offs</w:t>
      </w:r>
      <w:proofErr w:type="spellEnd"/>
      <w:r>
        <w:t>/covariances]</w:t>
      </w:r>
      <w:r w:rsidR="00B20257">
        <w:t xml:space="preserve"> -  why do they exist?</w:t>
      </w:r>
    </w:p>
    <w:p w14:paraId="66371F91" w14:textId="350683A1" w:rsidR="005E0EFA" w:rsidRDefault="005E0EFA" w:rsidP="005E0EFA">
      <w:pPr>
        <w:pStyle w:val="Thesisnormal"/>
        <w:spacing w:line="360" w:lineRule="auto"/>
      </w:pPr>
      <w:r>
        <w:t xml:space="preserve">In order for phenotypic plasticity to evolve, there must be variability between individuals in their reaction norms for selection to act on. </w:t>
      </w:r>
    </w:p>
    <w:p w14:paraId="5B70C365" w14:textId="77777777" w:rsidR="005E0EFA" w:rsidRDefault="005E0EFA" w:rsidP="00FC045C">
      <w:pPr>
        <w:pStyle w:val="Thesisnormal"/>
        <w:spacing w:line="360" w:lineRule="auto"/>
      </w:pPr>
    </w:p>
    <w:p w14:paraId="382405CF" w14:textId="01FB0B81" w:rsidR="00FD000A" w:rsidRDefault="009E3B58" w:rsidP="0065099A">
      <w:pPr>
        <w:pStyle w:val="Thesissubheading"/>
        <w:spacing w:line="360" w:lineRule="auto"/>
      </w:pPr>
      <w:r>
        <w:lastRenderedPageBreak/>
        <w:t xml:space="preserve">Repeatability and its relevance </w:t>
      </w:r>
      <w:r w:rsidR="00312692">
        <w:t xml:space="preserve">to the </w:t>
      </w:r>
      <w:r>
        <w:t xml:space="preserve">evolution </w:t>
      </w:r>
      <w:r w:rsidR="00B71A78">
        <w:t xml:space="preserve">of </w:t>
      </w:r>
      <w:r>
        <w:t>plasticity</w:t>
      </w:r>
    </w:p>
    <w:p w14:paraId="32A85366" w14:textId="2F8D5939" w:rsidR="008800F7" w:rsidRDefault="008800F7" w:rsidP="008800F7">
      <w:pPr>
        <w:pStyle w:val="Thesisnormal"/>
        <w:spacing w:line="360" w:lineRule="auto"/>
      </w:pPr>
      <w:r>
        <w:t xml:space="preserve">Individuals vary in </w:t>
      </w:r>
      <w:r w:rsidR="005E0EFA">
        <w:t>how they respond to environmental cues, this is important because</w:t>
      </w:r>
    </w:p>
    <w:p w14:paraId="170840BD" w14:textId="31EE5564" w:rsidR="008800F7" w:rsidRDefault="008800F7" w:rsidP="00FC045C">
      <w:pPr>
        <w:pStyle w:val="Thesisnormal"/>
        <w:spacing w:line="360" w:lineRule="auto"/>
      </w:pPr>
      <w:r>
        <w:t>individual variation is raw material for selection to act on</w:t>
      </w:r>
      <w:r w:rsidR="005E0EFA">
        <w:t>.</w:t>
      </w:r>
    </w:p>
    <w:p w14:paraId="3F05C307" w14:textId="55F47D05" w:rsidR="005E0EFA" w:rsidRDefault="005E0EFA" w:rsidP="005E0EFA">
      <w:pPr>
        <w:pStyle w:val="Thesisnormal"/>
        <w:spacing w:line="360" w:lineRule="auto"/>
      </w:pPr>
      <w:r>
        <w:t>Review White and Ipso and lab vs captive study</w:t>
      </w:r>
    </w:p>
    <w:p w14:paraId="7DD03C38" w14:textId="53069F3F" w:rsidR="005E0EFA" w:rsidRDefault="00547590" w:rsidP="00FC045C">
      <w:pPr>
        <w:pStyle w:val="Thesisnormal"/>
        <w:spacing w:line="360" w:lineRule="auto"/>
      </w:pPr>
      <w:r>
        <w:t>Need relevant time scales in repeatability measures in order understand the evolution of plasticity</w:t>
      </w:r>
      <w:r w:rsidR="005E0EFA">
        <w:t>.</w:t>
      </w:r>
    </w:p>
    <w:p w14:paraId="66E0A429" w14:textId="77777777" w:rsidR="005E0EFA" w:rsidRDefault="005E0EFA" w:rsidP="00FC045C">
      <w:pPr>
        <w:pStyle w:val="Thesisnormal"/>
        <w:spacing w:line="360" w:lineRule="auto"/>
      </w:pPr>
    </w:p>
    <w:p w14:paraId="225C8CC1" w14:textId="6CBC152B" w:rsidR="009E3B58" w:rsidRDefault="009E3B58" w:rsidP="00FC045C">
      <w:pPr>
        <w:pStyle w:val="Thesissubheading"/>
        <w:spacing w:line="360" w:lineRule="auto"/>
      </w:pPr>
      <w:r>
        <w:t>Case for energy metabolism</w:t>
      </w:r>
    </w:p>
    <w:p w14:paraId="1F0235FC" w14:textId="59239B5B" w:rsidR="00070799" w:rsidRDefault="00070799" w:rsidP="00FC045C">
      <w:pPr>
        <w:pStyle w:val="Thesisnormal"/>
        <w:spacing w:line="360" w:lineRule="auto"/>
      </w:pPr>
      <w:r>
        <w:t>Metabolism represents the idling cost of an individual and imposes constraints on resource allocation</w:t>
      </w:r>
      <w:r w:rsidR="00B71A78">
        <w:t xml:space="preserve"> to growth, reproduction or maintenance</w:t>
      </w:r>
      <w:r>
        <w:t xml:space="preserve">. </w:t>
      </w:r>
    </w:p>
    <w:p w14:paraId="4415E776" w14:textId="5C3963E9" w:rsidR="00FE244A" w:rsidRDefault="00B71A78" w:rsidP="00FC045C">
      <w:pPr>
        <w:pStyle w:val="Thesisnormal"/>
        <w:spacing w:line="360" w:lineRule="auto"/>
      </w:pPr>
      <w:r>
        <w:t xml:space="preserve">Unsurprisingly, many have documented individual differences in metabolic rate across a variety of taxonomic groups. </w:t>
      </w:r>
    </w:p>
    <w:p w14:paraId="72A3F9DE" w14:textId="2B39256C" w:rsidR="00070799" w:rsidRDefault="00B71A78" w:rsidP="00FC045C">
      <w:pPr>
        <w:pStyle w:val="Thesisnormal"/>
        <w:spacing w:line="360" w:lineRule="auto"/>
      </w:pPr>
      <w:r>
        <w:t>Some have even argued that m</w:t>
      </w:r>
      <w:r w:rsidR="00070799">
        <w:t>etabolism governs life history</w:t>
      </w:r>
      <w:r>
        <w:t xml:space="preserve"> strategies and even behaviour, which integrates these traits from different levels of biological variation into ‘pace-of-life syndromes’.</w:t>
      </w:r>
    </w:p>
    <w:p w14:paraId="3C3E3CAB" w14:textId="16DC2F7E" w:rsidR="00D9339A" w:rsidRDefault="00D9339A" w:rsidP="00FC045C">
      <w:pPr>
        <w:pStyle w:val="Thesisnormal"/>
        <w:spacing w:line="360" w:lineRule="auto"/>
      </w:pPr>
      <w:r>
        <w:t>[Why is metabolic rate important?]</w:t>
      </w:r>
    </w:p>
    <w:p w14:paraId="54941FF4" w14:textId="6099BE85" w:rsidR="00070799" w:rsidRDefault="00B71A78" w:rsidP="00FC045C">
      <w:pPr>
        <w:pStyle w:val="Thesisnormal"/>
        <w:spacing w:line="360" w:lineRule="auto"/>
      </w:pPr>
      <w:r>
        <w:t>Metabolic rate is intrinsically sensitive to changes</w:t>
      </w:r>
      <w:r w:rsidR="00070799">
        <w:t xml:space="preserve"> </w:t>
      </w:r>
      <w:r>
        <w:t xml:space="preserve">in </w:t>
      </w:r>
      <w:r w:rsidR="00070799">
        <w:t>temperature</w:t>
      </w:r>
      <w:r>
        <w:t xml:space="preserve">. </w:t>
      </w:r>
      <w:r w:rsidR="00D9339A">
        <w:t>By investigating plasticity in metabolism, we can learn about plasticity in other ‘higher level’ traits due to t</w:t>
      </w:r>
      <w:r>
        <w:t>he mechanistic links between metabolism and other whole-organism traits</w:t>
      </w:r>
      <w:r w:rsidR="00D9339A">
        <w:t>.</w:t>
      </w:r>
    </w:p>
    <w:p w14:paraId="5F19543B" w14:textId="15302905" w:rsidR="00070799" w:rsidRDefault="0065099A" w:rsidP="00FC045C">
      <w:pPr>
        <w:pStyle w:val="Thesisnormal"/>
        <w:spacing w:line="360" w:lineRule="auto"/>
      </w:pPr>
      <w:r>
        <w:t>[Review of other studies, what is lacking?]</w:t>
      </w:r>
      <w:r w:rsidR="00070799">
        <w:t xml:space="preserve"> Often measured at one temp, not as a function</w:t>
      </w:r>
      <w:r w:rsidR="00D84FD8">
        <w:t xml:space="preserve"> but animals experience a range of temp a day</w:t>
      </w:r>
      <w:r w:rsidR="00070799">
        <w:t>, repeatability assessed at on</w:t>
      </w:r>
      <w:r>
        <w:t xml:space="preserve">e temp (but what about </w:t>
      </w:r>
      <w:proofErr w:type="spellStart"/>
      <w:r>
        <w:t>Careau</w:t>
      </w:r>
      <w:proofErr w:type="spellEnd"/>
      <w:r>
        <w:t>)</w:t>
      </w:r>
      <w:r w:rsidR="00E4668A">
        <w:t>.</w:t>
      </w:r>
    </w:p>
    <w:p w14:paraId="5B826917" w14:textId="77777777" w:rsidR="005E0EFA" w:rsidRDefault="005E0EFA" w:rsidP="00FC045C">
      <w:pPr>
        <w:pStyle w:val="Thesisnormal"/>
        <w:spacing w:line="360" w:lineRule="auto"/>
      </w:pPr>
    </w:p>
    <w:p w14:paraId="4DF28754" w14:textId="6C3E7848" w:rsidR="009E3B58" w:rsidRDefault="009E3B58" w:rsidP="00FC045C">
      <w:pPr>
        <w:pStyle w:val="Thesissubheading"/>
        <w:spacing w:line="360" w:lineRule="auto"/>
        <w:rPr>
          <w:i w:val="0"/>
        </w:rPr>
      </w:pPr>
      <w:r>
        <w:t>This study</w:t>
      </w:r>
    </w:p>
    <w:p w14:paraId="1E1BDD76" w14:textId="5C342E27" w:rsidR="00117847" w:rsidRDefault="00117847" w:rsidP="00FC045C">
      <w:pPr>
        <w:pStyle w:val="Thesisnormal"/>
        <w:spacing w:line="360" w:lineRule="auto"/>
      </w:pPr>
      <w:r>
        <w:t>We investigated the between and within individual variation in therm</w:t>
      </w:r>
      <w:r w:rsidR="006D5F6C">
        <w:t xml:space="preserve">al </w:t>
      </w:r>
      <w:r w:rsidR="00E4668A">
        <w:t>plasticity</w:t>
      </w:r>
      <w:r w:rsidR="006D5F6C">
        <w:t xml:space="preserve"> of metabolism </w:t>
      </w:r>
      <w:r>
        <w:t>using the delicate skink (</w:t>
      </w:r>
      <w:proofErr w:type="spellStart"/>
      <w:r w:rsidRPr="006D5F6C">
        <w:rPr>
          <w:i/>
        </w:rPr>
        <w:t>Lampropholis</w:t>
      </w:r>
      <w:proofErr w:type="spellEnd"/>
      <w:r w:rsidRPr="006D5F6C">
        <w:rPr>
          <w:i/>
        </w:rPr>
        <w:t xml:space="preserve"> </w:t>
      </w:r>
      <w:proofErr w:type="spellStart"/>
      <w:r w:rsidRPr="006D5F6C">
        <w:rPr>
          <w:i/>
        </w:rPr>
        <w:t>delicata</w:t>
      </w:r>
      <w:proofErr w:type="spellEnd"/>
      <w:r>
        <w:t xml:space="preserve">). </w:t>
      </w:r>
      <w:r w:rsidR="001E351E">
        <w:t>The delicate skink is a nati</w:t>
      </w:r>
      <w:r w:rsidR="00315AAE">
        <w:t>ve Australian species and has a</w:t>
      </w:r>
      <w:r w:rsidR="001E351E">
        <w:t xml:space="preserve"> widespread distribution </w:t>
      </w:r>
      <w:r w:rsidR="009E09F5">
        <w:t xml:space="preserve">throughout </w:t>
      </w:r>
      <w:proofErr w:type="gramStart"/>
      <w:r w:rsidR="001E351E">
        <w:t>south east</w:t>
      </w:r>
      <w:proofErr w:type="gramEnd"/>
      <w:r w:rsidR="001E351E">
        <w:t xml:space="preserve"> </w:t>
      </w:r>
      <w:r w:rsidR="009E09F5">
        <w:t>Australia</w:t>
      </w:r>
      <w:r w:rsidR="001E351E">
        <w:t>. Small body size – experience grea</w:t>
      </w:r>
      <w:r w:rsidR="006D5F6C">
        <w:t>ter fluctuations of temperature</w:t>
      </w:r>
      <w:r w:rsidR="00B20257">
        <w:t>. An established model for personality and life history research.</w:t>
      </w:r>
    </w:p>
    <w:p w14:paraId="10A0B100" w14:textId="081C5555" w:rsidR="001E351E" w:rsidRDefault="001E351E" w:rsidP="00FC045C">
      <w:pPr>
        <w:pStyle w:val="Thesisnormal"/>
        <w:spacing w:line="360" w:lineRule="auto"/>
      </w:pPr>
      <w:r>
        <w:t>Hypothesis</w:t>
      </w:r>
      <w:r w:rsidR="006D5F6C">
        <w:t xml:space="preserve">: </w:t>
      </w:r>
      <w:r w:rsidR="00B20257">
        <w:t>[Trade off in average rate and slope]</w:t>
      </w:r>
    </w:p>
    <w:p w14:paraId="78704992" w14:textId="60AE2F5E" w:rsidR="001E351E" w:rsidRPr="00117847" w:rsidRDefault="001E351E" w:rsidP="00FC045C">
      <w:pPr>
        <w:pStyle w:val="Thesisnormal"/>
        <w:spacing w:line="360" w:lineRule="auto"/>
      </w:pPr>
      <w:r>
        <w:t>Predictions</w:t>
      </w:r>
      <w:r w:rsidR="006D5F6C">
        <w:t>: We predict that repeatability in reaction norms should decrease over time.</w:t>
      </w:r>
    </w:p>
    <w:p w14:paraId="11E338AB" w14:textId="77777777" w:rsidR="00B178E1" w:rsidRDefault="00B178E1" w:rsidP="00FC045C">
      <w:pPr>
        <w:pStyle w:val="Thesissectionheading"/>
        <w:spacing w:line="360" w:lineRule="auto"/>
      </w:pPr>
      <w:r>
        <w:t>Methods</w:t>
      </w:r>
    </w:p>
    <w:p w14:paraId="5501C18D" w14:textId="77777777" w:rsidR="00B178E1" w:rsidRDefault="00B178E1" w:rsidP="00FC045C">
      <w:pPr>
        <w:pStyle w:val="Thesissubheading"/>
        <w:spacing w:line="360" w:lineRule="auto"/>
      </w:pPr>
      <w:r w:rsidRPr="00B178E1">
        <w:t>Lizard collection</w:t>
      </w:r>
      <w:r>
        <w:t xml:space="preserve"> and husbandry</w:t>
      </w:r>
    </w:p>
    <w:p w14:paraId="3F6B185D" w14:textId="33B3C1B1" w:rsidR="00B178E1" w:rsidRPr="00B178E1" w:rsidRDefault="00283F6B" w:rsidP="00FC045C">
      <w:pPr>
        <w:pStyle w:val="Thesisnormal"/>
        <w:spacing w:line="360" w:lineRule="auto"/>
      </w:pPr>
      <w:proofErr w:type="spellStart"/>
      <w:r>
        <w:t>Fourty</w:t>
      </w:r>
      <w:proofErr w:type="spellEnd"/>
      <w:r>
        <w:t>-two</w:t>
      </w:r>
      <w:r w:rsidR="00B178E1">
        <w:t xml:space="preserve"> male </w:t>
      </w:r>
      <w:r w:rsidR="00B178E1">
        <w:rPr>
          <w:i/>
        </w:rPr>
        <w:t>L.</w:t>
      </w:r>
      <w:r w:rsidR="00A41F6E">
        <w:rPr>
          <w:i/>
        </w:rPr>
        <w:t xml:space="preserve"> </w:t>
      </w:r>
      <w:proofErr w:type="spellStart"/>
      <w:r w:rsidR="00B178E1">
        <w:rPr>
          <w:i/>
        </w:rPr>
        <w:t>delicata</w:t>
      </w:r>
      <w:proofErr w:type="spellEnd"/>
      <w:r w:rsidR="00B178E1">
        <w:t xml:space="preserve"> were collected across </w:t>
      </w:r>
      <w:r w:rsidR="00EF0BC9">
        <w:t>two sites</w:t>
      </w:r>
      <w:r w:rsidR="00B178E1">
        <w:t xml:space="preserve"> </w:t>
      </w:r>
      <w:r w:rsidR="00026BA1">
        <w:t xml:space="preserve">between </w:t>
      </w:r>
      <w:r w:rsidR="00AF19A7">
        <w:t>28 August and 8 September 2015</w:t>
      </w:r>
      <w:r w:rsidR="00026BA1">
        <w:t>, across the Sydney r</w:t>
      </w:r>
      <w:r w:rsidR="00B178E1">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day and was switched off in the evening. </w:t>
      </w:r>
      <w:r w:rsidR="00026BA1">
        <w:t>Each</w:t>
      </w:r>
      <w:r w:rsidR="00A41F6E">
        <w:t xml:space="preserve"> </w:t>
      </w:r>
      <w:r w:rsidR="00026BA1">
        <w:t xml:space="preserve">lizard </w:t>
      </w:r>
      <w:proofErr w:type="gramStart"/>
      <w:r w:rsidR="00026BA1">
        <w:t>were</w:t>
      </w:r>
      <w:proofErr w:type="gramEnd"/>
      <w:r w:rsidR="008D18A0">
        <w:t xml:space="preserve"> </w:t>
      </w:r>
      <w:r w:rsidR="00975FA5">
        <w:t xml:space="preserve">kept </w:t>
      </w:r>
      <w:r w:rsidR="008D18A0">
        <w:t xml:space="preserve">individually in </w:t>
      </w:r>
      <w:r w:rsidR="00A41F6E">
        <w:t>opaque</w:t>
      </w:r>
      <w:r w:rsidR="000C5EB5">
        <w:t xml:space="preserve"> plastic enclosures measuring 35cm </w:t>
      </w:r>
      <m:oMath>
        <m:r>
          <w:rPr>
            <w:rFonts w:ascii="Cambria Math" w:hAnsi="Cambria Math"/>
          </w:rPr>
          <m:t>×</m:t>
        </m:r>
      </m:oMath>
      <w:r w:rsidR="00A41F6E">
        <w:t xml:space="preserve"> </w:t>
      </w:r>
      <w:r w:rsidR="000C5EB5">
        <w:t>25cm</w:t>
      </w:r>
      <w:r w:rsidR="00A41F6E">
        <w:t xml:space="preserve"> </w:t>
      </w:r>
      <m:oMath>
        <m:r>
          <w:rPr>
            <w:rFonts w:ascii="Cambria Math" w:hAnsi="Cambria Math"/>
          </w:rPr>
          <m:t xml:space="preserve">× </m:t>
        </m:r>
      </m:oMath>
      <w:r w:rsidR="000C5EB5">
        <w:t xml:space="preserve">15cm (L </w:t>
      </w:r>
      <m:oMath>
        <m:r>
          <w:rPr>
            <w:rFonts w:ascii="Cambria Math" w:hAnsi="Cambria Math"/>
          </w:rPr>
          <m:t>×</m:t>
        </m:r>
      </m:oMath>
      <w:r w:rsidR="000C5EB5">
        <w:t xml:space="preserve"> W </w:t>
      </w:r>
      <m:oMath>
        <m:r>
          <w:rPr>
            <w:rFonts w:ascii="Cambria Math" w:hAnsi="Cambria Math"/>
          </w:rPr>
          <m:t>×</m:t>
        </m:r>
      </m:oMath>
      <w:r w:rsidR="00A41F6E">
        <w:t xml:space="preserve"> H). Each enclosure was lined with </w:t>
      </w:r>
      <w:r w:rsidR="008D18A0">
        <w:t xml:space="preserve">newspaper and lizards were given access to a water bowl and tree bark as </w:t>
      </w:r>
      <w:r w:rsidR="00975FA5">
        <w:t xml:space="preserve">a </w:t>
      </w:r>
      <w:r w:rsidR="008D18A0">
        <w:t>refuge</w:t>
      </w:r>
      <w:r w:rsidR="00A41F6E">
        <w:t>. E</w:t>
      </w:r>
      <w:r w:rsidR="008D18A0">
        <w:t>nclosures were placed under UV light</w:t>
      </w:r>
      <w:r w:rsidR="00975FA5">
        <w:t xml:space="preserve"> (11L:13D)</w:t>
      </w:r>
      <w:r w:rsidR="008D18A0">
        <w:t xml:space="preserve">.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FC045C">
      <w:pPr>
        <w:pStyle w:val="Thesissubheading"/>
        <w:spacing w:line="360" w:lineRule="auto"/>
      </w:pPr>
      <w:r w:rsidRPr="00B178E1">
        <w:t>Metabolic reaction norms</w:t>
      </w:r>
    </w:p>
    <w:p w14:paraId="777E8EF1" w14:textId="250AC77C" w:rsidR="00EC7226" w:rsidRDefault="008260D2" w:rsidP="00FC045C">
      <w:pPr>
        <w:pStyle w:val="Thesisnormal"/>
        <w:spacing w:line="360" w:lineRule="auto"/>
      </w:pPr>
      <w:r>
        <w:t xml:space="preserve">Metabolism assays were conducted between 26 December 2016 - 19 March 2017. </w:t>
      </w:r>
      <w:r w:rsidR="00B0469A">
        <w:t>We measured production of CO</w:t>
      </w:r>
      <w:r w:rsidR="00B0469A" w:rsidRPr="00B0469A">
        <w:rPr>
          <w:vertAlign w:val="subscript"/>
        </w:rPr>
        <w:t>2</w:t>
      </w:r>
      <w:r w:rsidR="00B0469A">
        <w:rPr>
          <w:vertAlign w:val="subscript"/>
        </w:rPr>
        <w:t xml:space="preserve"> </w:t>
      </w:r>
      <w:r w:rsidR="00B0469A">
        <w:t>as s</w:t>
      </w:r>
      <w:r w:rsidR="00EC7226">
        <w:t>tandard metabolic rate</w:t>
      </w:r>
      <w:r w:rsidR="00B0469A">
        <w:t xml:space="preserve"> (V</w:t>
      </w:r>
      <w:r w:rsidR="00B0469A" w:rsidRPr="00B0469A">
        <w:rPr>
          <w:vertAlign w:val="subscript"/>
        </w:rPr>
        <w:t>CO2</w:t>
      </w:r>
      <w:r w:rsidR="00B0469A">
        <w:t xml:space="preserve"> ml min</w:t>
      </w:r>
      <w:r w:rsidR="00B0469A" w:rsidRPr="00B0469A">
        <w:rPr>
          <w:vertAlign w:val="superscript"/>
        </w:rPr>
        <w:t>-1</w:t>
      </w:r>
      <w:r w:rsidR="00B0469A">
        <w:t>), which is the lowest rate of metabolism</w:t>
      </w:r>
      <w:r w:rsidR="00EC7226">
        <w:t xml:space="preserve"> </w:t>
      </w:r>
      <w:r w:rsidR="00B0469A">
        <w:t>at a given temperature in an inactive, post-absorptive ectotherm</w:t>
      </w:r>
      <w:r>
        <w:t xml:space="preserve"> (REF)</w:t>
      </w:r>
      <w:r w:rsidR="00B0469A">
        <w:t xml:space="preserve">. </w:t>
      </w:r>
      <w:r w:rsidR="00690D9F">
        <w:t>Measurements were</w:t>
      </w:r>
      <w:r w:rsidR="00975FA5">
        <w:t xml:space="preserve"> taken</w:t>
      </w:r>
      <w:r w:rsidR="00690D9F">
        <w:t xml:space="preserve"> </w:t>
      </w:r>
      <w:r w:rsidR="00B0469A">
        <w:t xml:space="preserve">between </w:t>
      </w:r>
      <w:r w:rsidR="00690D9F">
        <w:t>22ºC</w:t>
      </w:r>
      <w:r w:rsidR="00B0469A">
        <w:t xml:space="preserve"> and 32º</w:t>
      </w:r>
      <w:proofErr w:type="spellStart"/>
      <w:r w:rsidR="00B0469A">
        <w:t>C at</w:t>
      </w:r>
      <w:proofErr w:type="spellEnd"/>
      <w:r w:rsidR="00B0469A">
        <w:t xml:space="preserve"> 2ºC increments </w:t>
      </w:r>
      <w:r w:rsidR="00975FA5">
        <w:t xml:space="preserve">across three days (measurement at </w:t>
      </w:r>
      <w:r w:rsidR="00690D9F">
        <w:t>two temperatures per day) and were repeated every 10 days</w:t>
      </w:r>
      <w:r w:rsidR="006861DC">
        <w:t xml:space="preserve"> (10 sampling </w:t>
      </w:r>
      <w:r w:rsidR="00EF07E6">
        <w:t>runs</w:t>
      </w:r>
      <w:r w:rsidR="006861DC">
        <w:t xml:space="preserve"> in total)</w:t>
      </w:r>
      <w:r w:rsidR="00690D9F">
        <w:t>.</w:t>
      </w:r>
      <w:r w:rsidR="00DD3D0A">
        <w:t xml:space="preserve"> </w:t>
      </w:r>
      <w:r w:rsidR="00EC7226">
        <w:t xml:space="preserve">Due to logistical constraints, lizards were randomly assigned to one of two batches for metabolism measurements (batch 1: n = 23, batch 2: n = 22). </w:t>
      </w:r>
    </w:p>
    <w:p w14:paraId="31E77F8F" w14:textId="1EFC5CEE" w:rsidR="00B15E33" w:rsidRDefault="0027253E" w:rsidP="00FC045C">
      <w:pPr>
        <w:pStyle w:val="Thesisnormal"/>
        <w:spacing w:line="360" w:lineRule="auto"/>
      </w:pPr>
      <w:r>
        <w:t>We used two incubators (</w:t>
      </w:r>
      <w:proofErr w:type="spellStart"/>
      <w:r w:rsidR="00DE18F8">
        <w:t>LabWit</w:t>
      </w:r>
      <w:proofErr w:type="spellEnd"/>
      <w:r>
        <w:t xml:space="preserve">, </w:t>
      </w:r>
      <w:r w:rsidR="00DE18F8">
        <w:t>ZXSD-R1090</w:t>
      </w:r>
      <w:r>
        <w:t xml:space="preserve">) to precisely control the </w:t>
      </w:r>
      <w:r w:rsidR="006861DC">
        <w:t xml:space="preserve">ambient </w:t>
      </w:r>
      <w:r>
        <w:t xml:space="preserve">temperature at which measurements were taken (+/- 1ºC). </w:t>
      </w:r>
      <w:r w:rsidR="00690D9F">
        <w:t xml:space="preserve">The temperature </w:t>
      </w:r>
      <w:r>
        <w:t>order</w:t>
      </w:r>
      <w:r w:rsidR="006B5B31">
        <w:t xml:space="preserve"> </w:t>
      </w:r>
      <w:r w:rsidR="006861DC">
        <w:t xml:space="preserve">was </w:t>
      </w:r>
      <w:r w:rsidR="006B5B31">
        <w:t>randomly allocated to the i</w:t>
      </w:r>
      <w:r w:rsidR="006861DC">
        <w:t>ncubators a</w:t>
      </w:r>
      <w:r w:rsidR="00975FA5">
        <w:t xml:space="preserve">cross the three days, within each </w:t>
      </w:r>
      <w:r w:rsidR="006861DC">
        <w:t>sampling run.</w:t>
      </w:r>
      <w:r w:rsidR="00B15E33">
        <w:t xml:space="preserve"> </w:t>
      </w:r>
    </w:p>
    <w:p w14:paraId="4B9B268C" w14:textId="2AA778A1" w:rsidR="009533C0" w:rsidRDefault="009533C0" w:rsidP="00FC045C">
      <w:pPr>
        <w:pStyle w:val="Thesisnormal"/>
        <w:spacing w:line="360" w:lineRule="auto"/>
        <w:ind w:firstLine="720"/>
      </w:pPr>
      <w:r>
        <w:t>Lizards were fasted for at least 24 hours p</w:t>
      </w:r>
      <w:r w:rsidR="00975FA5">
        <w:t xml:space="preserve">rior to metabolism measurements, but </w:t>
      </w:r>
      <w:r w:rsidR="00491DF5">
        <w:t>had access to water in their enclosure</w:t>
      </w:r>
      <w:r w:rsidR="00975FA5">
        <w:t xml:space="preserve"> between each sampling day</w:t>
      </w:r>
      <w:r w:rsidR="00491DF5">
        <w:t>.</w:t>
      </w:r>
      <w:r>
        <w:t xml:space="preserve"> </w:t>
      </w:r>
      <w:r w:rsidR="00975FA5">
        <w:t>Within each sampling run, l</w:t>
      </w:r>
      <w:r w:rsidR="00171F62">
        <w:t>izards were randomly assigned to</w:t>
      </w:r>
      <w:r w:rsidR="006861DC">
        <w:t xml:space="preserve"> </w:t>
      </w:r>
      <w:r w:rsidR="00975FA5">
        <w:t xml:space="preserve">opaque </w:t>
      </w:r>
      <w:r w:rsidR="006861DC">
        <w:t>cylindrical</w:t>
      </w:r>
      <w:r w:rsidR="00171F62">
        <w:t xml:space="preserve"> metabolism chambers</w:t>
      </w:r>
      <w:r w:rsidR="0081630D">
        <w:t xml:space="preserve"> (</w:t>
      </w:r>
      <w:r w:rsidR="006861DC">
        <w:t>vol</w:t>
      </w:r>
      <w:r w:rsidR="00AF19A7">
        <w:t>ume</w:t>
      </w:r>
      <w:r w:rsidR="006861DC">
        <w:t xml:space="preserve"> = </w:t>
      </w:r>
      <w:r w:rsidR="00DE18F8">
        <w:t>146ml</w:t>
      </w:r>
      <w:r w:rsidR="0081630D">
        <w:t xml:space="preserve">). </w:t>
      </w:r>
      <w:r>
        <w:t>On the day of measurement, body temperature of each individual was taken using a</w:t>
      </w:r>
      <w:r w:rsidR="006861DC">
        <w:t>n</w:t>
      </w:r>
      <w:r w:rsidR="00AF19A7">
        <w:t xml:space="preserve"> infrared laser gun</w:t>
      </w:r>
      <w:r w:rsidR="00975FA5">
        <w:t xml:space="preserve"> (brand)</w:t>
      </w:r>
      <w:r w:rsidR="0069374D">
        <w:t xml:space="preserve"> inside their enclosure</w:t>
      </w:r>
      <w:r w:rsidR="00AF19A7">
        <w:t xml:space="preserve">. </w:t>
      </w:r>
      <w:r>
        <w:t>Lizards were then gently encouraged into their assigned chambers and then weighed</w:t>
      </w:r>
      <w:r w:rsidR="00975FA5">
        <w:t xml:space="preserve"> using a digital scale (brand)</w:t>
      </w:r>
      <w:r w:rsidR="0081630D">
        <w:t xml:space="preserve">. </w:t>
      </w:r>
      <w:r w:rsidR="00911A63">
        <w:t>After which, c</w:t>
      </w:r>
      <w:r w:rsidR="0081630D">
        <w:t>hambers were</w:t>
      </w:r>
      <w:r w:rsidR="00A83571">
        <w:t xml:space="preserve"> maintained in a dark environment</w:t>
      </w:r>
      <w:r w:rsidR="0081630D">
        <w:t xml:space="preserve"> inside in the incubators for 30 minutes</w:t>
      </w:r>
      <w:r w:rsidR="00975FA5">
        <w:t xml:space="preserve"> to settle down</w:t>
      </w:r>
      <w:r w:rsidR="0081630D">
        <w:t xml:space="preserve">. </w:t>
      </w:r>
      <w:r w:rsidR="00A83571">
        <w:t xml:space="preserve">After 30 minutes, </w:t>
      </w:r>
      <w:r w:rsidR="0069374D">
        <w:t>each chamber was</w:t>
      </w:r>
      <w:r w:rsidR="00A83571">
        <w:t xml:space="preserve"> flushed </w:t>
      </w:r>
      <w:r w:rsidR="006861DC">
        <w:t xml:space="preserve">with fresh air </w:t>
      </w:r>
      <w:r w:rsidR="00A83571">
        <w:t>by gently waving ambient air over the chamber and then s</w:t>
      </w:r>
      <w:r w:rsidR="006861DC">
        <w:t>ealed</w:t>
      </w:r>
      <w:r w:rsidR="00A83571">
        <w:t xml:space="preserve"> closed. </w:t>
      </w:r>
      <w:r w:rsidR="0069374D">
        <w:t>3ml of</w:t>
      </w:r>
      <w:r w:rsidR="00A83571">
        <w:t xml:space="preserve"> air </w:t>
      </w:r>
      <w:r w:rsidR="0069374D">
        <w:t xml:space="preserve">was then removed </w:t>
      </w:r>
      <w:r w:rsidR="00A83571">
        <w:t xml:space="preserve">of every chamber </w:t>
      </w:r>
      <w:r w:rsidR="00491DF5">
        <w:t>via two-way valve</w:t>
      </w:r>
      <w:r w:rsidR="008B0D75">
        <w:t xml:space="preserve"> to account for any residual CO</w:t>
      </w:r>
      <w:r w:rsidR="008B0D75" w:rsidRPr="008B0D75">
        <w:rPr>
          <w:vertAlign w:val="subscript"/>
        </w:rPr>
        <w:t>2</w:t>
      </w:r>
      <w:r w:rsidR="008B0D75">
        <w:t xml:space="preserve"> that was not flushed </w:t>
      </w:r>
      <w:r w:rsidR="00975FA5">
        <w:t xml:space="preserve">out </w:t>
      </w:r>
      <w:r w:rsidR="008B0D75">
        <w:t>from the chamber</w:t>
      </w:r>
      <w:r w:rsidR="00975FA5">
        <w:t>s</w:t>
      </w:r>
      <w:r w:rsidR="00491DF5">
        <w:t>. The chamber wa</w:t>
      </w:r>
      <w:r w:rsidR="00A83571">
        <w:t>s then left in the incubator for an</w:t>
      </w:r>
      <w:r w:rsidR="00975FA5">
        <w:t xml:space="preserve"> additional</w:t>
      </w:r>
      <w:r w:rsidR="00A83571">
        <w:t xml:space="preserve"> 90 mi</w:t>
      </w:r>
      <w:r w:rsidR="00491DF5">
        <w:t>nutes</w:t>
      </w:r>
      <w:r w:rsidR="00975FA5">
        <w:t xml:space="preserve">. After </w:t>
      </w:r>
      <w:proofErr w:type="gramStart"/>
      <w:r w:rsidR="00975FA5">
        <w:t xml:space="preserve">which,  </w:t>
      </w:r>
      <w:r w:rsidR="00144757">
        <w:t>two</w:t>
      </w:r>
      <w:proofErr w:type="gramEnd"/>
      <w:r w:rsidR="00144757">
        <w:t xml:space="preserve"> air samples are taken from every chamber and chamber</w:t>
      </w:r>
      <w:r w:rsidR="00975FA5">
        <w:t xml:space="preserve"> lids </w:t>
      </w:r>
      <w:r w:rsidR="00144757">
        <w:t xml:space="preserve">unscrewed and placed back into the incubator again for the next </w:t>
      </w:r>
      <w:r w:rsidR="00975FA5">
        <w:t xml:space="preserve">measurement </w:t>
      </w:r>
      <w:r w:rsidR="00144757">
        <w:t>temperature</w:t>
      </w:r>
      <w:r w:rsidR="00975FA5">
        <w:t>.</w:t>
      </w:r>
      <w:r w:rsidR="00144757">
        <w:t xml:space="preserve"> </w:t>
      </w:r>
      <w:r w:rsidR="00491DF5">
        <w:t xml:space="preserve">The air </w:t>
      </w:r>
      <w:r w:rsidR="00975FA5">
        <w:t>sampling</w:t>
      </w:r>
      <w:r w:rsidR="00491DF5">
        <w:t xml:space="preserve"> process was then repeated again</w:t>
      </w:r>
      <w:r w:rsidR="00975FA5">
        <w:t xml:space="preserve"> following the same procedure as the first temperature.</w:t>
      </w:r>
      <w:r w:rsidR="00491DF5">
        <w:t xml:space="preserve"> </w:t>
      </w:r>
    </w:p>
    <w:p w14:paraId="602F9AE5" w14:textId="75CB8523" w:rsidR="00935C6F" w:rsidRDefault="00DE2555" w:rsidP="00FC045C">
      <w:pPr>
        <w:pStyle w:val="Thesisnormal"/>
        <w:spacing w:line="360" w:lineRule="auto"/>
        <w:ind w:firstLine="720"/>
      </w:pPr>
      <w:r>
        <w:t>After air sampling, each 3ml samples were injected into the inlet line of an open-flow respirometer system to measure V</w:t>
      </w:r>
      <w:r w:rsidRPr="00DE2555">
        <w:rPr>
          <w:vertAlign w:val="subscript"/>
        </w:rPr>
        <w:t>CO2</w:t>
      </w:r>
      <w:r>
        <w:t xml:space="preserve"> and V</w:t>
      </w:r>
      <w:r w:rsidRPr="00DE2555">
        <w:rPr>
          <w:vertAlign w:val="subscript"/>
        </w:rPr>
        <w:t>O2</w:t>
      </w:r>
      <w:r>
        <w:rPr>
          <w:i/>
        </w:rPr>
        <w:t>.</w:t>
      </w:r>
      <w:r>
        <w:t xml:space="preserve"> The percentage of CO2 and O2 of our samples was analysed by a Field Metabolic System</w:t>
      </w:r>
      <w:r w:rsidR="003B34DC">
        <w:t xml:space="preserve"> (Sables System, Las Vegas, NV, USA) with flow rate set to 200 ml min</w:t>
      </w:r>
      <w:r w:rsidR="003B34DC" w:rsidRPr="003B34DC">
        <w:rPr>
          <w:vertAlign w:val="superscript"/>
        </w:rPr>
        <w:t>-1</w:t>
      </w:r>
      <w:r w:rsidR="003B34DC">
        <w:t xml:space="preserve">. Water vapour was scrubbed from the inlet air with </w:t>
      </w:r>
      <w:proofErr w:type="spellStart"/>
      <w:r w:rsidR="003B34DC">
        <w:t>Drierite</w:t>
      </w:r>
      <w:proofErr w:type="spellEnd"/>
      <w:r w:rsidR="003B34DC">
        <w:t xml:space="preserve"> (Brand) prior to</w:t>
      </w:r>
      <w:r w:rsidR="006E60EA">
        <w:t xml:space="preserve"> the measurement of CO</w:t>
      </w:r>
      <w:r w:rsidR="006E60EA" w:rsidRPr="006E60EA">
        <w:rPr>
          <w:vertAlign w:val="subscript"/>
        </w:rPr>
        <w:t>2</w:t>
      </w:r>
      <w:r w:rsidR="006E60EA">
        <w:t xml:space="preserve"> and O</w:t>
      </w:r>
      <w:r w:rsidR="006E60EA" w:rsidRPr="006E60EA">
        <w:rPr>
          <w:vertAlign w:val="subscript"/>
        </w:rPr>
        <w:t>2</w:t>
      </w:r>
      <w:r w:rsidR="006E60EA">
        <w:t xml:space="preserve">. </w:t>
      </w:r>
      <w:r w:rsidR="00F4072D">
        <w:t>The area of output peak</w:t>
      </w:r>
      <w:r w:rsidR="008B0D75">
        <w:t xml:space="preserve">s </w:t>
      </w:r>
      <w:proofErr w:type="gramStart"/>
      <w:r w:rsidR="008B0D75">
        <w:t>were</w:t>
      </w:r>
      <w:proofErr w:type="gramEnd"/>
      <w:r w:rsidR="008B0D75">
        <w:t xml:space="preserve"> integrated </w:t>
      </w:r>
      <w:r w:rsidR="00975FA5">
        <w:t xml:space="preserve">using </w:t>
      </w:r>
      <w:proofErr w:type="spellStart"/>
      <w:r w:rsidR="00975FA5">
        <w:t>LabAnaylst</w:t>
      </w:r>
      <w:proofErr w:type="spellEnd"/>
      <w:r w:rsidR="00975FA5">
        <w:t xml:space="preserve"> </w:t>
      </w:r>
      <w:r w:rsidR="008B0D75">
        <w:t xml:space="preserve">to calculate percentage </w:t>
      </w:r>
      <w:r w:rsidR="00F4072D">
        <w:t>of CO</w:t>
      </w:r>
      <w:r w:rsidR="00F4072D" w:rsidRPr="006E60EA">
        <w:rPr>
          <w:vertAlign w:val="subscript"/>
        </w:rPr>
        <w:t>2</w:t>
      </w:r>
      <w:r w:rsidR="008B0D75">
        <w:rPr>
          <w:vertAlign w:val="subscript"/>
        </w:rPr>
        <w:t>.</w:t>
      </w:r>
      <w:r w:rsidR="00F4072D">
        <w:t xml:space="preserve"> </w:t>
      </w:r>
      <w:r w:rsidR="008B0D75">
        <w:t>The total ml of CO</w:t>
      </w:r>
      <w:r w:rsidR="008B0D75" w:rsidRPr="006E60EA">
        <w:rPr>
          <w:vertAlign w:val="subscript"/>
        </w:rPr>
        <w:t>2</w:t>
      </w:r>
      <w:r w:rsidR="008B0D75">
        <w:t xml:space="preserve"> produced by an individual was calculated as: </w:t>
      </w:r>
    </w:p>
    <w:p w14:paraId="06E9CA2C" w14:textId="0CFFB529" w:rsidR="00C37F2C" w:rsidRPr="00FC045C" w:rsidRDefault="00DE5D86" w:rsidP="00FC045C">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67EE501B" w14:textId="1FDCEC29" w:rsidR="008B0D75" w:rsidRPr="00FC045C" w:rsidRDefault="007F2176" w:rsidP="00FC04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24F6BDE5" w14:textId="77777777" w:rsidR="00FC045C" w:rsidRPr="00FC045C" w:rsidRDefault="00FC045C" w:rsidP="00FC045C">
      <w:pPr>
        <w:pStyle w:val="Thesisnormal"/>
        <w:spacing w:line="360" w:lineRule="auto"/>
        <w:rPr>
          <w:rFonts w:cs="Times New Roman"/>
        </w:rPr>
      </w:pPr>
    </w:p>
    <w:p w14:paraId="330BB690" w14:textId="7443534B" w:rsidR="00CD76A1" w:rsidRPr="00CD76A1" w:rsidRDefault="00CD76A1" w:rsidP="00FC045C">
      <w:pPr>
        <w:pStyle w:val="Thesisnormal"/>
        <w:spacing w:line="360" w:lineRule="auto"/>
      </w:pPr>
      <w:r>
        <w:t xml:space="preserve">where %CO2 is the percentage of CO2 in air sample, which was corrected by subtracting any ‘residual’ CO2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(e.g. 146ml), </w:t>
      </w:r>
      <w:proofErr w:type="spellStart"/>
      <w:r>
        <w:t>V</w:t>
      </w:r>
      <w:r>
        <w:rPr>
          <w:vertAlign w:val="subscript"/>
        </w:rPr>
        <w:t>lizard</w:t>
      </w:r>
      <w:proofErr w:type="spellEnd"/>
      <w:r>
        <w:t xml:space="preserve"> is the volume of the lizard, assuming that the mass of the lizard</w:t>
      </w:r>
      <w:r w:rsidR="00975FA5">
        <w:t xml:space="preserve"> is the same as its volume</w:t>
      </w:r>
      <w:r>
        <w:t xml:space="preserve"> and </w:t>
      </w:r>
      <w:r>
        <w:rPr>
          <w:i/>
        </w:rPr>
        <w:t>t</w:t>
      </w:r>
      <w:r>
        <w:t xml:space="preserve"> is the duration of </w:t>
      </w:r>
      <w:r w:rsidR="00975FA5">
        <w:t>time in minutes</w:t>
      </w:r>
      <w:r>
        <w:t xml:space="preserve"> after where the chamber has been sealed and the first air sample was taken (e.g. 90 minutes)</w:t>
      </w:r>
      <w:r w:rsidR="007A1BFB">
        <w:t>.</w:t>
      </w:r>
    </w:p>
    <w:p w14:paraId="5BB5FDAD" w14:textId="77777777" w:rsidR="00B178E1" w:rsidRDefault="00B178E1" w:rsidP="00FC045C">
      <w:pPr>
        <w:pStyle w:val="Thesissubheading"/>
        <w:spacing w:line="360" w:lineRule="auto"/>
      </w:pPr>
      <w:r w:rsidRPr="00B178E1">
        <w:t>Statistical analysis</w:t>
      </w:r>
    </w:p>
    <w:p w14:paraId="04012B6E" w14:textId="77777777" w:rsidR="00BC0B95" w:rsidRDefault="00BC0B95" w:rsidP="00FC045C">
      <w:pPr>
        <w:pStyle w:val="Thesisnormal"/>
        <w:spacing w:line="360" w:lineRule="auto"/>
      </w:pPr>
    </w:p>
    <w:p w14:paraId="4BA33A8B" w14:textId="0E7CF7BD" w:rsidR="00EF0BC9" w:rsidRDefault="00C37F2C" w:rsidP="00FC045C">
      <w:pPr>
        <w:pStyle w:val="Thesisnormal"/>
        <w:spacing w:line="360" w:lineRule="auto"/>
      </w:pPr>
      <w:r>
        <w:t>All statistical analyses were conducted using ‘R’</w:t>
      </w:r>
      <w:r w:rsidR="00182D79">
        <w:t xml:space="preserve"> (REF)</w:t>
      </w:r>
      <w:r>
        <w:t xml:space="preserve">. </w:t>
      </w:r>
      <w:r w:rsidR="00E93E2F">
        <w:t>V</w:t>
      </w:r>
      <w:r w:rsidR="00E93E2F" w:rsidRPr="00EF0BC9">
        <w:rPr>
          <w:vertAlign w:val="subscript"/>
        </w:rPr>
        <w:t>CO2</w:t>
      </w:r>
      <w:r w:rsidR="00E93E2F">
        <w:t xml:space="preserve"> and body mass were natural log-transformed and then z-transformed to account for the </w:t>
      </w:r>
      <w:proofErr w:type="spellStart"/>
      <w:r w:rsidR="00E93E2F">
        <w:t>allometric</w:t>
      </w:r>
      <w:proofErr w:type="spellEnd"/>
      <w:r w:rsidR="00E93E2F">
        <w:t xml:space="preserve"> scaling relationship between metabolic rate and body mass</w:t>
      </w:r>
      <w:r w:rsidR="00D656F2">
        <w:t xml:space="preserve">. </w:t>
      </w:r>
      <w:r w:rsidR="00E93E2F">
        <w:t>All temperature predictors (measurement</w:t>
      </w:r>
      <w:r w:rsidR="00D656F2">
        <w:t xml:space="preserve"> temperature, </w:t>
      </w:r>
      <w:r w:rsidR="00EF0BC9">
        <w:t>body temperature in home enclosure</w:t>
      </w:r>
      <w:r w:rsidR="00D656F2">
        <w:t>, or previous temperature</w:t>
      </w:r>
      <w:r w:rsidR="00E93E2F">
        <w:t>) were also</w:t>
      </w:r>
      <w:r w:rsidR="00EF0BC9">
        <w:t xml:space="preserve"> natural log-tran</w:t>
      </w:r>
      <w:r w:rsidR="00D656F2">
        <w:t xml:space="preserve">sformed and then z-transformed </w:t>
      </w:r>
      <w:r w:rsidR="00EF0BC9">
        <w:t>Co</w:t>
      </w:r>
      <w:r w:rsidR="00EF07E6">
        <w:t>llinearity between our response and predictor variables</w:t>
      </w:r>
      <w:r w:rsidR="00EF0BC9">
        <w:t xml:space="preserve"> were checked using scatterplot matrices</w:t>
      </w:r>
      <w:r w:rsidR="00EF07E6">
        <w:t>.</w:t>
      </w:r>
      <w:r w:rsidR="00EF0BC9">
        <w:t xml:space="preserve"> </w:t>
      </w:r>
      <w:r w:rsidR="00FC045C">
        <w:t>P</w:t>
      </w:r>
      <w:r w:rsidR="0038116C">
        <w:t>ea</w:t>
      </w:r>
      <w:r w:rsidR="00EF0BC9">
        <w:t>rson</w:t>
      </w:r>
      <w:r w:rsidR="0038116C">
        <w:t xml:space="preserve"> correlation</w:t>
      </w:r>
      <w:r w:rsidR="009D4B79">
        <w:t xml:space="preserve"> coefficients</w:t>
      </w:r>
      <w:r w:rsidR="0038116C">
        <w:t xml:space="preserve"> </w:t>
      </w:r>
      <w:r w:rsidR="00EF07E6">
        <w:t xml:space="preserve">of these </w:t>
      </w:r>
      <w:r w:rsidR="0038116C">
        <w:t xml:space="preserve">are presented in Table SXX. </w:t>
      </w:r>
      <w:r w:rsidR="00EF0BC9">
        <w:t>We tested whether there</w:t>
      </w:r>
      <w:r w:rsidR="0038116C">
        <w:t xml:space="preserve"> were</w:t>
      </w:r>
      <w:r w:rsidR="00EF0BC9">
        <w:t xml:space="preserve"> differences in V</w:t>
      </w:r>
      <w:r w:rsidR="00EF0BC9" w:rsidRPr="00EF0BC9">
        <w:rPr>
          <w:vertAlign w:val="subscript"/>
        </w:rPr>
        <w:t>CO2</w:t>
      </w:r>
      <w:r w:rsidR="00EF0BC9">
        <w:rPr>
          <w:vertAlign w:val="subscript"/>
        </w:rPr>
        <w:t xml:space="preserve"> </w:t>
      </w:r>
      <w:r w:rsidR="00EF0BC9">
        <w:t xml:space="preserve">between batches of lizards or incubators by including these variables as covariates in our initial models. Neither of these variables were significant and therefore we removed from our final models.  </w:t>
      </w:r>
    </w:p>
    <w:p w14:paraId="37B5A9E7" w14:textId="4F43CE4C" w:rsidR="00182D79" w:rsidRDefault="00182D79" w:rsidP="00FC045C">
      <w:pPr>
        <w:pStyle w:val="Thesissubheading"/>
        <w:spacing w:line="360" w:lineRule="auto"/>
      </w:pPr>
      <w:r>
        <w:t>Carry-over effects</w:t>
      </w:r>
    </w:p>
    <w:p w14:paraId="4FF61A39" w14:textId="782914D1" w:rsidR="00EF0BC9" w:rsidRDefault="00EF0BC9" w:rsidP="00FC045C">
      <w:pPr>
        <w:pStyle w:val="Thesisnormal"/>
        <w:spacing w:line="360" w:lineRule="auto"/>
      </w:pPr>
      <w:r>
        <w:t xml:space="preserve">Carry-over effects </w:t>
      </w:r>
      <w:r w:rsidR="00750137">
        <w:t>on V</w:t>
      </w:r>
      <w:r w:rsidR="00750137" w:rsidRPr="00EF0BC9">
        <w:rPr>
          <w:vertAlign w:val="subscript"/>
        </w:rPr>
        <w:t>CO2</w:t>
      </w:r>
      <w:r w:rsidR="00750137">
        <w:t xml:space="preserve"> </w:t>
      </w:r>
      <w:r>
        <w:t xml:space="preserve">of previous measurement temperatures and </w:t>
      </w:r>
      <w:r w:rsidR="00750137">
        <w:t>body temperature measured in home enclosure (hereafter ‘body temperature’)</w:t>
      </w:r>
      <w:r w:rsidR="0038116C">
        <w:t xml:space="preserve"> </w:t>
      </w:r>
      <w:r w:rsidR="00750137">
        <w:t>were investigated with</w:t>
      </w:r>
      <w:r>
        <w:t xml:space="preserve"> two </w:t>
      </w:r>
      <w:r w:rsidR="00750137">
        <w:t xml:space="preserve">methods of </w:t>
      </w:r>
      <w:r w:rsidR="008219BA">
        <w:t>how we code</w:t>
      </w:r>
      <w:r w:rsidR="00750137">
        <w:t xml:space="preserve"> ‘previous temperature’ as a covariate variable</w:t>
      </w:r>
      <w:r>
        <w:t xml:space="preserve">. </w:t>
      </w:r>
      <w:r w:rsidR="00750137">
        <w:t xml:space="preserve">The first method, we coded ‘previous temperature’ within each sampling day. For the first measurement </w:t>
      </w:r>
      <w:r w:rsidR="00F95F57">
        <w:t>temperature,</w:t>
      </w:r>
      <w:r w:rsidR="00750137">
        <w:t xml:space="preserve"> we treated body temperature</w:t>
      </w:r>
      <w:r w:rsidR="00750137" w:rsidRPr="00750137">
        <w:t xml:space="preserve"> </w:t>
      </w:r>
      <w:r w:rsidR="00750137">
        <w:t xml:space="preserve">as the ‘previous temperature’ and the first measurement temperature as the ‘previous temperature’ for the second measurement temperature. The second method, we coded ‘previous temperature’ across each sampling day. For the first day, body temperature was treated as ‘previous temperature’. On the second and third day of measurements, the mean of the </w:t>
      </w:r>
      <w:r w:rsidR="009D4B79">
        <w:t xml:space="preserve">two </w:t>
      </w:r>
      <w:r w:rsidR="00750137">
        <w:t>measurement temperature</w:t>
      </w:r>
      <w:r w:rsidR="009D4B79">
        <w:t>s</w:t>
      </w:r>
      <w:r w:rsidR="00750137">
        <w:t xml:space="preserve"> of the previous day was treated</w:t>
      </w:r>
      <w:r w:rsidR="009D4B79">
        <w:t xml:space="preserve"> as </w:t>
      </w:r>
      <w:proofErr w:type="gramStart"/>
      <w:r w:rsidR="009D4B79">
        <w:t>‘ previous</w:t>
      </w:r>
      <w:proofErr w:type="gramEnd"/>
      <w:r w:rsidR="009D4B79">
        <w:t xml:space="preserve"> temperature’. </w:t>
      </w:r>
      <w:r w:rsidR="00F95F57">
        <w:t xml:space="preserve">These two variations of ‘previous temperatures’ were then log-transformed </w:t>
      </w:r>
      <w:r w:rsidR="008219BA">
        <w:t xml:space="preserve">and z-transformed </w:t>
      </w:r>
      <w:r w:rsidR="00F95F57">
        <w:t xml:space="preserve">and included separately in our final model as covariates. We present our results using ‘previous temperature’ derived from method two, as it yielded a lower AIC, however the output from the model using method one </w:t>
      </w:r>
      <w:r w:rsidR="00177347">
        <w:t xml:space="preserve">is presented </w:t>
      </w:r>
      <w:r w:rsidR="00F95F57">
        <w:t xml:space="preserve">in the ESM. </w:t>
      </w:r>
    </w:p>
    <w:p w14:paraId="41103130" w14:textId="77777777" w:rsidR="00EF0BC9" w:rsidRDefault="00EF0BC9" w:rsidP="00FC045C">
      <w:pPr>
        <w:pStyle w:val="Thesisnormal"/>
        <w:spacing w:line="360" w:lineRule="auto"/>
      </w:pPr>
    </w:p>
    <w:p w14:paraId="5FE2048A" w14:textId="7DE5D368" w:rsidR="003803EE" w:rsidRDefault="00FC045C" w:rsidP="00FC045C">
      <w:pPr>
        <w:pStyle w:val="Thesissubheading"/>
        <w:spacing w:line="360" w:lineRule="auto"/>
      </w:pPr>
      <w:r>
        <w:t>Repeatability in reaction norms</w:t>
      </w:r>
    </w:p>
    <w:p w14:paraId="75A25CF8" w14:textId="7E93C0D8" w:rsidR="00104A0B" w:rsidRDefault="00EF07E6" w:rsidP="00FC045C">
      <w:pPr>
        <w:pStyle w:val="Thesisnormal"/>
        <w:spacing w:line="360" w:lineRule="auto"/>
      </w:pPr>
      <w:r>
        <w:t xml:space="preserve">Repeatability </w:t>
      </w:r>
      <w:r w:rsidR="00FC045C">
        <w:t xml:space="preserve">in metabolic reaction norm parameters across our ten sampling series following </w:t>
      </w:r>
      <w:r w:rsidR="00FC045C">
        <w:fldChar w:fldCharType="begin"/>
      </w:r>
      <w:r w:rsidR="006727C9">
        <w:instrText xml:space="preserve"> ADDIN PAPERS2_CITATIONS &lt;citation&gt;&lt;uuid&gt;7C8662A9-E298-452E-A79A-66FC4DC5F006&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rsidR="00FC045C">
        <w:fldChar w:fldCharType="separate"/>
      </w:r>
      <w:r w:rsidR="00FC045C">
        <w:rPr>
          <w:rFonts w:cs="Times New Roman"/>
          <w:lang w:val="en-GB"/>
        </w:rPr>
        <w:t>{ArayaAjoy:2015ir}</w:t>
      </w:r>
      <w:r w:rsidR="00FC045C">
        <w:fldChar w:fldCharType="end"/>
      </w:r>
      <w:r w:rsidR="00FC045C">
        <w:t xml:space="preserve">. </w:t>
      </w:r>
      <w:r>
        <w:t xml:space="preserve">We coded ‘series’ a </w:t>
      </w:r>
      <w:r w:rsidR="006727C9">
        <w:t xml:space="preserve">categorical </w:t>
      </w:r>
      <w:r>
        <w:t xml:space="preserve">variable which </w:t>
      </w:r>
      <w:r w:rsidR="00240EDE">
        <w:t>denotes</w:t>
      </w:r>
      <w:r w:rsidR="006727C9">
        <w:t xml:space="preserve"> a unique combination of </w:t>
      </w:r>
      <w:r>
        <w:t>individual ID</w:t>
      </w:r>
      <w:r w:rsidR="006727C9">
        <w:t>s</w:t>
      </w:r>
      <w:r>
        <w:t xml:space="preserve"> </w:t>
      </w:r>
      <w:r w:rsidR="006727C9">
        <w:t xml:space="preserve">and the sampling period IDs </w:t>
      </w:r>
      <w:r w:rsidR="00240EDE">
        <w:t xml:space="preserve"> in order </w:t>
      </w:r>
      <w:r w:rsidR="006727C9">
        <w:t>to group individual reacti</w:t>
      </w:r>
      <w:r w:rsidR="00D910B0">
        <w:t>on norms</w:t>
      </w:r>
      <w:r w:rsidR="006727C9">
        <w:t xml:space="preserve"> </w:t>
      </w:r>
      <w:r w:rsidR="00240EDE">
        <w:t xml:space="preserve">that were </w:t>
      </w:r>
      <w:r w:rsidR="006727C9">
        <w:t xml:space="preserve">measured at different </w:t>
      </w:r>
      <w:r w:rsidR="00D910B0">
        <w:t>sampling periods (s</w:t>
      </w:r>
      <w:r w:rsidR="006727C9">
        <w:t xml:space="preserve">ee </w:t>
      </w:r>
      <w:r w:rsidR="006727C9">
        <w:fldChar w:fldCharType="begin"/>
      </w:r>
      <w:r w:rsidR="006727C9">
        <w:instrText xml:space="preserve"> ADDIN PAPERS2_CITATIONS &lt;citation&gt;&lt;uuid&gt;F9F4D52A-164C-4302-9A3D-37D4096C8DFA&lt;/uuid&gt;&lt;priority&gt;0&lt;/priority&gt;&lt;publications&gt;&lt;publication&gt;&lt;uuid&gt;633E40D5-A84A-4568-9109-BF18BA936716&lt;/uuid&gt;&lt;volume&gt;6&lt;/volume&gt;&lt;doi&gt;10.1111/2041-210X.12430&lt;/doi&gt;&lt;startpage&gt;1462&lt;/startpage&gt;&lt;publication_date&gt;99201507301200000000222000&lt;/publication_date&gt;&lt;url&gt;http://doi.wiley.com/10.1111/2041-210X.12430&lt;/url&gt;&lt;citekey&gt;ArayaAjoy:2015ir&lt;/citekey&gt;&lt;type&gt;400&lt;/type&gt;&lt;title&gt;An approach to estimate short-term, long-term and reaction norm repeatability&lt;/title&gt;&lt;number&gt;12&lt;/number&gt;&lt;subtype&gt;400&lt;/subtype&gt;&lt;endpage&gt;1473&lt;/endpage&gt;&lt;authors&gt;&lt;author&gt;&lt;firstName&gt;Yimen&lt;/firstName&gt;&lt;middleNames&gt;G&lt;/middleNames&gt;&lt;lastName&gt;Araya-Ajoy&lt;/lastName&gt;&lt;/author&gt;&lt;author&gt;&lt;firstName&gt;Kimberley&lt;/firstName&gt;&lt;middleNames&gt;J&lt;/middleNames&gt;&lt;lastName&gt;Mathot&lt;/lastName&gt;&lt;/author&gt;&lt;author&gt;&lt;firstName&gt;Niels&lt;/firstName&gt;&lt;middleNames&gt;J&lt;/middleNames&gt;&lt;lastName&gt;Dingemanse&lt;/lastName&gt;&lt;/author&gt;&lt;/authors&gt;&lt;editors&gt;&lt;author&gt;&lt;firstName&gt;Robert&lt;/firstName&gt;&lt;middleNames&gt;B&lt;/middleNames&gt;&lt;lastName&gt;O'Hara&lt;/lastName&gt;&lt;/author&gt;&lt;/editors&gt;&lt;/publication&gt;&lt;/publications&gt;&lt;cites&gt;&lt;/cites&gt;&lt;/citation&gt;</w:instrText>
      </w:r>
      <w:r w:rsidR="006727C9">
        <w:fldChar w:fldCharType="separate"/>
      </w:r>
      <w:r w:rsidR="006727C9">
        <w:rPr>
          <w:rFonts w:cs="Times New Roman"/>
          <w:lang w:val="en-GB"/>
        </w:rPr>
        <w:t>{ArayaAjoy:2015ir}</w:t>
      </w:r>
      <w:r w:rsidR="006727C9">
        <w:fldChar w:fldCharType="end"/>
      </w:r>
      <w:r w:rsidR="006727C9">
        <w:t>)</w:t>
      </w:r>
      <w:r w:rsidR="00D910B0">
        <w:t xml:space="preserve">. </w:t>
      </w:r>
      <w:r w:rsidR="00D656F2">
        <w:t>Our final model included: V</w:t>
      </w:r>
      <w:r w:rsidR="00D656F2" w:rsidRPr="00EF0BC9">
        <w:rPr>
          <w:vertAlign w:val="subscript"/>
        </w:rPr>
        <w:t>CO2</w:t>
      </w:r>
      <w:r w:rsidR="00D656F2">
        <w:t>, mass, measurement temperature and previous temperature as fix</w:t>
      </w:r>
      <w:r w:rsidR="00922522">
        <w:t>ed effects</w:t>
      </w:r>
      <w:r w:rsidR="00D656F2">
        <w:t xml:space="preserve">. </w:t>
      </w:r>
      <w:r w:rsidR="00AF4D14">
        <w:t xml:space="preserve">We </w:t>
      </w:r>
      <w:r w:rsidR="00922522">
        <w:t xml:space="preserve">also </w:t>
      </w:r>
      <w:r w:rsidR="00AF4D14">
        <w:t xml:space="preserve">fitted random intercept of individual ID and a random slope of </w:t>
      </w:r>
      <w:r>
        <w:t>measurement</w:t>
      </w:r>
      <w:r w:rsidR="00AF4D14">
        <w:t xml:space="preserve"> temperature i</w:t>
      </w:r>
      <w:r w:rsidR="001E6F56">
        <w:t>n order to quantify variation in the intercept and slope of the reaction norm between individuals</w:t>
      </w:r>
      <w:r w:rsidR="00AF4D14">
        <w:t xml:space="preserve">. We also fitted a </w:t>
      </w:r>
      <w:r>
        <w:t xml:space="preserve">random intercept of series and a random slope of measurement temperature to </w:t>
      </w:r>
      <w:r w:rsidR="00922522">
        <w:t>quantify variation in reaction norm parameters between individuals across sampling periods.</w:t>
      </w:r>
      <w:r w:rsidR="00CD7AC6">
        <w:t xml:space="preserve"> We ran our</w:t>
      </w:r>
      <w:r w:rsidR="00104A0B">
        <w:t xml:space="preserve"> models in the package </w:t>
      </w:r>
      <w:commentRangeStart w:id="2"/>
      <w:r w:rsidR="00104A0B">
        <w:t>‘</w:t>
      </w:r>
      <w:proofErr w:type="spellStart"/>
      <w:r w:rsidR="001A293D">
        <w:t>MCMCglmm</w:t>
      </w:r>
      <w:proofErr w:type="spellEnd"/>
      <w:r w:rsidR="00104A0B">
        <w:t xml:space="preserve">’ (REF) </w:t>
      </w:r>
      <w:commentRangeEnd w:id="2"/>
      <w:r w:rsidR="00CD7AC6">
        <w:rPr>
          <w:rStyle w:val="CommentReference"/>
        </w:rPr>
        <w:commentReference w:id="2"/>
      </w:r>
      <w:r w:rsidR="001A293D">
        <w:t>and extracted the relevant</w:t>
      </w:r>
      <w:r w:rsidR="00104A0B">
        <w:t xml:space="preserve"> variance components to calculate repeatability </w:t>
      </w:r>
      <w:r w:rsidR="00CD7AC6">
        <w:t>as below.</w:t>
      </w:r>
      <w:r w:rsidR="001A293D">
        <w:t xml:space="preserve"> </w:t>
      </w:r>
      <w:r w:rsidR="00104A0B">
        <w:t>We calculated repeatability in intercept</w:t>
      </w:r>
      <w:r w:rsidR="00DE5D86">
        <w:t xml:space="preserve"> (</w:t>
      </w:r>
      <w:proofErr w:type="spellStart"/>
      <w:r w:rsidR="00DE5D86">
        <w:t>eqn</w:t>
      </w:r>
      <w:proofErr w:type="spellEnd"/>
      <w:r w:rsidR="00DE5D86">
        <w:t xml:space="preserve"> 2)</w:t>
      </w:r>
      <w:r w:rsidR="00104A0B">
        <w:t xml:space="preserve"> and slope</w:t>
      </w:r>
      <w:r w:rsidR="00DE5D86">
        <w:t xml:space="preserve"> (</w:t>
      </w:r>
      <w:proofErr w:type="spellStart"/>
      <w:r w:rsidR="00DE5D86">
        <w:t>eqn</w:t>
      </w:r>
      <w:proofErr w:type="spellEnd"/>
      <w:r w:rsidR="00DE5D86">
        <w:t xml:space="preserve"> 3)</w:t>
      </w:r>
      <w:r w:rsidR="008E7943">
        <w:t xml:space="preserve"> across all sampling periods</w:t>
      </w:r>
      <w:r w:rsidR="00104A0B">
        <w:t xml:space="preserve"> usi</w:t>
      </w:r>
      <w:r w:rsidR="00DE5D86">
        <w:t>ng:</w:t>
      </w:r>
    </w:p>
    <w:p w14:paraId="676C85DF" w14:textId="308FE015" w:rsidR="00DE5D86" w:rsidRDefault="00DE5D86" w:rsidP="00FC045C">
      <w:pPr>
        <w:pStyle w:val="Thesisnormal"/>
        <w:spacing w:line="360" w:lineRule="auto"/>
      </w:pPr>
      <w:proofErr w:type="spellStart"/>
      <w:r>
        <w:t>Eqn</w:t>
      </w:r>
      <w:proofErr w:type="spellEnd"/>
      <w:r>
        <w:t xml:space="preserve"> 2:</w:t>
      </w:r>
    </w:p>
    <w:p w14:paraId="4DA22C64" w14:textId="4CF23EDC" w:rsidR="00DE5D86" w:rsidRPr="00FC045C" w:rsidRDefault="007F2176" w:rsidP="00DE5D86">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1A9460BF" w14:textId="77777777" w:rsidR="00DE5D86" w:rsidRDefault="00DE5D86" w:rsidP="00FC045C">
      <w:pPr>
        <w:pStyle w:val="Thesisnormal"/>
        <w:spacing w:line="360" w:lineRule="auto"/>
      </w:pPr>
    </w:p>
    <w:p w14:paraId="49502E11" w14:textId="2404223C" w:rsidR="00DE5D86" w:rsidRDefault="00DE5D86" w:rsidP="00FC045C">
      <w:pPr>
        <w:pStyle w:val="Thesisnormal"/>
        <w:spacing w:line="360" w:lineRule="auto"/>
      </w:pPr>
      <w:proofErr w:type="spellStart"/>
      <w:r>
        <w:t>Eqn</w:t>
      </w:r>
      <w:proofErr w:type="spellEnd"/>
      <w:r>
        <w:t xml:space="preserve"> 3: </w:t>
      </w:r>
    </w:p>
    <w:p w14:paraId="27D7EB41" w14:textId="1C00F5B0" w:rsidR="00FC045C" w:rsidRPr="00DE5D86" w:rsidRDefault="007F2176" w:rsidP="00FC045C">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16F1FB4E" w14:textId="373AF7EB" w:rsidR="00DE5D86" w:rsidRDefault="00CD7AC6" w:rsidP="00FC045C">
      <w:pPr>
        <w:pStyle w:val="Thesisnormal"/>
        <w:spacing w:line="360" w:lineRule="auto"/>
      </w:pPr>
      <w:r>
        <w:t xml:space="preserve">To estimate the proportion of total phenotypic variation in metabolic rate among </w:t>
      </w:r>
      <w:proofErr w:type="gramStart"/>
      <w:r>
        <w:t>individuals</w:t>
      </w:r>
      <w:proofErr w:type="gramEnd"/>
      <w:r>
        <w:t xml:space="preserve"> due to differences in time scales, w</w:t>
      </w:r>
      <w:r w:rsidR="00DE5D86">
        <w:t xml:space="preserve">e calculated short and long-term repeatability </w:t>
      </w:r>
      <w:r w:rsidR="00AF47BD">
        <w:t xml:space="preserve">of the </w:t>
      </w:r>
      <w:commentRangeStart w:id="3"/>
      <w:r w:rsidR="00AF47BD">
        <w:t xml:space="preserve">intercept </w:t>
      </w:r>
      <w:commentRangeEnd w:id="3"/>
      <w:r w:rsidR="004155C0">
        <w:rPr>
          <w:rStyle w:val="CommentReference"/>
        </w:rPr>
        <w:commentReference w:id="3"/>
      </w:r>
      <w:r w:rsidR="00DE5D86">
        <w:t>(</w:t>
      </w:r>
      <w:proofErr w:type="spellStart"/>
      <w:r w:rsidR="00DE5D86">
        <w:t>eqn</w:t>
      </w:r>
      <w:proofErr w:type="spellEnd"/>
      <w:r w:rsidR="00DE5D86">
        <w:t xml:space="preserve"> 4 and eq5, respectively)</w:t>
      </w:r>
      <w:r w:rsidR="00F2641E">
        <w:t xml:space="preserve">. </w:t>
      </w:r>
      <w:r>
        <w:t xml:space="preserve">[Read more about short term repeatability and elaborate, how is this diff from </w:t>
      </w:r>
      <w:proofErr w:type="spellStart"/>
      <w:r>
        <w:t>Rintercept</w:t>
      </w:r>
      <w:proofErr w:type="spellEnd"/>
      <w:r>
        <w:t xml:space="preserve">, what does it mean to include Ve0]. </w:t>
      </w:r>
      <w:r w:rsidR="00F2641E">
        <w:t>Long-term repeatability includes variance among series, which represents short-term consistency between individuals caused by short-term consistency in environmental conditions.</w:t>
      </w:r>
    </w:p>
    <w:p w14:paraId="222E54A2" w14:textId="2BBA662C" w:rsidR="00AF47BD" w:rsidRDefault="00AF47BD" w:rsidP="00FC045C">
      <w:pPr>
        <w:pStyle w:val="Thesisnormal"/>
        <w:spacing w:line="360" w:lineRule="auto"/>
      </w:pPr>
      <w:proofErr w:type="spellStart"/>
      <w:r>
        <w:t>Eqn</w:t>
      </w:r>
      <w:proofErr w:type="spellEnd"/>
      <w:r>
        <w:t xml:space="preserve"> 4: </w:t>
      </w:r>
    </w:p>
    <w:p w14:paraId="28EE660D" w14:textId="72850F23" w:rsidR="00AF47BD" w:rsidRPr="00AF47BD" w:rsidRDefault="007F2176" w:rsidP="00AF47BD">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5CCDBFD0" w14:textId="5C446627" w:rsidR="00AF47BD" w:rsidRDefault="00AF47BD" w:rsidP="00FC045C">
      <w:pPr>
        <w:pStyle w:val="Thesisnormal"/>
        <w:spacing w:line="360" w:lineRule="auto"/>
      </w:pPr>
      <w:proofErr w:type="spellStart"/>
      <w:r>
        <w:t>Eqn</w:t>
      </w:r>
      <w:proofErr w:type="spellEnd"/>
      <w:r>
        <w:t xml:space="preserve"> 5:</w:t>
      </w:r>
    </w:p>
    <w:p w14:paraId="652909EA" w14:textId="6A3E42DC" w:rsidR="00AF47BD" w:rsidRPr="00AF47BD" w:rsidRDefault="007F2176" w:rsidP="00AF47BD">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41589BB" w14:textId="77777777" w:rsidR="00BC0B95" w:rsidRPr="00B178E1" w:rsidRDefault="00BC0B95" w:rsidP="00FC045C">
      <w:pPr>
        <w:pStyle w:val="Thesisnormal"/>
        <w:spacing w:line="360" w:lineRule="auto"/>
      </w:pPr>
    </w:p>
    <w:p w14:paraId="20B5D6E4" w14:textId="00446B09" w:rsidR="003F782B" w:rsidRDefault="00B178E1" w:rsidP="001A293D">
      <w:pPr>
        <w:pStyle w:val="Thesissectionheading"/>
      </w:pPr>
      <w:r w:rsidRPr="00B770C0">
        <w:t>Results</w:t>
      </w:r>
    </w:p>
    <w:p w14:paraId="0962DC2A" w14:textId="5D1E3C42" w:rsidR="003F782B" w:rsidRDefault="00DF6A86" w:rsidP="00B770C0">
      <w:pPr>
        <w:pStyle w:val="Thesisnormal"/>
      </w:pPr>
      <w:r>
        <w:t xml:space="preserve">Both body mass and temperature </w:t>
      </w:r>
      <w:r w:rsidR="00AB34CD">
        <w:t xml:space="preserve">had a </w:t>
      </w:r>
      <w:r w:rsidR="007335AC">
        <w:t xml:space="preserve">significant </w:t>
      </w:r>
      <w:r w:rsidR="00AB34CD">
        <w:t xml:space="preserve">positive </w:t>
      </w:r>
      <w:r w:rsidR="00FE750A">
        <w:t>effect on metabolic rat</w:t>
      </w:r>
      <w:r w:rsidR="00847828">
        <w:t>e</w:t>
      </w:r>
      <w:r w:rsidR="00FE750A">
        <w:t xml:space="preserve"> (</w:t>
      </w:r>
      <w:r w:rsidR="00DC5D4F">
        <w:t>Table 1</w:t>
      </w:r>
      <w:r w:rsidR="00FE750A">
        <w:t>)</w:t>
      </w:r>
      <w:r w:rsidR="00DC5D4F">
        <w:t>.</w:t>
      </w:r>
    </w:p>
    <w:p w14:paraId="457E2CFB" w14:textId="77777777" w:rsidR="003F782B" w:rsidRDefault="003F782B" w:rsidP="00B770C0">
      <w:pPr>
        <w:pStyle w:val="Thesisnormal"/>
      </w:pPr>
    </w:p>
    <w:p w14:paraId="5314550C" w14:textId="5CE995AD" w:rsidR="00C61BBD" w:rsidRDefault="00BB4FA1" w:rsidP="00884573">
      <w:pPr>
        <w:pStyle w:val="Thesisnormal"/>
        <w:ind w:firstLine="720"/>
      </w:pPr>
      <w:r>
        <w:t xml:space="preserve">There were significant differences in the </w:t>
      </w:r>
      <w:r w:rsidR="00905379">
        <w:t xml:space="preserve">individual </w:t>
      </w:r>
      <w:r>
        <w:t>intercept</w:t>
      </w:r>
      <w:r w:rsidR="00905379">
        <w:t>s</w:t>
      </w:r>
      <w:r>
        <w:t xml:space="preserve"> and </w:t>
      </w:r>
      <w:r w:rsidR="00905379">
        <w:t>slopes</w:t>
      </w:r>
      <w:r>
        <w:t xml:space="preserve"> </w:t>
      </w:r>
      <w:r w:rsidR="00C61BBD">
        <w:t>(Table 1)</w:t>
      </w:r>
      <w:r w:rsidR="00204891">
        <w:t xml:space="preserve">. </w:t>
      </w:r>
      <w:r w:rsidR="00905379">
        <w:t xml:space="preserve">Individual intercepts and slopes </w:t>
      </w:r>
      <w:r w:rsidR="00C61BBD">
        <w:t xml:space="preserve">were also </w:t>
      </w:r>
      <w:r w:rsidR="00905379">
        <w:t xml:space="preserve">moderately </w:t>
      </w:r>
      <w:r w:rsidR="00C61BBD">
        <w:t>repeatable (Table 1). In other words, individuals differed in their average metabolic rate as well as, how their metabolic rate changed in response to temperature</w:t>
      </w:r>
      <w:r w:rsidR="00EF722B">
        <w:t xml:space="preserve"> (</w:t>
      </w:r>
      <w:proofErr w:type="spellStart"/>
      <w:r w:rsidR="00EF722B">
        <w:t>Fig.XX</w:t>
      </w:r>
      <w:proofErr w:type="spellEnd"/>
      <w:r w:rsidR="00EF722B">
        <w:t>)</w:t>
      </w:r>
      <w:r w:rsidR="00C61BBD">
        <w:t>.</w:t>
      </w:r>
    </w:p>
    <w:p w14:paraId="0FB3D9C8" w14:textId="7AF88D05" w:rsidR="00C61BBD" w:rsidRDefault="00905379" w:rsidP="00C61BBD">
      <w:pPr>
        <w:pStyle w:val="Thesisnormal"/>
      </w:pPr>
      <w:r>
        <w:t>[</w:t>
      </w:r>
      <w:r w:rsidR="0054083A">
        <w:t>How much variance in data is explained by ID</w:t>
      </w:r>
      <w:r w:rsidR="00C61BBD">
        <w:t xml:space="preserve">, </w:t>
      </w:r>
      <w:proofErr w:type="gramStart"/>
      <w:r w:rsidR="00C61BBD">
        <w:t>How</w:t>
      </w:r>
      <w:proofErr w:type="gramEnd"/>
      <w:r w:rsidR="00C61BBD">
        <w:t xml:space="preserve"> much variance in data is explained by </w:t>
      </w:r>
      <w:proofErr w:type="spellStart"/>
      <w:r w:rsidR="00C61BBD">
        <w:t>IDslope</w:t>
      </w:r>
      <w:proofErr w:type="spellEnd"/>
      <w:r>
        <w:t>]</w:t>
      </w:r>
    </w:p>
    <w:p w14:paraId="2882261C" w14:textId="39285FA2" w:rsidR="00C61BBD" w:rsidRDefault="00905379" w:rsidP="00884573">
      <w:pPr>
        <w:pStyle w:val="Thesisnormal"/>
        <w:ind w:firstLine="720"/>
      </w:pPr>
      <w:r>
        <w:t>The repeatability of individual intercepts decreased over time (Table 1)</w:t>
      </w:r>
      <w:r w:rsidR="00A95E28">
        <w:t xml:space="preserve">. This indicates the variability in </w:t>
      </w:r>
      <w:r>
        <w:t>average metabolic rate between individuals decreased over time</w:t>
      </w:r>
      <w:r w:rsidR="00EF722B">
        <w:t xml:space="preserve"> (Fig. XX)</w:t>
      </w:r>
      <w:r>
        <w:t>.</w:t>
      </w:r>
    </w:p>
    <w:p w14:paraId="2E839C22" w14:textId="427077A6" w:rsidR="009E24CC" w:rsidRDefault="0060779D" w:rsidP="00114679">
      <w:pPr>
        <w:pStyle w:val="Thesisnormal"/>
        <w:ind w:firstLine="720"/>
      </w:pPr>
      <w:r>
        <w:t>Across sam</w:t>
      </w:r>
      <w:r w:rsidR="00EF722B">
        <w:t>p</w:t>
      </w:r>
      <w:r>
        <w:t>ling series, t</w:t>
      </w:r>
      <w:r w:rsidR="00884573">
        <w:t xml:space="preserve">here </w:t>
      </w:r>
      <w:r>
        <w:t>was</w:t>
      </w:r>
      <w:r w:rsidR="00884573">
        <w:t xml:space="preserve"> significant negative covariance</w:t>
      </w:r>
      <w:r>
        <w:t xml:space="preserve"> in</w:t>
      </w:r>
      <w:r w:rsidR="00884573">
        <w:t xml:space="preserve"> </w:t>
      </w:r>
      <w:r>
        <w:t>within-</w:t>
      </w:r>
      <w:r w:rsidR="00884573">
        <w:t>individual intercepts and slopes</w:t>
      </w:r>
      <w:r>
        <w:t xml:space="preserve"> (Table 1). This suggests that individuals with a high average metabolic rate also responds</w:t>
      </w:r>
      <w:r w:rsidR="00EF722B">
        <w:t xml:space="preserve"> less strongly to changes in temperature, whereas individuals with a low average metabolic rate reacts more strongly to changes in temperature (Fig. XX)</w:t>
      </w:r>
    </w:p>
    <w:p w14:paraId="5DB4BD6C" w14:textId="77777777" w:rsidR="00B178E1" w:rsidRDefault="00B178E1" w:rsidP="00FC045C">
      <w:pPr>
        <w:pStyle w:val="Thesissectionheading"/>
        <w:spacing w:line="360" w:lineRule="auto"/>
      </w:pPr>
      <w:r>
        <w:t>Discussion</w:t>
      </w:r>
    </w:p>
    <w:p w14:paraId="79D3C301" w14:textId="77777777" w:rsidR="00B178E1" w:rsidRDefault="00B178E1" w:rsidP="00FC045C">
      <w:pPr>
        <w:pStyle w:val="Thesissectionheading"/>
        <w:spacing w:line="360" w:lineRule="auto"/>
      </w:pPr>
      <w:r>
        <w:t>Acknowledgements</w:t>
      </w:r>
    </w:p>
    <w:p w14:paraId="2456A4D4" w14:textId="3F4AA0CB" w:rsidR="00B16FB8" w:rsidRDefault="00FD6F1A" w:rsidP="00FC045C">
      <w:pPr>
        <w:pStyle w:val="Thesisnormal"/>
        <w:spacing w:line="360" w:lineRule="auto"/>
      </w:pPr>
      <w:r>
        <w:t>Stephan Klopper for assisting with the const</w:t>
      </w:r>
      <w:r w:rsidR="00D910B0">
        <w:t>ruction of metabolism chambers and n</w:t>
      </w:r>
      <w:r>
        <w:t xml:space="preserve">umerous members of the Lizard Lab, particularly Christine Wilson for help with animal husbandry. </w:t>
      </w:r>
    </w:p>
    <w:p w14:paraId="4BECF759" w14:textId="77777777" w:rsidR="00B178E1" w:rsidRDefault="00B178E1" w:rsidP="00FC045C">
      <w:pPr>
        <w:pStyle w:val="Thesissectionheading"/>
        <w:spacing w:line="360" w:lineRule="auto"/>
      </w:pPr>
      <w:r>
        <w:t>References</w:t>
      </w:r>
    </w:p>
    <w:p w14:paraId="0DE4B9BF" w14:textId="4CE99CE3" w:rsidR="002E19E8" w:rsidRDefault="002E19E8" w:rsidP="00FC045C">
      <w:pPr>
        <w:pStyle w:val="Thesissectionheading"/>
        <w:spacing w:line="360" w:lineRule="auto"/>
      </w:pPr>
      <w:r>
        <w:t>Figure legends</w:t>
      </w:r>
    </w:p>
    <w:p w14:paraId="36F92CD8" w14:textId="77777777" w:rsidR="00ED21BA" w:rsidRDefault="002E19E8" w:rsidP="00FC045C">
      <w:pPr>
        <w:pStyle w:val="Thesissectionheading"/>
        <w:spacing w:line="360" w:lineRule="auto"/>
        <w:sectPr w:rsidR="00ED21BA" w:rsidSect="006D08F7">
          <w:pgSz w:w="11900" w:h="16840"/>
          <w:pgMar w:top="1440" w:right="1800" w:bottom="1440" w:left="1800" w:header="708" w:footer="708" w:gutter="0"/>
          <w:cols w:space="708"/>
          <w:docGrid w:linePitch="360"/>
        </w:sectPr>
      </w:pPr>
      <w:r>
        <w:t>Figures</w:t>
      </w:r>
    </w:p>
    <w:p w14:paraId="67DA5734" w14:textId="2B80E0BC" w:rsidR="002E19E8" w:rsidRDefault="002E19E8" w:rsidP="00FC045C">
      <w:pPr>
        <w:pStyle w:val="Thesissectionheading"/>
        <w:spacing w:line="360" w:lineRule="auto"/>
      </w:pPr>
      <w:r>
        <w:t>Tables</w:t>
      </w:r>
    </w:p>
    <w:tbl>
      <w:tblPr>
        <w:tblStyle w:val="TableGrid"/>
        <w:tblW w:w="0" w:type="auto"/>
        <w:tblLook w:val="04A0" w:firstRow="1" w:lastRow="0" w:firstColumn="1" w:lastColumn="0" w:noHBand="0" w:noVBand="1"/>
      </w:tblPr>
      <w:tblGrid>
        <w:gridCol w:w="3655"/>
        <w:gridCol w:w="1620"/>
        <w:gridCol w:w="1620"/>
        <w:gridCol w:w="1621"/>
      </w:tblGrid>
      <w:tr w:rsidR="005E05CC" w14:paraId="712D158E" w14:textId="43C67BA5" w:rsidTr="008F3618">
        <w:trPr>
          <w:trHeight w:val="329"/>
        </w:trPr>
        <w:tc>
          <w:tcPr>
            <w:tcW w:w="8516" w:type="dxa"/>
            <w:gridSpan w:val="4"/>
            <w:tcBorders>
              <w:top w:val="single" w:sz="4" w:space="0" w:color="FFFFFF" w:themeColor="background1"/>
              <w:left w:val="single" w:sz="4" w:space="0" w:color="FFFFFF" w:themeColor="background1"/>
              <w:right w:val="single" w:sz="4" w:space="0" w:color="FFFFFF" w:themeColor="background1"/>
            </w:tcBorders>
          </w:tcPr>
          <w:p w14:paraId="30823D50" w14:textId="09ECC5C8" w:rsidR="005E05CC" w:rsidRDefault="005E05CC" w:rsidP="00E931A0">
            <w:r>
              <w:t>Table 1. Posterior modes and variance components of Z-transformed log metabolic rate as a function of temperature, z-transformed ln mass and prior temperature</w:t>
            </w:r>
            <w:r w:rsidR="006C4784">
              <w:t xml:space="preserve"> </w:t>
            </w:r>
            <w:r>
              <w:t>estimated from a Monte Carlo Markov Chain generalised linear mixed effects model with random intercept</w:t>
            </w:r>
            <w:r w:rsidR="006C4784">
              <w:t>s</w:t>
            </w:r>
            <w:r>
              <w:t xml:space="preserve"> of </w:t>
            </w:r>
            <w:r w:rsidR="006C4784">
              <w:t>individual</w:t>
            </w:r>
            <w:r>
              <w:t xml:space="preserve"> (n = 42) and</w:t>
            </w:r>
            <w:r w:rsidR="006C4784">
              <w:t xml:space="preserve"> series within individual (n = 420) with respect to</w:t>
            </w:r>
            <w:r>
              <w:t xml:space="preserve"> random slope of temperature</w:t>
            </w:r>
            <w:r w:rsidR="006C4784">
              <w:t>.</w:t>
            </w:r>
            <w:r w:rsidR="00E931A0">
              <w:t xml:space="preserve"> Bolded values are significant.</w:t>
            </w:r>
          </w:p>
        </w:tc>
      </w:tr>
      <w:tr w:rsidR="008F3618" w14:paraId="4D98F14F" w14:textId="0F76EDC6" w:rsidTr="008F3618">
        <w:trPr>
          <w:trHeight w:val="276"/>
        </w:trPr>
        <w:tc>
          <w:tcPr>
            <w:tcW w:w="3655" w:type="dxa"/>
            <w:tcBorders>
              <w:left w:val="single" w:sz="4" w:space="0" w:color="FFFFFF" w:themeColor="background1"/>
              <w:right w:val="single" w:sz="4" w:space="0" w:color="FFFFFF" w:themeColor="background1"/>
            </w:tcBorders>
          </w:tcPr>
          <w:p w14:paraId="69A0DDD9" w14:textId="0A218F25" w:rsidR="006135AF" w:rsidRDefault="006135AF" w:rsidP="00ED21BA">
            <w:r>
              <w:t>Fixed effects</w:t>
            </w:r>
          </w:p>
        </w:tc>
        <w:tc>
          <w:tcPr>
            <w:tcW w:w="1620" w:type="dxa"/>
            <w:tcBorders>
              <w:left w:val="single" w:sz="4" w:space="0" w:color="FFFFFF" w:themeColor="background1"/>
              <w:right w:val="single" w:sz="4" w:space="0" w:color="FFFFFF" w:themeColor="background1"/>
            </w:tcBorders>
          </w:tcPr>
          <w:p w14:paraId="5B6BB203" w14:textId="2F4D02F5" w:rsidR="006135AF" w:rsidRDefault="006135AF" w:rsidP="001F610D">
            <w:r>
              <w:t xml:space="preserve">Estimate </w:t>
            </w:r>
          </w:p>
        </w:tc>
        <w:tc>
          <w:tcPr>
            <w:tcW w:w="1620" w:type="dxa"/>
            <w:tcBorders>
              <w:left w:val="single" w:sz="4" w:space="0" w:color="FFFFFF" w:themeColor="background1"/>
              <w:right w:val="single" w:sz="4" w:space="0" w:color="FFFFFF" w:themeColor="background1"/>
            </w:tcBorders>
          </w:tcPr>
          <w:p w14:paraId="480CA47F" w14:textId="617321E2" w:rsidR="006135AF" w:rsidRDefault="006135AF" w:rsidP="00ED21BA">
            <w:r>
              <w:t>Lower CI</w:t>
            </w:r>
          </w:p>
        </w:tc>
        <w:tc>
          <w:tcPr>
            <w:tcW w:w="1621" w:type="dxa"/>
            <w:tcBorders>
              <w:left w:val="single" w:sz="4" w:space="0" w:color="FFFFFF" w:themeColor="background1"/>
              <w:right w:val="single" w:sz="4" w:space="0" w:color="FFFFFF" w:themeColor="background1"/>
            </w:tcBorders>
          </w:tcPr>
          <w:p w14:paraId="608C71E3" w14:textId="18E7C0C8" w:rsidR="006135AF" w:rsidRDefault="006135AF" w:rsidP="00ED21BA">
            <w:r>
              <w:t>Upper CI</w:t>
            </w:r>
          </w:p>
        </w:tc>
      </w:tr>
      <w:tr w:rsidR="00B20FB4" w14:paraId="11E27F32" w14:textId="06F9EAB5" w:rsidTr="00B20FB4">
        <w:trPr>
          <w:trHeight w:val="297"/>
        </w:trPr>
        <w:tc>
          <w:tcPr>
            <w:tcW w:w="3655" w:type="dxa"/>
            <w:tcBorders>
              <w:left w:val="single" w:sz="4" w:space="0" w:color="FFFFFF" w:themeColor="background1"/>
              <w:bottom w:val="single" w:sz="4" w:space="0" w:color="FFFFFF" w:themeColor="background1"/>
              <w:right w:val="single" w:sz="4" w:space="0" w:color="FFFFFF" w:themeColor="background1"/>
            </w:tcBorders>
          </w:tcPr>
          <w:p w14:paraId="7F6E43D4" w14:textId="7C9248FB" w:rsidR="00B20FB4" w:rsidRDefault="00B20FB4" w:rsidP="00ED21BA">
            <w:r>
              <w:t>Intercept</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442D1DF1" w14:textId="72177465" w:rsidR="00B20FB4" w:rsidRPr="003070A9" w:rsidRDefault="00B20FB4" w:rsidP="00ED21BA">
            <w:pPr>
              <w:rPr>
                <w:rFonts w:cs="Times New Roman"/>
              </w:rPr>
            </w:pPr>
            <w:r>
              <w:rPr>
                <w:rFonts w:eastAsia="Times New Roman"/>
                <w:color w:val="000000"/>
              </w:rPr>
              <w:t>-0.02</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080BB584" w14:textId="0E45E1C6" w:rsidR="00B20FB4" w:rsidRPr="003070A9" w:rsidRDefault="00B20FB4" w:rsidP="00ED21BA">
            <w:pPr>
              <w:rPr>
                <w:rFonts w:cs="Times New Roman"/>
              </w:rPr>
            </w:pPr>
            <w:r>
              <w:rPr>
                <w:rFonts w:eastAsia="Times New Roman"/>
                <w:color w:val="000000"/>
              </w:rPr>
              <w:t>-0.11</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3CADE20B" w14:textId="6DB83D69" w:rsidR="00B20FB4" w:rsidRPr="003070A9" w:rsidRDefault="00B20FB4" w:rsidP="00ED21BA">
            <w:pPr>
              <w:rPr>
                <w:rFonts w:cs="Times New Roman"/>
              </w:rPr>
            </w:pPr>
            <w:r>
              <w:rPr>
                <w:rFonts w:eastAsia="Times New Roman"/>
                <w:color w:val="000000"/>
              </w:rPr>
              <w:t>0.11</w:t>
            </w:r>
          </w:p>
        </w:tc>
      </w:tr>
      <w:tr w:rsidR="00B20FB4" w14:paraId="718EDA4E" w14:textId="75C593FD"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365012" w14:textId="7224A334" w:rsidR="00B20FB4" w:rsidRDefault="00B20FB4" w:rsidP="00ED21BA">
            <w:r>
              <w:t>Temperature</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AA9123" w14:textId="61E1EA04" w:rsidR="00B20FB4" w:rsidRPr="003E1D14" w:rsidRDefault="00B20FB4" w:rsidP="00ED21BA">
            <w:pPr>
              <w:rPr>
                <w:rFonts w:cs="Times New Roman"/>
                <w:b/>
              </w:rPr>
            </w:pPr>
            <w:r w:rsidRPr="003E1D14">
              <w:rPr>
                <w:rFonts w:eastAsia="Times New Roman"/>
                <w:b/>
                <w:color w:val="000000"/>
              </w:rPr>
              <w:t>1.39</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3253670" w14:textId="2C37817E" w:rsidR="00B20FB4" w:rsidRPr="003E1D14" w:rsidRDefault="00B20FB4" w:rsidP="00ED21BA">
            <w:pPr>
              <w:rPr>
                <w:rFonts w:cs="Times New Roman"/>
                <w:b/>
              </w:rPr>
            </w:pPr>
            <w:r w:rsidRPr="003E1D14">
              <w:rPr>
                <w:rFonts w:eastAsia="Times New Roman"/>
                <w:b/>
                <w:color w:val="000000"/>
              </w:rPr>
              <w:t>1.29</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CB4281" w14:textId="18EE96DC" w:rsidR="00B20FB4" w:rsidRPr="003E1D14" w:rsidRDefault="00B20FB4" w:rsidP="00ED21BA">
            <w:pPr>
              <w:rPr>
                <w:rFonts w:cs="Times New Roman"/>
                <w:b/>
              </w:rPr>
            </w:pPr>
            <w:r w:rsidRPr="003E1D14">
              <w:rPr>
                <w:rFonts w:eastAsia="Times New Roman"/>
                <w:b/>
                <w:color w:val="000000"/>
              </w:rPr>
              <w:t>1.48</w:t>
            </w:r>
          </w:p>
        </w:tc>
      </w:tr>
      <w:tr w:rsidR="00B20FB4" w14:paraId="25EDAF6A" w14:textId="0BC3106E"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59E670" w14:textId="34814AD4" w:rsidR="00B20FB4" w:rsidRDefault="00B20FB4" w:rsidP="00ED21BA">
            <w:r>
              <w:t xml:space="preserve">Z-transformed </w:t>
            </w:r>
            <w:proofErr w:type="spellStart"/>
            <w:r>
              <w:t>lnMass</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3EA1327" w14:textId="680C72D9" w:rsidR="00B20FB4" w:rsidRPr="003E1D14" w:rsidRDefault="00B20FB4" w:rsidP="00ED21BA">
            <w:pPr>
              <w:rPr>
                <w:rFonts w:cs="Times New Roman"/>
                <w:b/>
              </w:rPr>
            </w:pPr>
            <w:r w:rsidRPr="003E1D14">
              <w:rPr>
                <w:rFonts w:eastAsia="Times New Roman"/>
                <w:b/>
                <w:color w:val="000000"/>
              </w:rPr>
              <w:t>0.35</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A5702C9" w14:textId="2A9E70F4" w:rsidR="00B20FB4" w:rsidRPr="003E1D14" w:rsidRDefault="00B20FB4" w:rsidP="00ED21BA">
            <w:pPr>
              <w:rPr>
                <w:rFonts w:cs="Times New Roman"/>
                <w:b/>
              </w:rPr>
            </w:pPr>
            <w:r w:rsidRPr="003E1D14">
              <w:rPr>
                <w:rFonts w:eastAsia="Times New Roman"/>
                <w:b/>
                <w:color w:val="000000"/>
              </w:rPr>
              <w:t>0.29</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559FCF7" w14:textId="4F9FE0F8" w:rsidR="00B20FB4" w:rsidRPr="003E1D14" w:rsidRDefault="00B20FB4" w:rsidP="00ED21BA">
            <w:pPr>
              <w:rPr>
                <w:rFonts w:cs="Times New Roman"/>
                <w:b/>
              </w:rPr>
            </w:pPr>
            <w:r w:rsidRPr="003E1D14">
              <w:rPr>
                <w:rFonts w:eastAsia="Times New Roman"/>
                <w:b/>
                <w:color w:val="000000"/>
              </w:rPr>
              <w:t>0.42</w:t>
            </w:r>
          </w:p>
        </w:tc>
      </w:tr>
      <w:tr w:rsidR="00B20FB4" w14:paraId="42227544" w14:textId="784A61A0" w:rsidTr="008F3618">
        <w:trPr>
          <w:trHeight w:val="276"/>
        </w:trPr>
        <w:tc>
          <w:tcPr>
            <w:tcW w:w="3655" w:type="dxa"/>
            <w:tcBorders>
              <w:top w:val="single" w:sz="4" w:space="0" w:color="FFFFFF"/>
              <w:left w:val="single" w:sz="4" w:space="0" w:color="FFFFFF" w:themeColor="background1"/>
              <w:bottom w:val="single" w:sz="4" w:space="0" w:color="FFFFFF" w:themeColor="background1"/>
              <w:right w:val="single" w:sz="4" w:space="0" w:color="FFFFFF" w:themeColor="background1"/>
            </w:tcBorders>
          </w:tcPr>
          <w:p w14:paraId="2A6F2CBB" w14:textId="029607CB" w:rsidR="00B20FB4" w:rsidRDefault="00B20FB4" w:rsidP="00ED21BA">
            <w:r>
              <w:t>Prior temperature</w:t>
            </w:r>
          </w:p>
        </w:tc>
        <w:tc>
          <w:tcPr>
            <w:tcW w:w="1620"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0613D6C2" w14:textId="166F7118" w:rsidR="00B20FB4" w:rsidRPr="003070A9" w:rsidRDefault="00B20FB4" w:rsidP="00ED21BA">
            <w:pPr>
              <w:rPr>
                <w:rFonts w:cs="Times New Roman"/>
              </w:rPr>
            </w:pPr>
            <w:r>
              <w:rPr>
                <w:rFonts w:eastAsia="Times New Roman"/>
                <w:color w:val="000000"/>
              </w:rPr>
              <w:t>0.07</w:t>
            </w:r>
          </w:p>
        </w:tc>
        <w:tc>
          <w:tcPr>
            <w:tcW w:w="1620"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1ABF058F" w14:textId="0E3D4474" w:rsidR="00B20FB4" w:rsidRPr="003070A9" w:rsidRDefault="00B20FB4" w:rsidP="00ED21BA">
            <w:pPr>
              <w:rPr>
                <w:rFonts w:cs="Times New Roman"/>
              </w:rPr>
            </w:pPr>
            <w:r>
              <w:rPr>
                <w:rFonts w:eastAsia="Times New Roman"/>
                <w:color w:val="000000"/>
              </w:rPr>
              <w:t>-0.05</w:t>
            </w:r>
          </w:p>
        </w:tc>
        <w:tc>
          <w:tcPr>
            <w:tcW w:w="1621" w:type="dxa"/>
            <w:tcBorders>
              <w:top w:val="single" w:sz="4" w:space="0" w:color="FFFFFF"/>
              <w:left w:val="single" w:sz="4" w:space="0" w:color="FFFFFF" w:themeColor="background1"/>
              <w:bottom w:val="single" w:sz="4" w:space="0" w:color="FFFFFF" w:themeColor="background1"/>
              <w:right w:val="single" w:sz="4" w:space="0" w:color="FFFFFF" w:themeColor="background1"/>
            </w:tcBorders>
            <w:vAlign w:val="bottom"/>
          </w:tcPr>
          <w:p w14:paraId="5890256B" w14:textId="0F92FA30" w:rsidR="00B20FB4" w:rsidRPr="003070A9" w:rsidRDefault="00B20FB4" w:rsidP="00ED21BA">
            <w:pPr>
              <w:rPr>
                <w:rFonts w:cs="Times New Roman"/>
              </w:rPr>
            </w:pPr>
            <w:r>
              <w:rPr>
                <w:rFonts w:eastAsia="Times New Roman"/>
                <w:color w:val="000000"/>
              </w:rPr>
              <w:t>0.15</w:t>
            </w:r>
          </w:p>
        </w:tc>
      </w:tr>
      <w:tr w:rsidR="008F3618" w14:paraId="439F07A0" w14:textId="2CF86219" w:rsidTr="008F3618">
        <w:trPr>
          <w:trHeight w:val="276"/>
        </w:trPr>
        <w:tc>
          <w:tcPr>
            <w:tcW w:w="3655" w:type="dxa"/>
            <w:tcBorders>
              <w:top w:val="single" w:sz="4" w:space="0" w:color="FFFFFF" w:themeColor="background1"/>
              <w:left w:val="single" w:sz="4" w:space="0" w:color="FFFFFF" w:themeColor="background1"/>
              <w:right w:val="single" w:sz="4" w:space="0" w:color="FFFFFF" w:themeColor="background1"/>
            </w:tcBorders>
          </w:tcPr>
          <w:p w14:paraId="3EF992A9" w14:textId="50B59AA3" w:rsidR="006135AF" w:rsidRDefault="006135AF" w:rsidP="00ED21BA">
            <w:r>
              <w:t>Random effects</w:t>
            </w:r>
          </w:p>
        </w:tc>
        <w:tc>
          <w:tcPr>
            <w:tcW w:w="1620" w:type="dxa"/>
            <w:tcBorders>
              <w:top w:val="single" w:sz="4" w:space="0" w:color="FFFFFF" w:themeColor="background1"/>
              <w:left w:val="single" w:sz="4" w:space="0" w:color="FFFFFF" w:themeColor="background1"/>
              <w:right w:val="single" w:sz="4" w:space="0" w:color="FFFFFF" w:themeColor="background1"/>
            </w:tcBorders>
          </w:tcPr>
          <w:p w14:paraId="077C38E3" w14:textId="77777777" w:rsidR="006135AF" w:rsidRPr="003070A9" w:rsidRDefault="006135AF" w:rsidP="00ED21BA">
            <w:pPr>
              <w:rPr>
                <w:rFonts w:cs="Times New Roman"/>
              </w:rPr>
            </w:pPr>
          </w:p>
        </w:tc>
        <w:tc>
          <w:tcPr>
            <w:tcW w:w="1620" w:type="dxa"/>
            <w:tcBorders>
              <w:top w:val="single" w:sz="4" w:space="0" w:color="FFFFFF" w:themeColor="background1"/>
              <w:left w:val="single" w:sz="4" w:space="0" w:color="FFFFFF" w:themeColor="background1"/>
              <w:right w:val="single" w:sz="4" w:space="0" w:color="FFFFFF" w:themeColor="background1"/>
            </w:tcBorders>
          </w:tcPr>
          <w:p w14:paraId="2D93FC8F" w14:textId="77777777" w:rsidR="006135AF" w:rsidRPr="003070A9" w:rsidRDefault="006135AF" w:rsidP="00ED21BA">
            <w:pPr>
              <w:rPr>
                <w:rFonts w:cs="Times New Roman"/>
              </w:rPr>
            </w:pPr>
          </w:p>
        </w:tc>
        <w:tc>
          <w:tcPr>
            <w:tcW w:w="1621" w:type="dxa"/>
            <w:tcBorders>
              <w:top w:val="single" w:sz="4" w:space="0" w:color="FFFFFF" w:themeColor="background1"/>
              <w:left w:val="single" w:sz="4" w:space="0" w:color="FFFFFF" w:themeColor="background1"/>
              <w:right w:val="single" w:sz="4" w:space="0" w:color="FFFFFF" w:themeColor="background1"/>
            </w:tcBorders>
          </w:tcPr>
          <w:p w14:paraId="4FD825F5" w14:textId="116011B5" w:rsidR="006135AF" w:rsidRPr="003070A9" w:rsidRDefault="006135AF" w:rsidP="00ED21BA">
            <w:pPr>
              <w:rPr>
                <w:rFonts w:cs="Times New Roman"/>
              </w:rPr>
            </w:pPr>
          </w:p>
        </w:tc>
      </w:tr>
      <w:tr w:rsidR="008F3618" w14:paraId="6E490CCC" w14:textId="32350FC8" w:rsidTr="008F3618">
        <w:trPr>
          <w:trHeight w:val="276"/>
        </w:trPr>
        <w:tc>
          <w:tcPr>
            <w:tcW w:w="3655" w:type="dxa"/>
            <w:tcBorders>
              <w:left w:val="single" w:sz="4" w:space="0" w:color="FFFFFF" w:themeColor="background1"/>
              <w:right w:val="single" w:sz="4" w:space="0" w:color="FFFFFF" w:themeColor="background1"/>
            </w:tcBorders>
          </w:tcPr>
          <w:p w14:paraId="46F45094" w14:textId="252264D6" w:rsidR="006135AF" w:rsidRDefault="006135AF" w:rsidP="00ED21BA">
            <w:r>
              <w:t>Among individuals</w:t>
            </w:r>
          </w:p>
        </w:tc>
        <w:tc>
          <w:tcPr>
            <w:tcW w:w="1620" w:type="dxa"/>
            <w:tcBorders>
              <w:left w:val="single" w:sz="4" w:space="0" w:color="FFFFFF" w:themeColor="background1"/>
              <w:right w:val="single" w:sz="4" w:space="0" w:color="FFFFFF" w:themeColor="background1"/>
            </w:tcBorders>
          </w:tcPr>
          <w:p w14:paraId="25C4143C" w14:textId="77777777" w:rsidR="006135AF" w:rsidRPr="003070A9" w:rsidRDefault="006135AF" w:rsidP="00ED21BA">
            <w:pPr>
              <w:rPr>
                <w:rFonts w:cs="Times New Roman"/>
              </w:rPr>
            </w:pPr>
          </w:p>
        </w:tc>
        <w:tc>
          <w:tcPr>
            <w:tcW w:w="1620" w:type="dxa"/>
            <w:tcBorders>
              <w:left w:val="single" w:sz="4" w:space="0" w:color="FFFFFF" w:themeColor="background1"/>
              <w:right w:val="single" w:sz="4" w:space="0" w:color="FFFFFF" w:themeColor="background1"/>
            </w:tcBorders>
          </w:tcPr>
          <w:p w14:paraId="12EFB785" w14:textId="77777777" w:rsidR="006135AF" w:rsidRPr="003070A9" w:rsidRDefault="006135AF" w:rsidP="00ED21BA">
            <w:pPr>
              <w:rPr>
                <w:rFonts w:cs="Times New Roman"/>
              </w:rPr>
            </w:pPr>
          </w:p>
        </w:tc>
        <w:tc>
          <w:tcPr>
            <w:tcW w:w="1621" w:type="dxa"/>
            <w:tcBorders>
              <w:left w:val="single" w:sz="4" w:space="0" w:color="FFFFFF" w:themeColor="background1"/>
              <w:right w:val="single" w:sz="4" w:space="0" w:color="FFFFFF" w:themeColor="background1"/>
            </w:tcBorders>
          </w:tcPr>
          <w:p w14:paraId="38AB3516" w14:textId="2625CB29" w:rsidR="006135AF" w:rsidRPr="003070A9" w:rsidRDefault="006135AF" w:rsidP="00ED21BA">
            <w:pPr>
              <w:rPr>
                <w:rFonts w:cs="Times New Roman"/>
              </w:rPr>
            </w:pPr>
          </w:p>
        </w:tc>
      </w:tr>
      <w:tr w:rsidR="0066428F" w14:paraId="798515A2" w14:textId="1B206722" w:rsidTr="008F3618">
        <w:trPr>
          <w:trHeight w:val="276"/>
        </w:trPr>
        <w:tc>
          <w:tcPr>
            <w:tcW w:w="3655" w:type="dxa"/>
            <w:tcBorders>
              <w:left w:val="single" w:sz="4" w:space="0" w:color="FFFFFF" w:themeColor="background1"/>
              <w:bottom w:val="single" w:sz="4" w:space="0" w:color="FFFFFF" w:themeColor="background1"/>
              <w:right w:val="single" w:sz="4" w:space="0" w:color="FFFFFF" w:themeColor="background1"/>
            </w:tcBorders>
          </w:tcPr>
          <w:p w14:paraId="037CE77F" w14:textId="338335EB" w:rsidR="0066428F" w:rsidRDefault="0066428F" w:rsidP="00ED21BA">
            <w:proofErr w:type="spellStart"/>
            <w:r>
              <w:t>ID</w:t>
            </w:r>
            <w:r w:rsidRPr="00E44648">
              <w:rPr>
                <w:vertAlign w:val="subscript"/>
              </w:rPr>
              <w:t>intercept</w:t>
            </w:r>
            <w:proofErr w:type="spellEnd"/>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69C9B080" w14:textId="286DE5DF" w:rsidR="0066428F" w:rsidRPr="003E1D14" w:rsidRDefault="0066428F" w:rsidP="00ED21BA">
            <w:pPr>
              <w:rPr>
                <w:rFonts w:cs="Times New Roman"/>
                <w:b/>
              </w:rPr>
            </w:pPr>
            <w:r w:rsidRPr="003E1D14">
              <w:rPr>
                <w:rFonts w:eastAsia="Times New Roman"/>
                <w:b/>
                <w:color w:val="000000"/>
              </w:rPr>
              <w:t>0.09</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688735BF" w14:textId="106EABE9" w:rsidR="0066428F" w:rsidRPr="003E1D14" w:rsidRDefault="0066428F" w:rsidP="00ED21BA">
            <w:pPr>
              <w:rPr>
                <w:rFonts w:cs="Times New Roman"/>
                <w:b/>
              </w:rPr>
            </w:pPr>
            <w:r w:rsidRPr="003E1D14">
              <w:rPr>
                <w:rFonts w:eastAsia="Times New Roman"/>
                <w:b/>
                <w:color w:val="000000"/>
              </w:rPr>
              <w:t>0.06</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45214A89" w14:textId="3E4850AC" w:rsidR="0066428F" w:rsidRPr="003E1D14" w:rsidRDefault="0066428F" w:rsidP="00ED21BA">
            <w:pPr>
              <w:rPr>
                <w:rFonts w:cs="Times New Roman"/>
                <w:b/>
              </w:rPr>
            </w:pPr>
            <w:r w:rsidRPr="003E1D14">
              <w:rPr>
                <w:rFonts w:eastAsia="Times New Roman"/>
                <w:b/>
                <w:color w:val="000000"/>
              </w:rPr>
              <w:t>0.17</w:t>
            </w:r>
          </w:p>
        </w:tc>
      </w:tr>
      <w:tr w:rsidR="0066428F" w14:paraId="65106C73" w14:textId="293532AD"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9BE0B7" w14:textId="015066E4" w:rsidR="0066428F" w:rsidRDefault="0066428F" w:rsidP="00ED21BA">
            <w:proofErr w:type="spellStart"/>
            <w:r>
              <w:t>ID</w:t>
            </w:r>
            <w:r w:rsidRPr="00E44648">
              <w:rPr>
                <w:vertAlign w:val="subscript"/>
              </w:rPr>
              <w:t>slope</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4087F81" w14:textId="2F842899" w:rsidR="0066428F" w:rsidRPr="003E1D14" w:rsidRDefault="0066428F" w:rsidP="00ED21BA">
            <w:pPr>
              <w:rPr>
                <w:rFonts w:cs="Times New Roman"/>
                <w:b/>
              </w:rPr>
            </w:pPr>
            <w:r w:rsidRPr="003E1D14">
              <w:rPr>
                <w:rFonts w:eastAsia="Times New Roman"/>
                <w:b/>
                <w:color w:val="000000"/>
              </w:rPr>
              <w:t>0.04</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4459F5E7" w14:textId="7C9BCECD" w:rsidR="0066428F" w:rsidRPr="003E1D14" w:rsidRDefault="0066428F" w:rsidP="00ED21BA">
            <w:pPr>
              <w:rPr>
                <w:rFonts w:cs="Times New Roman"/>
                <w:b/>
              </w:rPr>
            </w:pPr>
            <w:r w:rsidRPr="003E1D14">
              <w:rPr>
                <w:rFonts w:eastAsia="Times New Roman"/>
                <w:b/>
                <w:color w:val="000000"/>
              </w:rPr>
              <w:t>0.01</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78E5E691" w14:textId="08B1BE5B" w:rsidR="0066428F" w:rsidRPr="003E1D14" w:rsidRDefault="0066428F" w:rsidP="00ED21BA">
            <w:pPr>
              <w:rPr>
                <w:rFonts w:cs="Times New Roman"/>
                <w:b/>
              </w:rPr>
            </w:pPr>
            <w:r w:rsidRPr="003E1D14">
              <w:rPr>
                <w:rFonts w:eastAsia="Times New Roman"/>
                <w:b/>
                <w:color w:val="000000"/>
              </w:rPr>
              <w:t>0.1</w:t>
            </w:r>
          </w:p>
        </w:tc>
      </w:tr>
      <w:tr w:rsidR="0066428F" w14:paraId="583095C6" w14:textId="26CB5312" w:rsidTr="008F3618">
        <w:trPr>
          <w:trHeight w:val="276"/>
        </w:trPr>
        <w:tc>
          <w:tcPr>
            <w:tcW w:w="3655" w:type="dxa"/>
            <w:tcBorders>
              <w:top w:val="single" w:sz="4" w:space="0" w:color="FFFFFF" w:themeColor="background1"/>
              <w:left w:val="single" w:sz="4" w:space="0" w:color="FFFFFF" w:themeColor="background1"/>
              <w:right w:val="single" w:sz="4" w:space="0" w:color="FFFFFF" w:themeColor="background1"/>
            </w:tcBorders>
          </w:tcPr>
          <w:p w14:paraId="421D755B" w14:textId="33280E3E" w:rsidR="0066428F" w:rsidRDefault="0066428F" w:rsidP="00ED21BA">
            <w:proofErr w:type="spellStart"/>
            <w:proofErr w:type="gramStart"/>
            <w:r>
              <w:t>Cov</w:t>
            </w:r>
            <w:proofErr w:type="spellEnd"/>
            <w:r>
              <w:t>(</w:t>
            </w:r>
            <w:proofErr w:type="spellStart"/>
            <w:proofErr w:type="gramEnd"/>
            <w:r w:rsidRPr="00E44648">
              <w:rPr>
                <w:vertAlign w:val="subscript"/>
              </w:rPr>
              <w:t>IDintercept</w:t>
            </w:r>
            <w:proofErr w:type="spellEnd"/>
            <w:r w:rsidRPr="00E44648">
              <w:rPr>
                <w:vertAlign w:val="subscript"/>
              </w:rPr>
              <w:t xml:space="preserve">, </w:t>
            </w:r>
            <w:proofErr w:type="spellStart"/>
            <w:r w:rsidRPr="00E44648">
              <w:rPr>
                <w:vertAlign w:val="subscript"/>
              </w:rPr>
              <w:t>IDslope</w:t>
            </w:r>
            <w:proofErr w:type="spellEnd"/>
            <w:r w:rsidRPr="00E44648">
              <w:t>)</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7F2C0E61" w14:textId="29878820" w:rsidR="0066428F" w:rsidRPr="007335AC" w:rsidRDefault="0066428F" w:rsidP="00ED21BA">
            <w:pPr>
              <w:rPr>
                <w:rFonts w:cs="Times New Roman"/>
                <w:b/>
              </w:rPr>
            </w:pPr>
            <w:r>
              <w:rPr>
                <w:rFonts w:eastAsia="Times New Roman"/>
                <w:color w:val="000000"/>
              </w:rPr>
              <w:t>0.02</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01A4CC23" w14:textId="2DFEDC33" w:rsidR="0066428F" w:rsidRPr="007335AC" w:rsidRDefault="0066428F" w:rsidP="00ED21BA">
            <w:pPr>
              <w:rPr>
                <w:rFonts w:cs="Times New Roman"/>
                <w:b/>
              </w:rPr>
            </w:pPr>
            <w:r>
              <w:rPr>
                <w:rFonts w:eastAsia="Times New Roman"/>
                <w:color w:val="000000"/>
              </w:rPr>
              <w:t>-0.01</w:t>
            </w:r>
          </w:p>
        </w:tc>
        <w:tc>
          <w:tcPr>
            <w:tcW w:w="1621" w:type="dxa"/>
            <w:tcBorders>
              <w:top w:val="single" w:sz="4" w:space="0" w:color="FFFFFF" w:themeColor="background1"/>
              <w:left w:val="single" w:sz="4" w:space="0" w:color="FFFFFF" w:themeColor="background1"/>
              <w:right w:val="single" w:sz="4" w:space="0" w:color="FFFFFF" w:themeColor="background1"/>
            </w:tcBorders>
            <w:vAlign w:val="bottom"/>
          </w:tcPr>
          <w:p w14:paraId="613E9FE5" w14:textId="61A2B98A" w:rsidR="0066428F" w:rsidRPr="007335AC" w:rsidRDefault="0066428F" w:rsidP="00ED21BA">
            <w:pPr>
              <w:rPr>
                <w:rFonts w:cs="Times New Roman"/>
                <w:b/>
              </w:rPr>
            </w:pPr>
            <w:r>
              <w:rPr>
                <w:rFonts w:eastAsia="Times New Roman"/>
                <w:color w:val="000000"/>
              </w:rPr>
              <w:t>0.06</w:t>
            </w:r>
          </w:p>
        </w:tc>
      </w:tr>
      <w:tr w:rsidR="008F3618" w14:paraId="74EC0A6E" w14:textId="3A890389" w:rsidTr="008F3618">
        <w:trPr>
          <w:trHeight w:val="276"/>
        </w:trPr>
        <w:tc>
          <w:tcPr>
            <w:tcW w:w="3655" w:type="dxa"/>
            <w:tcBorders>
              <w:left w:val="single" w:sz="4" w:space="0" w:color="FFFFFF" w:themeColor="background1"/>
              <w:right w:val="single" w:sz="4" w:space="0" w:color="FFFFFF" w:themeColor="background1"/>
            </w:tcBorders>
          </w:tcPr>
          <w:p w14:paraId="5AEEB48E" w14:textId="74C9ED8C" w:rsidR="006135AF" w:rsidRDefault="006135AF" w:rsidP="00ED21BA">
            <w:r>
              <w:t>Within individuals</w:t>
            </w:r>
            <w:r w:rsidR="008F3618">
              <w:t>,</w:t>
            </w:r>
            <w:r>
              <w:t xml:space="preserve"> among series</w:t>
            </w:r>
          </w:p>
        </w:tc>
        <w:tc>
          <w:tcPr>
            <w:tcW w:w="1620" w:type="dxa"/>
            <w:tcBorders>
              <w:left w:val="single" w:sz="4" w:space="0" w:color="FFFFFF" w:themeColor="background1"/>
              <w:right w:val="single" w:sz="4" w:space="0" w:color="FFFFFF" w:themeColor="background1"/>
            </w:tcBorders>
          </w:tcPr>
          <w:p w14:paraId="12918D72" w14:textId="77777777" w:rsidR="006135AF" w:rsidRPr="003070A9" w:rsidRDefault="006135AF" w:rsidP="00ED21BA">
            <w:pPr>
              <w:rPr>
                <w:rFonts w:cs="Times New Roman"/>
              </w:rPr>
            </w:pPr>
          </w:p>
        </w:tc>
        <w:tc>
          <w:tcPr>
            <w:tcW w:w="1620" w:type="dxa"/>
            <w:tcBorders>
              <w:left w:val="single" w:sz="4" w:space="0" w:color="FFFFFF" w:themeColor="background1"/>
              <w:right w:val="single" w:sz="4" w:space="0" w:color="FFFFFF" w:themeColor="background1"/>
            </w:tcBorders>
          </w:tcPr>
          <w:p w14:paraId="3B8048F6" w14:textId="77777777" w:rsidR="006135AF" w:rsidRPr="003070A9" w:rsidRDefault="006135AF" w:rsidP="00ED21BA">
            <w:pPr>
              <w:rPr>
                <w:rFonts w:cs="Times New Roman"/>
              </w:rPr>
            </w:pPr>
          </w:p>
        </w:tc>
        <w:tc>
          <w:tcPr>
            <w:tcW w:w="1621" w:type="dxa"/>
            <w:tcBorders>
              <w:left w:val="single" w:sz="4" w:space="0" w:color="FFFFFF" w:themeColor="background1"/>
              <w:right w:val="single" w:sz="4" w:space="0" w:color="FFFFFF" w:themeColor="background1"/>
            </w:tcBorders>
          </w:tcPr>
          <w:p w14:paraId="35597576" w14:textId="4DA4849D" w:rsidR="006135AF" w:rsidRPr="003070A9" w:rsidRDefault="006135AF" w:rsidP="00ED21BA">
            <w:pPr>
              <w:rPr>
                <w:rFonts w:cs="Times New Roman"/>
              </w:rPr>
            </w:pPr>
          </w:p>
        </w:tc>
      </w:tr>
      <w:tr w:rsidR="0066428F" w14:paraId="372B1C2B" w14:textId="43FC0FC7" w:rsidTr="008F3618">
        <w:trPr>
          <w:trHeight w:val="276"/>
        </w:trPr>
        <w:tc>
          <w:tcPr>
            <w:tcW w:w="3655" w:type="dxa"/>
            <w:tcBorders>
              <w:left w:val="single" w:sz="4" w:space="0" w:color="FFFFFF" w:themeColor="background1"/>
              <w:bottom w:val="single" w:sz="4" w:space="0" w:color="FFFFFF" w:themeColor="background1"/>
              <w:right w:val="single" w:sz="4" w:space="0" w:color="FFFFFF" w:themeColor="background1"/>
            </w:tcBorders>
          </w:tcPr>
          <w:p w14:paraId="1E590AC2" w14:textId="677CAB1C" w:rsidR="0066428F" w:rsidRDefault="0066428F" w:rsidP="00E44648">
            <w:proofErr w:type="spellStart"/>
            <w:r>
              <w:t>Series</w:t>
            </w:r>
            <w:r w:rsidRPr="00E44648">
              <w:rPr>
                <w:vertAlign w:val="subscript"/>
              </w:rPr>
              <w:t>intercept</w:t>
            </w:r>
            <w:proofErr w:type="spellEnd"/>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58FE846D" w14:textId="2EAB0847" w:rsidR="0066428F" w:rsidRPr="003E1D14" w:rsidRDefault="0066428F" w:rsidP="00ED21BA">
            <w:pPr>
              <w:rPr>
                <w:rFonts w:cs="Times New Roman"/>
                <w:b/>
              </w:rPr>
            </w:pPr>
            <w:r w:rsidRPr="003E1D14">
              <w:rPr>
                <w:rFonts w:eastAsia="Times New Roman"/>
                <w:b/>
                <w:color w:val="000000"/>
              </w:rPr>
              <w:t>0.08</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45684ED1" w14:textId="4E02C554" w:rsidR="0066428F" w:rsidRPr="003E1D14" w:rsidRDefault="0066428F" w:rsidP="00ED21BA">
            <w:pPr>
              <w:rPr>
                <w:rFonts w:cs="Times New Roman"/>
                <w:b/>
              </w:rPr>
            </w:pPr>
            <w:r w:rsidRPr="003E1D14">
              <w:rPr>
                <w:rFonts w:eastAsia="Times New Roman"/>
                <w:b/>
                <w:color w:val="000000"/>
              </w:rPr>
              <w:t>0.06</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37F60BF3" w14:textId="01144C0B" w:rsidR="0066428F" w:rsidRPr="003E1D14" w:rsidRDefault="0066428F" w:rsidP="00ED21BA">
            <w:pPr>
              <w:rPr>
                <w:rFonts w:cs="Times New Roman"/>
                <w:b/>
              </w:rPr>
            </w:pPr>
            <w:r w:rsidRPr="003E1D14">
              <w:rPr>
                <w:rFonts w:eastAsia="Times New Roman"/>
                <w:b/>
                <w:color w:val="000000"/>
              </w:rPr>
              <w:t>0.1</w:t>
            </w:r>
          </w:p>
        </w:tc>
      </w:tr>
      <w:tr w:rsidR="0066428F" w14:paraId="531A091E" w14:textId="75354E21"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47DE8" w14:textId="34BD3DE5" w:rsidR="0066428F" w:rsidRDefault="0066428F" w:rsidP="00ED21BA">
            <w:proofErr w:type="spellStart"/>
            <w:r>
              <w:t>Series</w:t>
            </w:r>
            <w:r>
              <w:rPr>
                <w:vertAlign w:val="subscript"/>
              </w:rPr>
              <w:t>slope</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7BEF06A" w14:textId="1B18234E" w:rsidR="0066428F" w:rsidRPr="003E1D14" w:rsidRDefault="0066428F" w:rsidP="00ED21BA">
            <w:pPr>
              <w:rPr>
                <w:rFonts w:cs="Times New Roman"/>
                <w:b/>
              </w:rPr>
            </w:pPr>
            <w:r w:rsidRPr="003E1D14">
              <w:rPr>
                <w:rFonts w:eastAsia="Times New Roman"/>
                <w:b/>
                <w:color w:val="000000"/>
              </w:rPr>
              <w:t>0.04</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0287D0C" w14:textId="45E7AF48" w:rsidR="0066428F" w:rsidRPr="003E1D14" w:rsidRDefault="0066428F" w:rsidP="00ED21BA">
            <w:pPr>
              <w:rPr>
                <w:rFonts w:cs="Times New Roman"/>
                <w:b/>
              </w:rPr>
            </w:pPr>
            <w:r w:rsidRPr="003E1D14">
              <w:rPr>
                <w:rFonts w:eastAsia="Times New Roman"/>
                <w:b/>
                <w:color w:val="000000"/>
              </w:rPr>
              <w:t>0.01</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19033490" w14:textId="72AB3223" w:rsidR="0066428F" w:rsidRPr="003E1D14" w:rsidRDefault="0066428F" w:rsidP="00ED21BA">
            <w:pPr>
              <w:rPr>
                <w:rFonts w:cs="Times New Roman"/>
                <w:b/>
              </w:rPr>
            </w:pPr>
            <w:r w:rsidRPr="003E1D14">
              <w:rPr>
                <w:rFonts w:eastAsia="Times New Roman"/>
                <w:b/>
                <w:color w:val="000000"/>
              </w:rPr>
              <w:t>0.12</w:t>
            </w:r>
          </w:p>
        </w:tc>
      </w:tr>
      <w:tr w:rsidR="0066428F" w14:paraId="2227AF34" w14:textId="2B04336F"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DCB258" w14:textId="53E5D012" w:rsidR="0066428F" w:rsidRDefault="0066428F" w:rsidP="00E44648">
            <w:proofErr w:type="spellStart"/>
            <w:proofErr w:type="gramStart"/>
            <w:r>
              <w:t>Cov</w:t>
            </w:r>
            <w:proofErr w:type="spellEnd"/>
            <w:r>
              <w:t>(</w:t>
            </w:r>
            <w:proofErr w:type="spellStart"/>
            <w:proofErr w:type="gramEnd"/>
            <w:r w:rsidRPr="00E44648">
              <w:rPr>
                <w:vertAlign w:val="subscript"/>
              </w:rPr>
              <w:t>Seriesintercept</w:t>
            </w:r>
            <w:proofErr w:type="spellEnd"/>
            <w:r w:rsidRPr="00E44648">
              <w:rPr>
                <w:vertAlign w:val="subscript"/>
              </w:rPr>
              <w:t xml:space="preserve">, </w:t>
            </w:r>
            <w:proofErr w:type="spellStart"/>
            <w:r w:rsidRPr="00E44648">
              <w:rPr>
                <w:vertAlign w:val="subscript"/>
              </w:rPr>
              <w:t>Seriesslope</w:t>
            </w:r>
            <w:proofErr w:type="spellEnd"/>
            <w:r w:rsidRPr="00E44648">
              <w:t>)</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5B2A9C5" w14:textId="609DCE03" w:rsidR="0066428F" w:rsidRPr="003E1D14" w:rsidRDefault="0066428F" w:rsidP="00ED21BA">
            <w:pPr>
              <w:rPr>
                <w:rFonts w:cs="Times New Roman"/>
                <w:b/>
              </w:rPr>
            </w:pPr>
            <w:r w:rsidRPr="003E1D14">
              <w:rPr>
                <w:rFonts w:eastAsia="Times New Roman"/>
                <w:b/>
                <w:color w:val="000000"/>
              </w:rPr>
              <w:t>-0.04</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0F28759B" w14:textId="7AB0CEF2" w:rsidR="0066428F" w:rsidRPr="003E1D14" w:rsidRDefault="0066428F" w:rsidP="00ED21BA">
            <w:pPr>
              <w:rPr>
                <w:rFonts w:cs="Times New Roman"/>
                <w:b/>
              </w:rPr>
            </w:pPr>
            <w:r w:rsidRPr="003E1D14">
              <w:rPr>
                <w:rFonts w:eastAsia="Times New Roman"/>
                <w:b/>
                <w:color w:val="000000"/>
              </w:rPr>
              <w:t>-0.07</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5B35E8DD" w14:textId="57BDC7B0" w:rsidR="0066428F" w:rsidRPr="003E1D14" w:rsidRDefault="0066428F" w:rsidP="00ED21BA">
            <w:pPr>
              <w:rPr>
                <w:rFonts w:cs="Times New Roman"/>
                <w:b/>
              </w:rPr>
            </w:pPr>
            <w:r w:rsidRPr="003E1D14">
              <w:rPr>
                <w:rFonts w:eastAsia="Times New Roman"/>
                <w:b/>
                <w:color w:val="000000"/>
              </w:rPr>
              <w:t>-0.02</w:t>
            </w:r>
          </w:p>
        </w:tc>
      </w:tr>
      <w:tr w:rsidR="0066428F" w14:paraId="2EC0A840" w14:textId="3E334153" w:rsidTr="007335AC">
        <w:trPr>
          <w:trHeight w:val="276"/>
        </w:trPr>
        <w:tc>
          <w:tcPr>
            <w:tcW w:w="3655"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14:paraId="6779200D" w14:textId="0100C878" w:rsidR="0066428F" w:rsidRDefault="0066428F" w:rsidP="00ED21BA">
            <w:r>
              <w:t>Residual variance (e)</w:t>
            </w:r>
          </w:p>
        </w:tc>
        <w:tc>
          <w:tcPr>
            <w:tcW w:w="16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vAlign w:val="bottom"/>
          </w:tcPr>
          <w:p w14:paraId="2CCF7B79" w14:textId="42C423DD" w:rsidR="0066428F" w:rsidRPr="003E1D14" w:rsidRDefault="0066428F" w:rsidP="00ED21BA">
            <w:pPr>
              <w:rPr>
                <w:rFonts w:cs="Times New Roman"/>
                <w:b/>
              </w:rPr>
            </w:pPr>
            <w:r w:rsidRPr="003E1D14">
              <w:rPr>
                <w:rFonts w:eastAsia="Times New Roman"/>
                <w:b/>
                <w:color w:val="000000"/>
              </w:rPr>
              <w:t>0.4</w:t>
            </w:r>
          </w:p>
        </w:tc>
        <w:tc>
          <w:tcPr>
            <w:tcW w:w="162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vAlign w:val="bottom"/>
          </w:tcPr>
          <w:p w14:paraId="1D970D39" w14:textId="23AD78D6" w:rsidR="0066428F" w:rsidRPr="003E1D14" w:rsidRDefault="0066428F" w:rsidP="00ED21BA">
            <w:pPr>
              <w:rPr>
                <w:rFonts w:cs="Times New Roman"/>
                <w:b/>
              </w:rPr>
            </w:pPr>
            <w:r w:rsidRPr="003E1D14">
              <w:rPr>
                <w:rFonts w:eastAsia="Times New Roman"/>
                <w:b/>
                <w:color w:val="000000"/>
              </w:rPr>
              <w:t>0.37</w:t>
            </w:r>
          </w:p>
        </w:tc>
        <w:tc>
          <w:tcPr>
            <w:tcW w:w="1621"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vAlign w:val="bottom"/>
          </w:tcPr>
          <w:p w14:paraId="4F5DDB3A" w14:textId="3CD4F9D8" w:rsidR="0066428F" w:rsidRPr="003E1D14" w:rsidRDefault="0066428F" w:rsidP="00ED21BA">
            <w:pPr>
              <w:rPr>
                <w:rFonts w:cs="Times New Roman"/>
                <w:b/>
              </w:rPr>
            </w:pPr>
            <w:r w:rsidRPr="003E1D14">
              <w:rPr>
                <w:rFonts w:eastAsia="Times New Roman"/>
                <w:b/>
                <w:color w:val="000000"/>
              </w:rPr>
              <w:t>0.42</w:t>
            </w:r>
          </w:p>
        </w:tc>
      </w:tr>
      <w:tr w:rsidR="008F3618" w14:paraId="2B614AB1" w14:textId="5EB0243F" w:rsidTr="007335AC">
        <w:trPr>
          <w:trHeight w:val="276"/>
        </w:trPr>
        <w:tc>
          <w:tcPr>
            <w:tcW w:w="3655" w:type="dxa"/>
            <w:tcBorders>
              <w:top w:val="single" w:sz="4" w:space="0" w:color="000000" w:themeColor="text1"/>
              <w:left w:val="single" w:sz="4" w:space="0" w:color="FFFFFF" w:themeColor="background1"/>
              <w:right w:val="single" w:sz="4" w:space="0" w:color="FFFFFF" w:themeColor="background1"/>
            </w:tcBorders>
          </w:tcPr>
          <w:p w14:paraId="30036A2E" w14:textId="5BE867E6" w:rsidR="006135AF" w:rsidRDefault="006135AF" w:rsidP="00ED21BA">
            <w:r>
              <w:t>Repeatability</w:t>
            </w:r>
          </w:p>
        </w:tc>
        <w:tc>
          <w:tcPr>
            <w:tcW w:w="1620" w:type="dxa"/>
            <w:tcBorders>
              <w:top w:val="single" w:sz="4" w:space="0" w:color="000000" w:themeColor="text1"/>
              <w:left w:val="single" w:sz="4" w:space="0" w:color="FFFFFF" w:themeColor="background1"/>
              <w:right w:val="single" w:sz="4" w:space="0" w:color="FFFFFF" w:themeColor="background1"/>
            </w:tcBorders>
          </w:tcPr>
          <w:p w14:paraId="0E0D32C4" w14:textId="77777777" w:rsidR="006135AF" w:rsidRPr="003070A9" w:rsidRDefault="006135AF" w:rsidP="00ED21BA">
            <w:pPr>
              <w:rPr>
                <w:rFonts w:cs="Times New Roman"/>
              </w:rPr>
            </w:pPr>
          </w:p>
        </w:tc>
        <w:tc>
          <w:tcPr>
            <w:tcW w:w="1620" w:type="dxa"/>
            <w:tcBorders>
              <w:top w:val="single" w:sz="4" w:space="0" w:color="000000" w:themeColor="text1"/>
              <w:left w:val="single" w:sz="4" w:space="0" w:color="FFFFFF" w:themeColor="background1"/>
              <w:right w:val="single" w:sz="4" w:space="0" w:color="FFFFFF" w:themeColor="background1"/>
            </w:tcBorders>
          </w:tcPr>
          <w:p w14:paraId="1520521E" w14:textId="77777777" w:rsidR="006135AF" w:rsidRPr="003070A9" w:rsidRDefault="006135AF" w:rsidP="00ED21BA">
            <w:pPr>
              <w:rPr>
                <w:rFonts w:cs="Times New Roman"/>
              </w:rPr>
            </w:pPr>
          </w:p>
        </w:tc>
        <w:tc>
          <w:tcPr>
            <w:tcW w:w="1621" w:type="dxa"/>
            <w:tcBorders>
              <w:top w:val="single" w:sz="4" w:space="0" w:color="000000" w:themeColor="text1"/>
              <w:left w:val="single" w:sz="4" w:space="0" w:color="FFFFFF" w:themeColor="background1"/>
              <w:right w:val="single" w:sz="4" w:space="0" w:color="FFFFFF" w:themeColor="background1"/>
            </w:tcBorders>
          </w:tcPr>
          <w:p w14:paraId="266B7F79" w14:textId="0DC9E344" w:rsidR="006135AF" w:rsidRPr="003070A9" w:rsidRDefault="006135AF" w:rsidP="00ED21BA">
            <w:pPr>
              <w:rPr>
                <w:rFonts w:cs="Times New Roman"/>
              </w:rPr>
            </w:pPr>
          </w:p>
        </w:tc>
      </w:tr>
      <w:tr w:rsidR="0066428F" w14:paraId="3AA3F0EB" w14:textId="0505FEBB" w:rsidTr="008F3618">
        <w:trPr>
          <w:trHeight w:val="276"/>
        </w:trPr>
        <w:tc>
          <w:tcPr>
            <w:tcW w:w="3655" w:type="dxa"/>
            <w:tcBorders>
              <w:left w:val="single" w:sz="4" w:space="0" w:color="FFFFFF" w:themeColor="background1"/>
              <w:bottom w:val="single" w:sz="4" w:space="0" w:color="FFFFFF" w:themeColor="background1"/>
              <w:right w:val="single" w:sz="4" w:space="0" w:color="FFFFFF" w:themeColor="background1"/>
            </w:tcBorders>
          </w:tcPr>
          <w:p w14:paraId="4E7B38B3" w14:textId="07694C65" w:rsidR="0066428F" w:rsidRDefault="0066428F" w:rsidP="00ED21BA">
            <w:proofErr w:type="spellStart"/>
            <w:r>
              <w:t>R</w:t>
            </w:r>
            <w:r w:rsidRPr="000370BE">
              <w:rPr>
                <w:vertAlign w:val="subscript"/>
              </w:rPr>
              <w:t>intercept</w:t>
            </w:r>
            <w:proofErr w:type="spellEnd"/>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683B010B" w14:textId="2A691070" w:rsidR="0066428F" w:rsidRPr="003070A9" w:rsidRDefault="0066428F" w:rsidP="00ED21BA">
            <w:pPr>
              <w:rPr>
                <w:rFonts w:cs="Times New Roman"/>
              </w:rPr>
            </w:pPr>
            <w:r>
              <w:rPr>
                <w:rFonts w:eastAsia="Times New Roman"/>
                <w:color w:val="000000"/>
              </w:rPr>
              <w:t>0.54</w:t>
            </w:r>
          </w:p>
        </w:tc>
        <w:tc>
          <w:tcPr>
            <w:tcW w:w="1620" w:type="dxa"/>
            <w:tcBorders>
              <w:left w:val="single" w:sz="4" w:space="0" w:color="FFFFFF" w:themeColor="background1"/>
              <w:bottom w:val="single" w:sz="4" w:space="0" w:color="FFFFFF" w:themeColor="background1"/>
              <w:right w:val="single" w:sz="4" w:space="0" w:color="FFFFFF" w:themeColor="background1"/>
            </w:tcBorders>
            <w:vAlign w:val="bottom"/>
          </w:tcPr>
          <w:p w14:paraId="2600F529" w14:textId="2416E691" w:rsidR="0066428F" w:rsidRPr="003070A9" w:rsidRDefault="0066428F" w:rsidP="00ED21BA">
            <w:pPr>
              <w:rPr>
                <w:rFonts w:cs="Times New Roman"/>
              </w:rPr>
            </w:pPr>
            <w:r>
              <w:rPr>
                <w:rFonts w:eastAsia="Times New Roman"/>
                <w:color w:val="000000"/>
              </w:rPr>
              <w:t>0.5</w:t>
            </w:r>
          </w:p>
        </w:tc>
        <w:tc>
          <w:tcPr>
            <w:tcW w:w="1621" w:type="dxa"/>
            <w:tcBorders>
              <w:left w:val="single" w:sz="4" w:space="0" w:color="FFFFFF" w:themeColor="background1"/>
              <w:bottom w:val="single" w:sz="4" w:space="0" w:color="FFFFFF" w:themeColor="background1"/>
              <w:right w:val="single" w:sz="4" w:space="0" w:color="FFFFFF" w:themeColor="background1"/>
            </w:tcBorders>
            <w:vAlign w:val="bottom"/>
          </w:tcPr>
          <w:p w14:paraId="520A0122" w14:textId="6EEA0536" w:rsidR="0066428F" w:rsidRPr="003070A9" w:rsidRDefault="0066428F" w:rsidP="00ED21BA">
            <w:pPr>
              <w:rPr>
                <w:rFonts w:cs="Times New Roman"/>
              </w:rPr>
            </w:pPr>
            <w:r>
              <w:rPr>
                <w:rFonts w:eastAsia="Times New Roman"/>
                <w:color w:val="000000"/>
              </w:rPr>
              <w:t>0.63</w:t>
            </w:r>
          </w:p>
        </w:tc>
      </w:tr>
      <w:tr w:rsidR="0066428F" w:rsidRPr="00A63BA5" w14:paraId="002DB220" w14:textId="64DA4DD7"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5E2CC1" w14:textId="0B2E39BA" w:rsidR="0066428F" w:rsidRDefault="0066428F" w:rsidP="00ED21BA">
            <w:proofErr w:type="spellStart"/>
            <w:r>
              <w:t>R</w:t>
            </w:r>
            <w:r w:rsidRPr="000370BE">
              <w:rPr>
                <w:vertAlign w:val="subscript"/>
              </w:rPr>
              <w:t>slope</w:t>
            </w:r>
            <w:proofErr w:type="spellEnd"/>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DE7C998" w14:textId="275E6CAE" w:rsidR="0066428F" w:rsidRPr="00A63BA5" w:rsidRDefault="0066428F" w:rsidP="00ED21BA">
            <w:pPr>
              <w:rPr>
                <w:rFonts w:cs="Times New Roman"/>
                <w:highlight w:val="yellow"/>
              </w:rPr>
            </w:pPr>
            <w:r w:rsidRPr="00A63BA5">
              <w:rPr>
                <w:rFonts w:eastAsia="Times New Roman"/>
                <w:color w:val="000000"/>
                <w:highlight w:val="yellow"/>
              </w:rPr>
              <w:t>0.46</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C0B4196" w14:textId="6E37B7D2" w:rsidR="0066428F" w:rsidRPr="00A63BA5" w:rsidRDefault="0066428F" w:rsidP="00ED21BA">
            <w:pPr>
              <w:rPr>
                <w:rFonts w:cs="Times New Roman"/>
                <w:highlight w:val="yellow"/>
              </w:rPr>
            </w:pPr>
            <w:r w:rsidRPr="00A63BA5">
              <w:rPr>
                <w:rFonts w:eastAsia="Times New Roman"/>
                <w:color w:val="000000"/>
                <w:highlight w:val="yellow"/>
              </w:rPr>
              <w:t>0.54</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25E91ECD" w14:textId="46619802" w:rsidR="0066428F" w:rsidRPr="00A63BA5" w:rsidRDefault="0066428F" w:rsidP="00ED21BA">
            <w:pPr>
              <w:rPr>
                <w:rFonts w:cs="Times New Roman"/>
                <w:highlight w:val="yellow"/>
              </w:rPr>
            </w:pPr>
            <w:r w:rsidRPr="00A63BA5">
              <w:rPr>
                <w:rFonts w:eastAsia="Times New Roman"/>
                <w:color w:val="000000"/>
                <w:highlight w:val="yellow"/>
              </w:rPr>
              <w:t>0.45</w:t>
            </w:r>
          </w:p>
        </w:tc>
      </w:tr>
      <w:tr w:rsidR="0066428F" w14:paraId="2628B0ED" w14:textId="7B4F7550" w:rsidTr="008F3618">
        <w:trPr>
          <w:trHeight w:val="276"/>
        </w:trPr>
        <w:tc>
          <w:tcPr>
            <w:tcW w:w="3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172A4C" w14:textId="1BB50930" w:rsidR="0066428F" w:rsidRDefault="0066428F" w:rsidP="00ED21BA">
            <w:proofErr w:type="spellStart"/>
            <w:r>
              <w:t>R</w:t>
            </w:r>
            <w:r w:rsidRPr="000370BE">
              <w:rPr>
                <w:vertAlign w:val="subscript"/>
              </w:rPr>
              <w:t>short</w:t>
            </w:r>
            <w:proofErr w:type="spellEnd"/>
            <w:r w:rsidRPr="000370BE">
              <w:rPr>
                <w:vertAlign w:val="subscript"/>
              </w:rPr>
              <w:t xml:space="preserve"> term</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7BE9A0D" w14:textId="187468B9" w:rsidR="0066428F" w:rsidRPr="003070A9" w:rsidRDefault="0066428F" w:rsidP="00ED21BA">
            <w:pPr>
              <w:rPr>
                <w:rFonts w:cs="Times New Roman"/>
              </w:rPr>
            </w:pPr>
            <w:r>
              <w:rPr>
                <w:rFonts w:eastAsia="Times New Roman"/>
                <w:color w:val="000000"/>
              </w:rPr>
              <w:t>0.29</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61D2E1B3" w14:textId="3856295B" w:rsidR="0066428F" w:rsidRPr="003070A9" w:rsidRDefault="0066428F" w:rsidP="00ED21BA">
            <w:pPr>
              <w:rPr>
                <w:rFonts w:cs="Times New Roman"/>
              </w:rPr>
            </w:pPr>
            <w:r>
              <w:rPr>
                <w:rFonts w:eastAsia="Times New Roman"/>
                <w:color w:val="000000"/>
              </w:rPr>
              <w:t>0.24</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bottom"/>
          </w:tcPr>
          <w:p w14:paraId="32546BE9" w14:textId="4E55C66E" w:rsidR="0066428F" w:rsidRPr="003070A9" w:rsidRDefault="0066428F" w:rsidP="00ED21BA">
            <w:pPr>
              <w:rPr>
                <w:rFonts w:cs="Times New Roman"/>
              </w:rPr>
            </w:pPr>
            <w:r>
              <w:rPr>
                <w:rFonts w:eastAsia="Times New Roman"/>
                <w:color w:val="000000"/>
              </w:rPr>
              <w:t>0.39</w:t>
            </w:r>
          </w:p>
        </w:tc>
      </w:tr>
      <w:tr w:rsidR="0066428F" w14:paraId="62486F82" w14:textId="6BBC8835" w:rsidTr="008F3618">
        <w:trPr>
          <w:trHeight w:val="276"/>
        </w:trPr>
        <w:tc>
          <w:tcPr>
            <w:tcW w:w="3655" w:type="dxa"/>
            <w:tcBorders>
              <w:top w:val="single" w:sz="4" w:space="0" w:color="FFFFFF" w:themeColor="background1"/>
              <w:left w:val="single" w:sz="4" w:space="0" w:color="FFFFFF" w:themeColor="background1"/>
              <w:right w:val="single" w:sz="4" w:space="0" w:color="FFFFFF" w:themeColor="background1"/>
            </w:tcBorders>
          </w:tcPr>
          <w:p w14:paraId="02184387" w14:textId="6A9971F1" w:rsidR="0066428F" w:rsidRDefault="0066428F" w:rsidP="000370BE">
            <w:proofErr w:type="spellStart"/>
            <w:r>
              <w:t>R</w:t>
            </w:r>
            <w:r w:rsidRPr="000370BE">
              <w:rPr>
                <w:vertAlign w:val="subscript"/>
              </w:rPr>
              <w:t>long</w:t>
            </w:r>
            <w:proofErr w:type="spellEnd"/>
            <w:r w:rsidRPr="000370BE">
              <w:rPr>
                <w:vertAlign w:val="subscript"/>
              </w:rPr>
              <w:t xml:space="preserve"> term</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77E333D5" w14:textId="5C73D29A" w:rsidR="0066428F" w:rsidRPr="003070A9" w:rsidRDefault="0066428F" w:rsidP="00ED21BA">
            <w:pPr>
              <w:rPr>
                <w:rFonts w:cs="Times New Roman"/>
              </w:rPr>
            </w:pPr>
            <w:r>
              <w:rPr>
                <w:rFonts w:eastAsia="Times New Roman"/>
                <w:color w:val="000000"/>
              </w:rPr>
              <w:t>0.16</w:t>
            </w:r>
          </w:p>
        </w:tc>
        <w:tc>
          <w:tcPr>
            <w:tcW w:w="1620" w:type="dxa"/>
            <w:tcBorders>
              <w:top w:val="single" w:sz="4" w:space="0" w:color="FFFFFF" w:themeColor="background1"/>
              <w:left w:val="single" w:sz="4" w:space="0" w:color="FFFFFF" w:themeColor="background1"/>
              <w:right w:val="single" w:sz="4" w:space="0" w:color="FFFFFF" w:themeColor="background1"/>
            </w:tcBorders>
            <w:vAlign w:val="bottom"/>
          </w:tcPr>
          <w:p w14:paraId="7D80393A" w14:textId="16316B3C" w:rsidR="0066428F" w:rsidRPr="003070A9" w:rsidRDefault="0066428F" w:rsidP="00ED21BA">
            <w:pPr>
              <w:rPr>
                <w:rFonts w:cs="Times New Roman"/>
              </w:rPr>
            </w:pPr>
            <w:r>
              <w:rPr>
                <w:rFonts w:eastAsia="Times New Roman"/>
                <w:color w:val="000000"/>
              </w:rPr>
              <w:t>0.12</w:t>
            </w:r>
          </w:p>
        </w:tc>
        <w:tc>
          <w:tcPr>
            <w:tcW w:w="1621" w:type="dxa"/>
            <w:tcBorders>
              <w:top w:val="single" w:sz="4" w:space="0" w:color="FFFFFF" w:themeColor="background1"/>
              <w:left w:val="single" w:sz="4" w:space="0" w:color="FFFFFF" w:themeColor="background1"/>
              <w:right w:val="single" w:sz="4" w:space="0" w:color="FFFFFF" w:themeColor="background1"/>
            </w:tcBorders>
            <w:vAlign w:val="bottom"/>
          </w:tcPr>
          <w:p w14:paraId="3AC24CCB" w14:textId="682FFD6B" w:rsidR="0066428F" w:rsidRPr="003070A9" w:rsidRDefault="0066428F" w:rsidP="00ED21BA">
            <w:pPr>
              <w:rPr>
                <w:rFonts w:cs="Times New Roman"/>
              </w:rPr>
            </w:pPr>
            <w:r>
              <w:rPr>
                <w:rFonts w:eastAsia="Times New Roman"/>
                <w:color w:val="000000"/>
              </w:rPr>
              <w:t>0.25</w:t>
            </w:r>
          </w:p>
        </w:tc>
      </w:tr>
    </w:tbl>
    <w:p w14:paraId="21C225B9" w14:textId="77777777" w:rsidR="00ED21BA" w:rsidRDefault="00ED21BA" w:rsidP="00FC045C">
      <w:pPr>
        <w:pStyle w:val="Thesissectionheading"/>
        <w:spacing w:line="360" w:lineRule="auto"/>
      </w:pPr>
    </w:p>
    <w:sectPr w:rsidR="00ED21BA" w:rsidSect="000370BE">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nti.kar@gmail.com" w:date="2017-07-06T08:39:00Z" w:initials="f">
    <w:p w14:paraId="3E801A20" w14:textId="1C4490F7" w:rsidR="00975FA5" w:rsidRDefault="00975FA5">
      <w:pPr>
        <w:pStyle w:val="CommentText"/>
      </w:pPr>
      <w:r>
        <w:rPr>
          <w:rStyle w:val="CommentReference"/>
        </w:rPr>
        <w:annotationRef/>
      </w:r>
      <w:r>
        <w:t>An outline</w:t>
      </w:r>
    </w:p>
  </w:comment>
  <w:comment w:id="2" w:author="fonti.kar@gmail.com" w:date="2017-07-06T08:51:00Z" w:initials="f">
    <w:p w14:paraId="0574666B" w14:textId="41FC5856" w:rsidR="00CD7AC6" w:rsidRDefault="00CD7AC6">
      <w:pPr>
        <w:pStyle w:val="CommentText"/>
      </w:pPr>
      <w:r>
        <w:rPr>
          <w:rStyle w:val="CommentReference"/>
        </w:rPr>
        <w:annotationRef/>
      </w:r>
      <w:r>
        <w:t xml:space="preserve">Will change this to </w:t>
      </w:r>
      <w:proofErr w:type="spellStart"/>
      <w:r>
        <w:t>MCMCglmm</w:t>
      </w:r>
      <w:proofErr w:type="spellEnd"/>
      <w:r>
        <w:t xml:space="preserve"> once I get those models running….</w:t>
      </w:r>
    </w:p>
  </w:comment>
  <w:comment w:id="3" w:author="fonti.kar@gmail.com" w:date="2017-07-06T08:54:00Z" w:initials="f">
    <w:p w14:paraId="6E7295E1" w14:textId="64823059" w:rsidR="004155C0" w:rsidRDefault="004155C0">
      <w:pPr>
        <w:pStyle w:val="CommentText"/>
      </w:pPr>
      <w:r>
        <w:rPr>
          <w:rStyle w:val="CommentReference"/>
        </w:rPr>
        <w:annotationRef/>
      </w:r>
      <w:r>
        <w:t xml:space="preserve">Can we do this for the slope as well for short and </w:t>
      </w:r>
      <w:proofErr w:type="gramStart"/>
      <w:r>
        <w:t>long term</w:t>
      </w:r>
      <w:proofErr w:type="gramEnd"/>
      <w:r>
        <w:t xml:space="preserve"> repeatability? It would probably follow the same pattern as the intercept?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801A20" w15:done="0"/>
  <w15:commentEx w15:paraId="0574666B" w15:done="0"/>
  <w15:commentEx w15:paraId="6E7295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revisionView w:markup="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13D52"/>
    <w:rsid w:val="00026BA1"/>
    <w:rsid w:val="000370BE"/>
    <w:rsid w:val="00060EA5"/>
    <w:rsid w:val="00070799"/>
    <w:rsid w:val="000C5EB5"/>
    <w:rsid w:val="000F4A8B"/>
    <w:rsid w:val="00103D00"/>
    <w:rsid w:val="00104A0B"/>
    <w:rsid w:val="00114679"/>
    <w:rsid w:val="00117847"/>
    <w:rsid w:val="0013348E"/>
    <w:rsid w:val="00144757"/>
    <w:rsid w:val="00171F62"/>
    <w:rsid w:val="00177347"/>
    <w:rsid w:val="00182D79"/>
    <w:rsid w:val="00184EEF"/>
    <w:rsid w:val="00191CA9"/>
    <w:rsid w:val="001A293D"/>
    <w:rsid w:val="001C2E92"/>
    <w:rsid w:val="001C41F7"/>
    <w:rsid w:val="001E351E"/>
    <w:rsid w:val="001E6F56"/>
    <w:rsid w:val="001F610D"/>
    <w:rsid w:val="00204891"/>
    <w:rsid w:val="00225BF3"/>
    <w:rsid w:val="00240EDE"/>
    <w:rsid w:val="0027253E"/>
    <w:rsid w:val="00283F6B"/>
    <w:rsid w:val="002B689F"/>
    <w:rsid w:val="002E19E8"/>
    <w:rsid w:val="002E767C"/>
    <w:rsid w:val="003070A9"/>
    <w:rsid w:val="00312692"/>
    <w:rsid w:val="00315AAE"/>
    <w:rsid w:val="00326569"/>
    <w:rsid w:val="0033561A"/>
    <w:rsid w:val="00353130"/>
    <w:rsid w:val="003803EE"/>
    <w:rsid w:val="0038116C"/>
    <w:rsid w:val="003B34DC"/>
    <w:rsid w:val="003E1D14"/>
    <w:rsid w:val="003F782B"/>
    <w:rsid w:val="004155C0"/>
    <w:rsid w:val="00424185"/>
    <w:rsid w:val="004355F6"/>
    <w:rsid w:val="00491DF5"/>
    <w:rsid w:val="00497761"/>
    <w:rsid w:val="00517908"/>
    <w:rsid w:val="0054083A"/>
    <w:rsid w:val="00546AA6"/>
    <w:rsid w:val="00547590"/>
    <w:rsid w:val="005E0498"/>
    <w:rsid w:val="005E05CC"/>
    <w:rsid w:val="005E0EFA"/>
    <w:rsid w:val="0060779D"/>
    <w:rsid w:val="006135AF"/>
    <w:rsid w:val="00617E00"/>
    <w:rsid w:val="0065099A"/>
    <w:rsid w:val="0066428F"/>
    <w:rsid w:val="006727C9"/>
    <w:rsid w:val="006861DC"/>
    <w:rsid w:val="00690D9F"/>
    <w:rsid w:val="0069374D"/>
    <w:rsid w:val="006B5B31"/>
    <w:rsid w:val="006C4784"/>
    <w:rsid w:val="006D08F7"/>
    <w:rsid w:val="006D2B63"/>
    <w:rsid w:val="006D5F6C"/>
    <w:rsid w:val="006E60EA"/>
    <w:rsid w:val="007335AC"/>
    <w:rsid w:val="00744237"/>
    <w:rsid w:val="00750137"/>
    <w:rsid w:val="0078250F"/>
    <w:rsid w:val="007A1BFB"/>
    <w:rsid w:val="007D69B8"/>
    <w:rsid w:val="007F2176"/>
    <w:rsid w:val="007F73F3"/>
    <w:rsid w:val="0081630D"/>
    <w:rsid w:val="008219BA"/>
    <w:rsid w:val="008260D2"/>
    <w:rsid w:val="008420FA"/>
    <w:rsid w:val="00847828"/>
    <w:rsid w:val="00854583"/>
    <w:rsid w:val="008800F7"/>
    <w:rsid w:val="00884573"/>
    <w:rsid w:val="0088693E"/>
    <w:rsid w:val="008872E1"/>
    <w:rsid w:val="008B0D75"/>
    <w:rsid w:val="008D18A0"/>
    <w:rsid w:val="008E7943"/>
    <w:rsid w:val="008F3618"/>
    <w:rsid w:val="00905379"/>
    <w:rsid w:val="00911A63"/>
    <w:rsid w:val="009206A8"/>
    <w:rsid w:val="00922522"/>
    <w:rsid w:val="0093332E"/>
    <w:rsid w:val="00935C6F"/>
    <w:rsid w:val="009533C0"/>
    <w:rsid w:val="00975FA5"/>
    <w:rsid w:val="00981AA4"/>
    <w:rsid w:val="0099576D"/>
    <w:rsid w:val="009D381A"/>
    <w:rsid w:val="009D4B79"/>
    <w:rsid w:val="009E09F5"/>
    <w:rsid w:val="009E24CC"/>
    <w:rsid w:val="009E3B58"/>
    <w:rsid w:val="009F157E"/>
    <w:rsid w:val="00A109A0"/>
    <w:rsid w:val="00A32833"/>
    <w:rsid w:val="00A41F6E"/>
    <w:rsid w:val="00A63BA5"/>
    <w:rsid w:val="00A83571"/>
    <w:rsid w:val="00A95E28"/>
    <w:rsid w:val="00AB34CD"/>
    <w:rsid w:val="00AF19A7"/>
    <w:rsid w:val="00AF47BD"/>
    <w:rsid w:val="00AF4D14"/>
    <w:rsid w:val="00B0469A"/>
    <w:rsid w:val="00B05C1C"/>
    <w:rsid w:val="00B15E33"/>
    <w:rsid w:val="00B16FB8"/>
    <w:rsid w:val="00B178E1"/>
    <w:rsid w:val="00B20257"/>
    <w:rsid w:val="00B20FB4"/>
    <w:rsid w:val="00B54C8B"/>
    <w:rsid w:val="00B64B45"/>
    <w:rsid w:val="00B71A78"/>
    <w:rsid w:val="00B770C0"/>
    <w:rsid w:val="00BB4FA1"/>
    <w:rsid w:val="00BC0B95"/>
    <w:rsid w:val="00BE61D9"/>
    <w:rsid w:val="00BF17B4"/>
    <w:rsid w:val="00C37F2C"/>
    <w:rsid w:val="00C45FBF"/>
    <w:rsid w:val="00C61BBD"/>
    <w:rsid w:val="00C83513"/>
    <w:rsid w:val="00CD76A1"/>
    <w:rsid w:val="00CD7AC6"/>
    <w:rsid w:val="00CF1509"/>
    <w:rsid w:val="00D656F2"/>
    <w:rsid w:val="00D84FD8"/>
    <w:rsid w:val="00D910B0"/>
    <w:rsid w:val="00D91604"/>
    <w:rsid w:val="00D9339A"/>
    <w:rsid w:val="00DB2D56"/>
    <w:rsid w:val="00DB5D1F"/>
    <w:rsid w:val="00DC5D4F"/>
    <w:rsid w:val="00DD04F8"/>
    <w:rsid w:val="00DD3D0A"/>
    <w:rsid w:val="00DE18F8"/>
    <w:rsid w:val="00DE2555"/>
    <w:rsid w:val="00DE5D86"/>
    <w:rsid w:val="00DF6A86"/>
    <w:rsid w:val="00E44648"/>
    <w:rsid w:val="00E4668A"/>
    <w:rsid w:val="00E579A9"/>
    <w:rsid w:val="00E931A0"/>
    <w:rsid w:val="00E93E2F"/>
    <w:rsid w:val="00EC7226"/>
    <w:rsid w:val="00EC7E73"/>
    <w:rsid w:val="00ED21BA"/>
    <w:rsid w:val="00EF07E6"/>
    <w:rsid w:val="00EF0BC9"/>
    <w:rsid w:val="00EF722B"/>
    <w:rsid w:val="00F2641E"/>
    <w:rsid w:val="00F4072D"/>
    <w:rsid w:val="00F56E9E"/>
    <w:rsid w:val="00F95F57"/>
    <w:rsid w:val="00FC045C"/>
    <w:rsid w:val="00FD000A"/>
    <w:rsid w:val="00FD1074"/>
    <w:rsid w:val="00FD6F1A"/>
    <w:rsid w:val="00FE244A"/>
    <w:rsid w:val="00FE750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 w:type="character" w:styleId="CommentReference">
    <w:name w:val="annotation reference"/>
    <w:basedOn w:val="DefaultParagraphFont"/>
    <w:uiPriority w:val="99"/>
    <w:semiHidden/>
    <w:unhideWhenUsed/>
    <w:rsid w:val="00975FA5"/>
    <w:rPr>
      <w:sz w:val="18"/>
      <w:szCs w:val="18"/>
    </w:rPr>
  </w:style>
  <w:style w:type="paragraph" w:styleId="CommentText">
    <w:name w:val="annotation text"/>
    <w:basedOn w:val="Normal"/>
    <w:link w:val="CommentTextChar"/>
    <w:uiPriority w:val="99"/>
    <w:semiHidden/>
    <w:unhideWhenUsed/>
    <w:rsid w:val="00975FA5"/>
  </w:style>
  <w:style w:type="character" w:customStyle="1" w:styleId="CommentTextChar">
    <w:name w:val="Comment Text Char"/>
    <w:basedOn w:val="DefaultParagraphFont"/>
    <w:link w:val="CommentText"/>
    <w:uiPriority w:val="99"/>
    <w:semiHidden/>
    <w:rsid w:val="00975FA5"/>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975FA5"/>
    <w:rPr>
      <w:b/>
      <w:bCs/>
      <w:sz w:val="20"/>
      <w:szCs w:val="20"/>
    </w:rPr>
  </w:style>
  <w:style w:type="character" w:customStyle="1" w:styleId="CommentSubjectChar">
    <w:name w:val="Comment Subject Char"/>
    <w:basedOn w:val="CommentTextChar"/>
    <w:link w:val="CommentSubject"/>
    <w:uiPriority w:val="99"/>
    <w:semiHidden/>
    <w:rsid w:val="00975FA5"/>
    <w:rPr>
      <w:rFonts w:ascii="Times New Roman" w:hAnsi="Times New Roman"/>
      <w:b/>
      <w:bCs/>
      <w:sz w:val="20"/>
      <w:szCs w:val="20"/>
      <w:lang w:val="en-AU"/>
    </w:rPr>
  </w:style>
  <w:style w:type="table" w:styleId="TableGrid">
    <w:name w:val="Table Grid"/>
    <w:basedOn w:val="TableNormal"/>
    <w:uiPriority w:val="59"/>
    <w:rsid w:val="00ED21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7F2176"/>
    <w:pPr>
      <w:ind w:left="300" w:hanging="300"/>
    </w:pPr>
    <w:rPr>
      <w:rFonts w:ascii="Helvetica" w:hAnsi="Helvetica"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79333">
      <w:bodyDiv w:val="1"/>
      <w:marLeft w:val="0"/>
      <w:marRight w:val="0"/>
      <w:marTop w:val="0"/>
      <w:marBottom w:val="0"/>
      <w:divBdr>
        <w:top w:val="none" w:sz="0" w:space="0" w:color="auto"/>
        <w:left w:val="none" w:sz="0" w:space="0" w:color="auto"/>
        <w:bottom w:val="none" w:sz="0" w:space="0" w:color="auto"/>
        <w:right w:val="none" w:sz="0" w:space="0" w:color="auto"/>
      </w:divBdr>
    </w:div>
    <w:div w:id="521937619">
      <w:bodyDiv w:val="1"/>
      <w:marLeft w:val="0"/>
      <w:marRight w:val="0"/>
      <w:marTop w:val="0"/>
      <w:marBottom w:val="0"/>
      <w:divBdr>
        <w:top w:val="none" w:sz="0" w:space="0" w:color="auto"/>
        <w:left w:val="none" w:sz="0" w:space="0" w:color="auto"/>
        <w:bottom w:val="none" w:sz="0" w:space="0" w:color="auto"/>
        <w:right w:val="none" w:sz="0" w:space="0" w:color="auto"/>
      </w:divBdr>
    </w:div>
    <w:div w:id="923491547">
      <w:bodyDiv w:val="1"/>
      <w:marLeft w:val="0"/>
      <w:marRight w:val="0"/>
      <w:marTop w:val="0"/>
      <w:marBottom w:val="0"/>
      <w:divBdr>
        <w:top w:val="none" w:sz="0" w:space="0" w:color="auto"/>
        <w:left w:val="none" w:sz="0" w:space="0" w:color="auto"/>
        <w:bottom w:val="none" w:sz="0" w:space="0" w:color="auto"/>
        <w:right w:val="none" w:sz="0" w:space="0" w:color="auto"/>
      </w:divBdr>
    </w:div>
    <w:div w:id="1078550878">
      <w:bodyDiv w:val="1"/>
      <w:marLeft w:val="0"/>
      <w:marRight w:val="0"/>
      <w:marTop w:val="0"/>
      <w:marBottom w:val="0"/>
      <w:divBdr>
        <w:top w:val="none" w:sz="0" w:space="0" w:color="auto"/>
        <w:left w:val="none" w:sz="0" w:space="0" w:color="auto"/>
        <w:bottom w:val="none" w:sz="0" w:space="0" w:color="auto"/>
        <w:right w:val="none" w:sz="0" w:space="0" w:color="auto"/>
      </w:divBdr>
    </w:div>
    <w:div w:id="1683243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2378</Words>
  <Characters>13558</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Title: Repeatability of thermal plasticity in a lizard/ectotherm</vt:lpstr>
      <vt:lpstr>Keywords</vt:lpstr>
      <vt:lpstr>Abstract</vt:lpstr>
      <vt:lpstr>Abbreviations</vt:lpstr>
      <vt:lpstr>Introduction </vt:lpstr>
      <vt:lpstr>    Importance of phenotypic plasticity</vt:lpstr>
      <vt:lpstr>    Repeatability and its relevance to the evolution of plasticity</vt:lpstr>
      <vt:lpstr>    Case for energy metabolism</vt:lpstr>
      <vt:lpstr>    This study</vt:lpstr>
      <vt:lpstr>Methods</vt:lpstr>
      <vt:lpstr>    Lizard collection and husbandry</vt:lpstr>
      <vt:lpstr>    Metabolic reaction norms</vt:lpstr>
      <vt:lpstr>    Statistical analysis</vt:lpstr>
      <vt:lpstr>    Carry-over effects</vt:lpstr>
      <vt:lpstr>    Repeatability in reaction norms</vt:lpstr>
      <vt:lpstr>Results</vt:lpstr>
      <vt:lpstr>Discussion</vt:lpstr>
      <vt:lpstr>Acknowledgements</vt:lpstr>
      <vt:lpstr>References</vt:lpstr>
      <vt:lpstr>Figure legends</vt:lpstr>
      <vt:lpstr>Figures</vt:lpstr>
      <vt:lpstr>Tables</vt:lpstr>
      <vt:lpstr/>
    </vt:vector>
  </TitlesOfParts>
  <Company/>
  <LinksUpToDate>false</LinksUpToDate>
  <CharactersWithSpaces>15905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97</cp:revision>
  <cp:lastPrinted>2017-07-21T04:23:00Z</cp:lastPrinted>
  <dcterms:created xsi:type="dcterms:W3CDTF">2016-11-08T22:24:00Z</dcterms:created>
  <dcterms:modified xsi:type="dcterms:W3CDTF">2017-07-31T00:33:00Z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citations="2" publications="1"/&gt;&lt;/info&gt;PAPERS2_INFO_END</vt:lpwstr>
  </property>
</Properties>
</file>