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924BE" w14:textId="014368F7" w:rsidR="00424185" w:rsidRDefault="009206A8" w:rsidP="00FC045C">
      <w:pPr>
        <w:pStyle w:val="Thesissectionheading"/>
        <w:spacing w:line="360" w:lineRule="auto"/>
      </w:pPr>
      <w:r>
        <w:t>Title: Repeatability of thermal plasticity in a lizard/ectotherm</w:t>
      </w:r>
    </w:p>
    <w:p w14:paraId="05C09E3B" w14:textId="49830225" w:rsidR="00DE2555" w:rsidRDefault="00DE2555" w:rsidP="00FC045C">
      <w:pPr>
        <w:pStyle w:val="Thesissectionheading"/>
        <w:spacing w:line="360" w:lineRule="auto"/>
      </w:pPr>
      <w:r>
        <w:t>Keywords</w:t>
      </w:r>
    </w:p>
    <w:p w14:paraId="14F03838" w14:textId="63624FC5" w:rsidR="0099576D" w:rsidRDefault="0099576D" w:rsidP="00FC045C">
      <w:pPr>
        <w:pStyle w:val="Thesissectionheading"/>
        <w:spacing w:line="360" w:lineRule="auto"/>
      </w:pPr>
      <w:r>
        <w:t>Abstract</w:t>
      </w:r>
    </w:p>
    <w:p w14:paraId="498CFDFB" w14:textId="40F851F0" w:rsidR="00DE2555" w:rsidRDefault="00DE2555" w:rsidP="00FC045C">
      <w:pPr>
        <w:pStyle w:val="Thesissectionheading"/>
        <w:spacing w:line="360" w:lineRule="auto"/>
      </w:pPr>
      <w:r>
        <w:t>Abbreviations</w:t>
      </w:r>
    </w:p>
    <w:p w14:paraId="638CB853" w14:textId="28883B2B" w:rsidR="009E3B58" w:rsidRDefault="00B178E1" w:rsidP="00FC045C">
      <w:pPr>
        <w:pStyle w:val="Thesissectionheading"/>
        <w:spacing w:line="360" w:lineRule="auto"/>
      </w:pPr>
      <w:commentRangeStart w:id="0"/>
      <w:r>
        <w:t>Introduction</w:t>
      </w:r>
      <w:commentRangeEnd w:id="0"/>
      <w:r w:rsidR="00975FA5">
        <w:rPr>
          <w:rStyle w:val="CommentReference"/>
          <w:rFonts w:eastAsiaTheme="minorEastAsia" w:cstheme="minorBidi"/>
          <w:b w:val="0"/>
          <w:bCs w:val="0"/>
        </w:rPr>
        <w:commentReference w:id="0"/>
      </w:r>
    </w:p>
    <w:p w14:paraId="0684F1EF" w14:textId="35421319" w:rsidR="009E3B58" w:rsidRDefault="009E3B58" w:rsidP="00FC045C">
      <w:pPr>
        <w:pStyle w:val="Thesissubheading"/>
        <w:spacing w:line="360" w:lineRule="auto"/>
      </w:pPr>
      <w:r>
        <w:t>Importance of phenotypic plasticity</w:t>
      </w:r>
    </w:p>
    <w:p w14:paraId="57A8C814" w14:textId="77777777" w:rsidR="00F82EE6" w:rsidRDefault="009E09F5" w:rsidP="0025286C">
      <w:pPr>
        <w:pStyle w:val="Thesisbodytext"/>
        <w:spacing w:line="360" w:lineRule="auto"/>
      </w:pPr>
      <w:r>
        <w:t xml:space="preserve">Phenotypic plasticity has long been considered an important mechanism through which animals can cope with changing environments </w:t>
      </w:r>
      <w:r w:rsidR="0025286C">
        <w:fldChar w:fldCharType="begin"/>
      </w:r>
      <w:r w:rsidR="0092764A">
        <w:instrText xml:space="preserve"> ADDIN PAPERS2_CITATIONS &lt;citation&gt;&lt;uuid&gt;2AB1E83A-911F-44F2-B05E-0C024896CDD5&lt;/uuid&gt;&lt;priority&gt;0&lt;/priority&gt;&lt;publications&gt;&lt;publication&gt;&lt;uuid&gt;4A4C1CE3-A40D-4B5A-87E6-84E694041799&lt;/uuid&gt;&lt;volume&gt;209&lt;/volume&gt;&lt;doi&gt;10.1242/jeb.02070&lt;/doi&gt;&lt;startpage&gt;2362&lt;/startpage&gt;&lt;publication_date&gt;99200606151200000000222000&lt;/publication_date&gt;&lt;url&gt;http://jeb.biologists.org/cgi/doi/10.1242/jeb.02070&lt;/url&gt;&lt;citekey&gt;Pigliucci:2006bt&lt;/citekey&gt;&lt;type&gt;400&lt;/type&gt;&lt;title&gt;Phenotypic plasticity and evolution by genetic assimilation&lt;/title&gt;&lt;publisher&gt;The Company of Biologists Ltd&lt;/publisher&gt;&lt;institution&gt;Department of Ecology and Evolution, SUNY-Stony Brook, 650 Life Science Building, Stony Brook NY 11794, USA. pigliucci@genotypbyenvironment.com&lt;/institution&gt;&lt;number&gt;12&lt;/number&gt;&lt;subtype&gt;400&lt;/subtype&gt;&lt;endpage&gt;2367&lt;/endpage&gt;&lt;bundle&gt;&lt;publication&gt;&lt;publisher&gt;The Company of Biologists Ltd&lt;/publisher&gt;&lt;title&gt;The Journal of experimental biology&lt;/title&gt;&lt;type&gt;-100&lt;/type&gt;&lt;subtype&gt;-100&lt;/subtype&gt;&lt;uuid&gt;11E2F3A0-EC9E-4A1D-B401-0D5386F4C0B3&lt;/uuid&gt;&lt;/publication&gt;&lt;/bundle&gt;&lt;authors&gt;&lt;author&gt;&lt;firstName&gt;Massimo&lt;/firstName&gt;&lt;lastName&gt;Pigliucci&lt;/lastName&gt;&lt;/author&gt;&lt;author&gt;&lt;firstName&gt;Courtney&lt;/firstName&gt;&lt;middleNames&gt;J&lt;/middleNames&gt;&lt;lastName&gt;Murren&lt;/lastName&gt;&lt;/author&gt;&lt;author&gt;&lt;firstName&gt;Carl&lt;/firstName&gt;&lt;middleNames&gt;D&lt;/middleNames&gt;&lt;lastName&gt;Schlichting&lt;/lastName&gt;&lt;/author&gt;&lt;/authors&gt;&lt;/publication&gt;&lt;/publications&gt;&lt;cites&gt;&lt;/cites&gt;&lt;/citation&gt;</w:instrText>
      </w:r>
      <w:r w:rsidR="0025286C">
        <w:fldChar w:fldCharType="separate"/>
      </w:r>
      <w:r w:rsidR="0025286C">
        <w:rPr>
          <w:rFonts w:cs="Times New Roman"/>
          <w:lang w:val="en-GB"/>
        </w:rPr>
        <w:t>{Pigliucci:2006bt}</w:t>
      </w:r>
      <w:r w:rsidR="0025286C">
        <w:fldChar w:fldCharType="end"/>
      </w:r>
      <w:r>
        <w:t xml:space="preserve">. </w:t>
      </w:r>
      <w:r w:rsidR="0025286C">
        <w:t>In some cases, phenotypic plasticity can better match an animal to environmental</w:t>
      </w:r>
      <w:r w:rsidR="003E0A81">
        <w:t xml:space="preserve"> conditions, allowing the animal to still perform optimally. H</w:t>
      </w:r>
      <w:r w:rsidR="0025286C">
        <w:t>owever</w:t>
      </w:r>
      <w:r w:rsidR="0092764A">
        <w:t>,</w:t>
      </w:r>
      <w:r w:rsidR="0025286C">
        <w:t xml:space="preserve"> plasticity may not always adaptive as some traits may be plastic simple due to </w:t>
      </w:r>
      <w:r w:rsidR="0092764A">
        <w:t xml:space="preserve">physiological or biochemical constraints </w:t>
      </w:r>
      <w:r w:rsidR="0025286C">
        <w:t xml:space="preserve">[REF]. </w:t>
      </w:r>
    </w:p>
    <w:p w14:paraId="70A32113" w14:textId="0FF3AC1C" w:rsidR="00F82EE6" w:rsidRDefault="009E09F5" w:rsidP="0025286C">
      <w:pPr>
        <w:pStyle w:val="Thesisbodytext"/>
        <w:spacing w:line="360" w:lineRule="auto"/>
      </w:pPr>
      <w:r>
        <w:t>Plasticity is typically conceptualised as a re</w:t>
      </w:r>
      <w:r w:rsidR="002C5B0F">
        <w:t>action norm where some phenotypic trait</w:t>
      </w:r>
      <w:r>
        <w:t xml:space="preserve"> </w:t>
      </w:r>
      <w:r w:rsidR="005E04C0">
        <w:t xml:space="preserve">is </w:t>
      </w:r>
      <w:r>
        <w:t xml:space="preserve">measured across an environmental gradient </w:t>
      </w:r>
      <w:r w:rsidR="002C5B0F">
        <w:t xml:space="preserve">e.g. swimming performance at different </w:t>
      </w:r>
      <w:r>
        <w:t xml:space="preserve">water temperatures. </w:t>
      </w:r>
    </w:p>
    <w:p w14:paraId="4569EA53" w14:textId="77777777" w:rsidR="00F82EE6" w:rsidRDefault="0025286C" w:rsidP="0025286C">
      <w:pPr>
        <w:pStyle w:val="Thesisbodytext"/>
        <w:spacing w:line="360" w:lineRule="auto"/>
      </w:pPr>
      <w:r>
        <w:t>There is increasing interest in how plasticity</w:t>
      </w:r>
      <w:r w:rsidR="003E0A81">
        <w:t xml:space="preserve"> itself</w:t>
      </w:r>
      <w:r>
        <w:t xml:space="preserve"> evolve</w:t>
      </w:r>
      <w:r w:rsidR="00F82EE6">
        <w:t>s</w:t>
      </w:r>
      <w:r w:rsidR="003E0A81">
        <w:t>.</w:t>
      </w:r>
    </w:p>
    <w:p w14:paraId="3D228B3B" w14:textId="77777777" w:rsidR="00F82EE6" w:rsidRDefault="00B60EF3" w:rsidP="0025286C">
      <w:pPr>
        <w:pStyle w:val="Thesisbodytext"/>
        <w:spacing w:line="360" w:lineRule="auto"/>
      </w:pPr>
      <w:r>
        <w:t>Directional</w:t>
      </w:r>
      <w:r w:rsidR="003E0A81">
        <w:t xml:space="preserve"> natural selection </w:t>
      </w:r>
      <w:r>
        <w:t>can act</w:t>
      </w:r>
      <w:r w:rsidR="003E0A81">
        <w:t xml:space="preserve"> on phenotypic variants</w:t>
      </w:r>
      <w:r>
        <w:t>, which can</w:t>
      </w:r>
      <w:r w:rsidR="003E0A81">
        <w:t xml:space="preserve"> change the </w:t>
      </w:r>
      <w:r>
        <w:t>underlying reaction norm of a trait. As selection continues to persist, plasticity is lost, such that environmental stimulus is no longer needed to trigger the expression of a given phenotype i.e. the trait becomes canalised (genetic assimilation)</w:t>
      </w:r>
      <w:r w:rsidR="0092764A">
        <w:t xml:space="preserve"> </w:t>
      </w:r>
      <w:r w:rsidR="0092764A">
        <w:fldChar w:fldCharType="begin"/>
      </w:r>
      <w:r w:rsidR="0092764A">
        <w:instrText xml:space="preserve"> ADDIN PAPERS2_CITATIONS &lt;citation&gt;&lt;uuid&gt;0ABDEB34-C088-4110-842A-4EC4E64C60EF&lt;/uuid&gt;&lt;priority&gt;0&lt;/priority&gt;&lt;publications&gt;&lt;publication&gt;&lt;uuid&gt;4A4C1CE3-A40D-4B5A-87E6-84E694041799&lt;/uuid&gt;&lt;volume&gt;209&lt;/volume&gt;&lt;doi&gt;10.1242/jeb.02070&lt;/doi&gt;&lt;startpage&gt;2362&lt;/startpage&gt;&lt;publication_date&gt;99200606151200000000222000&lt;/publication_date&gt;&lt;url&gt;http://jeb.biologists.org/cgi/doi/10.1242/jeb.02070&lt;/url&gt;&lt;citekey&gt;Pigliucci:2006bt&lt;/citekey&gt;&lt;type&gt;400&lt;/type&gt;&lt;title&gt;Phenotypic plasticity and evolution by genetic assimilation&lt;/title&gt;&lt;publisher&gt;The Company of Biologists Ltd&lt;/publisher&gt;&lt;institution&gt;Department of Ecology and Evolution, SUNY-Stony Brook, 650 Life Science Building, Stony Brook NY 11794, USA. pigliucci@genotypbyenvironment.com&lt;/institution&gt;&lt;number&gt;12&lt;/number&gt;&lt;subtype&gt;400&lt;/subtype&gt;&lt;endpage&gt;2367&lt;/endpage&gt;&lt;bundle&gt;&lt;publication&gt;&lt;publisher&gt;The Company of Biologists Ltd&lt;/publisher&gt;&lt;title&gt;The Journal of experimental biology&lt;/title&gt;&lt;type&gt;-100&lt;/type&gt;&lt;subtype&gt;-100&lt;/subtype&gt;&lt;uuid&gt;11E2F3A0-EC9E-4A1D-B401-0D5386F4C0B3&lt;/uuid&gt;&lt;/publication&gt;&lt;/bundle&gt;&lt;authors&gt;&lt;author&gt;&lt;firstName&gt;Massimo&lt;/firstName&gt;&lt;lastName&gt;Pigliucci&lt;/lastName&gt;&lt;/author&gt;&lt;author&gt;&lt;firstName&gt;Courtney&lt;/firstName&gt;&lt;middleNames&gt;J&lt;/middleNames&gt;&lt;lastName&gt;Murren&lt;/lastName&gt;&lt;/author&gt;&lt;author&gt;&lt;firstName&gt;Carl&lt;/firstName&gt;&lt;middleNames&gt;D&lt;/middleNames&gt;&lt;lastName&gt;Schlichting&lt;/lastName&gt;&lt;/author&gt;&lt;/authors&gt;&lt;/publication&gt;&lt;/publications&gt;&lt;cites&gt;&lt;/cites&gt;&lt;/citation&gt;</w:instrText>
      </w:r>
      <w:r w:rsidR="0092764A">
        <w:fldChar w:fldCharType="separate"/>
      </w:r>
      <w:r w:rsidR="0092764A">
        <w:rPr>
          <w:rFonts w:cs="Times"/>
          <w:lang w:val="en-GB"/>
        </w:rPr>
        <w:t>{Pigliucci:2006bt}</w:t>
      </w:r>
      <w:r w:rsidR="0092764A">
        <w:fldChar w:fldCharType="end"/>
      </w:r>
      <w:r>
        <w:t>.</w:t>
      </w:r>
      <w:r w:rsidR="0092764A">
        <w:t xml:space="preserve"> </w:t>
      </w:r>
    </w:p>
    <w:p w14:paraId="5B83F827" w14:textId="299BBE54" w:rsidR="009E09F5" w:rsidRDefault="00712446" w:rsidP="0025286C">
      <w:pPr>
        <w:pStyle w:val="Thesisbodytext"/>
        <w:spacing w:line="360" w:lineRule="auto"/>
      </w:pPr>
      <w:r>
        <w:t>[</w:t>
      </w:r>
      <w:proofErr w:type="spellStart"/>
      <w:r>
        <w:t>i.e</w:t>
      </w:r>
      <w:proofErr w:type="spellEnd"/>
      <w:r>
        <w:t xml:space="preserve"> changes the shape of the reaction norm]</w:t>
      </w:r>
    </w:p>
    <w:p w14:paraId="6BC2D93C" w14:textId="7279E0EA" w:rsidR="005E0EFA" w:rsidRDefault="005E0EFA" w:rsidP="005E0EFA">
      <w:pPr>
        <w:pStyle w:val="Thesissubheading"/>
      </w:pPr>
      <w:r>
        <w:t>Reaction norm function value approaches – what does it bring to the table</w:t>
      </w:r>
    </w:p>
    <w:p w14:paraId="12BBBB14" w14:textId="6FA05AB5" w:rsidR="005E0EFA" w:rsidRDefault="005E0EFA" w:rsidP="005E0EFA">
      <w:pPr>
        <w:pStyle w:val="Thesisnormal"/>
        <w:spacing w:line="360" w:lineRule="auto"/>
      </w:pPr>
      <w:r>
        <w:t xml:space="preserve">Reaction norms </w:t>
      </w:r>
      <w:r w:rsidR="008D22FA">
        <w:t xml:space="preserve">or thermal performance curves? </w:t>
      </w:r>
      <w:r>
        <w:t>can also tell us about how flexible</w:t>
      </w:r>
      <w:r w:rsidR="008D22FA">
        <w:t xml:space="preserve"> at trait is to a particular environmental variable, </w:t>
      </w:r>
      <w:r>
        <w:t>average trait value</w:t>
      </w:r>
      <w:r w:rsidR="008D22FA">
        <w:t xml:space="preserve">s for an individual or population as well as, </w:t>
      </w:r>
      <w:r>
        <w:t>o</w:t>
      </w:r>
      <w:r w:rsidR="008D22FA">
        <w:t>ptimum expression of the trait at a given point in the environmental gradient.</w:t>
      </w:r>
    </w:p>
    <w:p w14:paraId="185620D8" w14:textId="3B36BD42" w:rsidR="005E0EFA" w:rsidRDefault="005E0EFA" w:rsidP="005E0EFA">
      <w:pPr>
        <w:pStyle w:val="Thesisnormal"/>
        <w:spacing w:line="360" w:lineRule="auto"/>
      </w:pPr>
      <w:r>
        <w:lastRenderedPageBreak/>
        <w:t>Meta-analysis in evolution of reaction norms (Morrissey)</w:t>
      </w:r>
    </w:p>
    <w:p w14:paraId="1004DDE0" w14:textId="6C760F97" w:rsidR="005E0EFA" w:rsidRDefault="005E0EFA" w:rsidP="005E0EFA">
      <w:pPr>
        <w:pStyle w:val="Thesisnormal"/>
        <w:spacing w:line="360" w:lineRule="auto"/>
      </w:pPr>
      <w:r>
        <w:t xml:space="preserve">[Intercept and slope </w:t>
      </w:r>
      <w:proofErr w:type="spellStart"/>
      <w:r>
        <w:t>trade offs</w:t>
      </w:r>
      <w:proofErr w:type="spellEnd"/>
      <w:r>
        <w:t>/covariances]</w:t>
      </w:r>
      <w:r w:rsidR="00B20257">
        <w:t xml:space="preserve"> -  why do they exist?</w:t>
      </w:r>
    </w:p>
    <w:p w14:paraId="66371F91" w14:textId="350683A1" w:rsidR="005E0EFA" w:rsidRDefault="005E0EFA" w:rsidP="005E0EFA">
      <w:pPr>
        <w:pStyle w:val="Thesisnormal"/>
        <w:spacing w:line="360" w:lineRule="auto"/>
      </w:pPr>
      <w:r>
        <w:t xml:space="preserve">In order for phenotypic plasticity to evolve, there must be variability between individuals in their reaction norms for selection to act on. </w:t>
      </w:r>
    </w:p>
    <w:p w14:paraId="5B70C365" w14:textId="77777777" w:rsidR="005E0EFA" w:rsidRDefault="005E0EFA" w:rsidP="00FC045C">
      <w:pPr>
        <w:pStyle w:val="Thesisnormal"/>
        <w:spacing w:line="360" w:lineRule="auto"/>
      </w:pPr>
    </w:p>
    <w:p w14:paraId="382405CF" w14:textId="01FB0B81" w:rsidR="00FD000A" w:rsidRDefault="009E3B58" w:rsidP="0065099A">
      <w:pPr>
        <w:pStyle w:val="Thesissubheading"/>
        <w:spacing w:line="360" w:lineRule="auto"/>
      </w:pPr>
      <w:r>
        <w:t xml:space="preserve">Repeatability and its relevance </w:t>
      </w:r>
      <w:r w:rsidR="00312692">
        <w:t xml:space="preserve">to the </w:t>
      </w:r>
      <w:r>
        <w:t xml:space="preserve">evolution </w:t>
      </w:r>
      <w:r w:rsidR="00B71A78">
        <w:t xml:space="preserve">of </w:t>
      </w:r>
      <w:r>
        <w:t>plasticity</w:t>
      </w:r>
    </w:p>
    <w:p w14:paraId="32A85366" w14:textId="2F8D5939" w:rsidR="008800F7" w:rsidRDefault="008800F7" w:rsidP="008800F7">
      <w:pPr>
        <w:pStyle w:val="Thesisnormal"/>
        <w:spacing w:line="360" w:lineRule="auto"/>
      </w:pPr>
      <w:r>
        <w:t xml:space="preserve">Individuals vary in </w:t>
      </w:r>
      <w:r w:rsidR="005E0EFA">
        <w:t>how they respond to environmental cues, this is important because</w:t>
      </w:r>
    </w:p>
    <w:p w14:paraId="170840BD" w14:textId="31EE5564" w:rsidR="008800F7" w:rsidRDefault="008800F7" w:rsidP="00FC045C">
      <w:pPr>
        <w:pStyle w:val="Thesisnormal"/>
        <w:spacing w:line="360" w:lineRule="auto"/>
      </w:pPr>
      <w:r>
        <w:t>individual variation is raw material for selection to act on</w:t>
      </w:r>
      <w:r w:rsidR="005E0EFA">
        <w:t>.</w:t>
      </w:r>
    </w:p>
    <w:p w14:paraId="3F05C307" w14:textId="55F47D05" w:rsidR="005E0EFA" w:rsidRDefault="005E0EFA" w:rsidP="005E0EFA">
      <w:pPr>
        <w:pStyle w:val="Thesisnormal"/>
        <w:spacing w:line="360" w:lineRule="auto"/>
      </w:pPr>
      <w:r>
        <w:t>Review White and Ipso and lab vs captive study</w:t>
      </w:r>
    </w:p>
    <w:p w14:paraId="7DD03C38" w14:textId="53069F3F" w:rsidR="005E0EFA" w:rsidRDefault="00547590" w:rsidP="00FC045C">
      <w:pPr>
        <w:pStyle w:val="Thesisnormal"/>
        <w:spacing w:line="360" w:lineRule="auto"/>
      </w:pPr>
      <w:r>
        <w:t>Need relevant time scales in repeatability measures in order understand the evolution of plasticity</w:t>
      </w:r>
      <w:r w:rsidR="005E0EFA">
        <w:t>.</w:t>
      </w:r>
    </w:p>
    <w:p w14:paraId="66E0A429" w14:textId="77777777" w:rsidR="005E0EFA" w:rsidRDefault="005E0EFA" w:rsidP="00FC045C">
      <w:pPr>
        <w:pStyle w:val="Thesisnormal"/>
        <w:spacing w:line="360" w:lineRule="auto"/>
      </w:pPr>
    </w:p>
    <w:p w14:paraId="225C8CC1" w14:textId="6CBC152B" w:rsidR="009E3B58" w:rsidRDefault="009E3B58" w:rsidP="00FC045C">
      <w:pPr>
        <w:pStyle w:val="Thesissubheading"/>
        <w:spacing w:line="360" w:lineRule="auto"/>
      </w:pPr>
      <w:r>
        <w:t>Case for energy metabolism</w:t>
      </w:r>
    </w:p>
    <w:p w14:paraId="1F0235FC" w14:textId="59239B5B" w:rsidR="00070799" w:rsidRDefault="00070799" w:rsidP="00FC045C">
      <w:pPr>
        <w:pStyle w:val="Thesisnormal"/>
        <w:spacing w:line="360" w:lineRule="auto"/>
      </w:pPr>
      <w:r>
        <w:t>Metabolism represents the idling cost of an individual and imposes constraints on resource allocation</w:t>
      </w:r>
      <w:r w:rsidR="00B71A78">
        <w:t xml:space="preserve"> to growth, reproduction or maintenance</w:t>
      </w:r>
      <w:r>
        <w:t xml:space="preserve">. </w:t>
      </w:r>
    </w:p>
    <w:p w14:paraId="4415E776" w14:textId="5C3963E9" w:rsidR="00FE244A" w:rsidRDefault="00B71A78" w:rsidP="00FC045C">
      <w:pPr>
        <w:pStyle w:val="Thesisnormal"/>
        <w:spacing w:line="360" w:lineRule="auto"/>
      </w:pPr>
      <w:r>
        <w:t xml:space="preserve">Unsurprisingly, many have documented individual differences in metabolic rate across a variety of taxonomic groups. </w:t>
      </w:r>
    </w:p>
    <w:p w14:paraId="72A3F9DE" w14:textId="2B39256C" w:rsidR="00070799" w:rsidRDefault="00B71A78" w:rsidP="00FC045C">
      <w:pPr>
        <w:pStyle w:val="Thesisnormal"/>
        <w:spacing w:line="360" w:lineRule="auto"/>
      </w:pPr>
      <w:r>
        <w:t>Some have even argued that m</w:t>
      </w:r>
      <w:r w:rsidR="00070799">
        <w:t>etabolism governs life history</w:t>
      </w:r>
      <w:r>
        <w:t xml:space="preserve"> strategies and even behaviour, which integrates these traits from different levels of biological variation into ‘pace-of-life syndromes’.</w:t>
      </w:r>
    </w:p>
    <w:p w14:paraId="3C3E3CAB" w14:textId="16DC2F7E" w:rsidR="00D9339A" w:rsidRDefault="00D9339A" w:rsidP="00FC045C">
      <w:pPr>
        <w:pStyle w:val="Thesisnormal"/>
        <w:spacing w:line="360" w:lineRule="auto"/>
      </w:pPr>
      <w:r>
        <w:t>[Why is metabolic rate important?]</w:t>
      </w:r>
    </w:p>
    <w:p w14:paraId="54941FF4" w14:textId="6099BE85" w:rsidR="00070799" w:rsidRDefault="00B71A78" w:rsidP="00FC045C">
      <w:pPr>
        <w:pStyle w:val="Thesisnormal"/>
        <w:spacing w:line="360" w:lineRule="auto"/>
      </w:pPr>
      <w:r>
        <w:t>Metabolic rate is intrinsically sensitive to changes</w:t>
      </w:r>
      <w:r w:rsidR="00070799">
        <w:t xml:space="preserve"> </w:t>
      </w:r>
      <w:r>
        <w:t xml:space="preserve">in </w:t>
      </w:r>
      <w:r w:rsidR="00070799">
        <w:t>temperature</w:t>
      </w:r>
      <w:r>
        <w:t xml:space="preserve">. </w:t>
      </w:r>
      <w:r w:rsidR="00D9339A">
        <w:t>By investigating plasticity in metabolism, we can learn about plasticity in other ‘higher level’ traits due to t</w:t>
      </w:r>
      <w:r>
        <w:t>he mechanistic links between metabolism and other whole-organism traits</w:t>
      </w:r>
      <w:r w:rsidR="00D9339A">
        <w:t>.</w:t>
      </w:r>
    </w:p>
    <w:p w14:paraId="5F19543B" w14:textId="15302905" w:rsidR="00070799" w:rsidRDefault="0065099A" w:rsidP="00FC045C">
      <w:pPr>
        <w:pStyle w:val="Thesisnormal"/>
        <w:spacing w:line="360" w:lineRule="auto"/>
      </w:pPr>
      <w:r>
        <w:t>[Review of other studies, what is lacking?]</w:t>
      </w:r>
      <w:r w:rsidR="00070799">
        <w:t xml:space="preserve"> Often measured at one temp, not as a function</w:t>
      </w:r>
      <w:r w:rsidR="00D84FD8">
        <w:t xml:space="preserve"> but animals experience a range of temp a day</w:t>
      </w:r>
      <w:r w:rsidR="00070799">
        <w:t>, repeatability assessed at on</w:t>
      </w:r>
      <w:r>
        <w:t xml:space="preserve">e temp (but what about </w:t>
      </w:r>
      <w:proofErr w:type="spellStart"/>
      <w:r>
        <w:t>Careau</w:t>
      </w:r>
      <w:proofErr w:type="spellEnd"/>
      <w:r>
        <w:t>)</w:t>
      </w:r>
      <w:r w:rsidR="00E4668A">
        <w:t>.</w:t>
      </w:r>
    </w:p>
    <w:p w14:paraId="5B826917" w14:textId="77777777" w:rsidR="005E0EFA" w:rsidRDefault="005E0EFA" w:rsidP="00FC045C">
      <w:pPr>
        <w:pStyle w:val="Thesisnormal"/>
        <w:spacing w:line="360" w:lineRule="auto"/>
      </w:pPr>
    </w:p>
    <w:p w14:paraId="4DF28754" w14:textId="6C3E7848" w:rsidR="009E3B58" w:rsidRDefault="009E3B58" w:rsidP="00FC045C">
      <w:pPr>
        <w:pStyle w:val="Thesissubheading"/>
        <w:spacing w:line="360" w:lineRule="auto"/>
        <w:rPr>
          <w:i w:val="0"/>
        </w:rPr>
      </w:pPr>
      <w:r>
        <w:t>This study</w:t>
      </w:r>
    </w:p>
    <w:p w14:paraId="1E1BDD76" w14:textId="5C342E27" w:rsidR="00117847" w:rsidRDefault="00117847" w:rsidP="00FC045C">
      <w:pPr>
        <w:pStyle w:val="Thesisnormal"/>
        <w:spacing w:line="360" w:lineRule="auto"/>
      </w:pPr>
      <w:r>
        <w:t>We investigated the between and within individual variation in therm</w:t>
      </w:r>
      <w:r w:rsidR="006D5F6C">
        <w:t xml:space="preserve">al </w:t>
      </w:r>
      <w:r w:rsidR="00E4668A">
        <w:t>plasticity</w:t>
      </w:r>
      <w:r w:rsidR="006D5F6C">
        <w:t xml:space="preserve"> of metabolism </w:t>
      </w:r>
      <w:r>
        <w:t>using the delicate skink (</w:t>
      </w:r>
      <w:proofErr w:type="spellStart"/>
      <w:r w:rsidRPr="006D5F6C">
        <w:rPr>
          <w:i/>
        </w:rPr>
        <w:t>Lampropholis</w:t>
      </w:r>
      <w:proofErr w:type="spellEnd"/>
      <w:r w:rsidRPr="006D5F6C">
        <w:rPr>
          <w:i/>
        </w:rPr>
        <w:t xml:space="preserve"> </w:t>
      </w:r>
      <w:proofErr w:type="spellStart"/>
      <w:r w:rsidRPr="006D5F6C">
        <w:rPr>
          <w:i/>
        </w:rPr>
        <w:t>delicata</w:t>
      </w:r>
      <w:proofErr w:type="spellEnd"/>
      <w:r>
        <w:t xml:space="preserve">). </w:t>
      </w:r>
      <w:r w:rsidR="001E351E">
        <w:t>The delicate skink is a nati</w:t>
      </w:r>
      <w:r w:rsidR="00315AAE">
        <w:t>ve Australian species and has a</w:t>
      </w:r>
      <w:r w:rsidR="001E351E">
        <w:t xml:space="preserve"> widespread distribution </w:t>
      </w:r>
      <w:r w:rsidR="009E09F5">
        <w:t xml:space="preserve">throughout </w:t>
      </w:r>
      <w:proofErr w:type="gramStart"/>
      <w:r w:rsidR="001E351E">
        <w:t>south east</w:t>
      </w:r>
      <w:proofErr w:type="gramEnd"/>
      <w:r w:rsidR="001E351E">
        <w:t xml:space="preserve"> </w:t>
      </w:r>
      <w:r w:rsidR="009E09F5">
        <w:t>Australia</w:t>
      </w:r>
      <w:r w:rsidR="001E351E">
        <w:t>. Small body size – experience grea</w:t>
      </w:r>
      <w:r w:rsidR="006D5F6C">
        <w:t>ter fluctuations of temperature</w:t>
      </w:r>
      <w:r w:rsidR="00B20257">
        <w:t>. An established model for personality and life history research.</w:t>
      </w:r>
    </w:p>
    <w:p w14:paraId="10A0B100" w14:textId="081C5555" w:rsidR="001E351E" w:rsidRDefault="001E351E" w:rsidP="00FC045C">
      <w:pPr>
        <w:pStyle w:val="Thesisnormal"/>
        <w:spacing w:line="360" w:lineRule="auto"/>
      </w:pPr>
      <w:r>
        <w:t>Hypothesis</w:t>
      </w:r>
      <w:r w:rsidR="006D5F6C">
        <w:t xml:space="preserve">: </w:t>
      </w:r>
      <w:r w:rsidR="00B20257">
        <w:t>[Trade off in average rate and slope]</w:t>
      </w:r>
    </w:p>
    <w:p w14:paraId="78704992" w14:textId="60AE2F5E" w:rsidR="001E351E" w:rsidRDefault="001E351E" w:rsidP="00FC045C">
      <w:pPr>
        <w:pStyle w:val="Thesisnormal"/>
        <w:spacing w:line="360" w:lineRule="auto"/>
      </w:pPr>
      <w:r>
        <w:t>Predictions</w:t>
      </w:r>
      <w:r w:rsidR="006D5F6C">
        <w:t>: We predict that repeatability in reaction norms should decrease over time.</w:t>
      </w:r>
    </w:p>
    <w:p w14:paraId="65024F72" w14:textId="44CBF687" w:rsidR="000F6A37" w:rsidRPr="00117847" w:rsidRDefault="000F6A37" w:rsidP="00FC045C">
      <w:pPr>
        <w:pStyle w:val="Thesisnormal"/>
        <w:spacing w:line="360" w:lineRule="auto"/>
      </w:pPr>
      <w:proofErr w:type="spellStart"/>
      <w:r>
        <w:t>L.delicata</w:t>
      </w:r>
      <w:proofErr w:type="spellEnd"/>
      <w:r>
        <w:t xml:space="preserve"> reproductive season: Mating occurs Aug – Sept maybe? Female in reproductive mode from Sept – Feb. </w:t>
      </w:r>
    </w:p>
    <w:p w14:paraId="11E338AB" w14:textId="77777777" w:rsidR="00B178E1" w:rsidRDefault="00B178E1" w:rsidP="00FC045C">
      <w:pPr>
        <w:pStyle w:val="Thesissectionheading"/>
        <w:spacing w:line="360" w:lineRule="auto"/>
      </w:pPr>
      <w:r>
        <w:t>Methods</w:t>
      </w:r>
    </w:p>
    <w:p w14:paraId="5501C18D" w14:textId="77777777" w:rsidR="00B178E1" w:rsidRDefault="00B178E1" w:rsidP="00FC045C">
      <w:pPr>
        <w:pStyle w:val="Thesissubheading"/>
        <w:spacing w:line="360" w:lineRule="auto"/>
      </w:pPr>
      <w:r w:rsidRPr="00B178E1">
        <w:t>Lizard collection</w:t>
      </w:r>
      <w:r>
        <w:t xml:space="preserve"> and husbandry</w:t>
      </w:r>
    </w:p>
    <w:p w14:paraId="3F6B185D" w14:textId="33B3C1B1" w:rsidR="00B178E1" w:rsidRPr="00B178E1" w:rsidRDefault="00283F6B" w:rsidP="00FC045C">
      <w:pPr>
        <w:pStyle w:val="Thesisnormal"/>
        <w:spacing w:line="360" w:lineRule="auto"/>
      </w:pPr>
      <w:proofErr w:type="spellStart"/>
      <w:r>
        <w:t>Fourty</w:t>
      </w:r>
      <w:proofErr w:type="spellEnd"/>
      <w:r>
        <w:t>-two</w:t>
      </w:r>
      <w:r w:rsidR="00B178E1">
        <w:t xml:space="preserve"> male </w:t>
      </w:r>
      <w:r w:rsidR="00B178E1">
        <w:rPr>
          <w:i/>
        </w:rPr>
        <w:t>L.</w:t>
      </w:r>
      <w:r w:rsidR="00A41F6E">
        <w:rPr>
          <w:i/>
        </w:rPr>
        <w:t xml:space="preserve"> </w:t>
      </w:r>
      <w:proofErr w:type="spellStart"/>
      <w:r w:rsidR="00B178E1">
        <w:rPr>
          <w:i/>
        </w:rPr>
        <w:t>delicata</w:t>
      </w:r>
      <w:proofErr w:type="spellEnd"/>
      <w:r w:rsidR="00B178E1">
        <w:t xml:space="preserve"> were collected across </w:t>
      </w:r>
      <w:r w:rsidR="00EF0BC9">
        <w:t>two sites</w:t>
      </w:r>
      <w:r w:rsidR="00B178E1">
        <w:t xml:space="preserve"> </w:t>
      </w:r>
      <w:r w:rsidR="00026BA1">
        <w:t xml:space="preserve">between </w:t>
      </w:r>
      <w:r w:rsidR="00AF19A7">
        <w:t>28 August and 8 September 2015</w:t>
      </w:r>
      <w:r w:rsidR="00026BA1">
        <w:t>, across the Sydney r</w:t>
      </w:r>
      <w:r w:rsidR="00B178E1">
        <w:t>egion</w:t>
      </w:r>
      <w:r w:rsidR="00026BA1">
        <w:t xml:space="preserve">. Lizards were caught by hand </w:t>
      </w:r>
      <w:r w:rsidR="008D18A0">
        <w:t>or</w:t>
      </w:r>
      <w:r w:rsidR="00026BA1">
        <w:t xml:space="preserve"> by mealworm fishing and were transported individually in calico bags in an ice-cooler to Macquarie University. </w:t>
      </w:r>
      <w:r w:rsidR="00A41F6E">
        <w:t>Lizards were housed in a temperature c</w:t>
      </w:r>
      <w:r w:rsidR="008D18A0">
        <w:t>ontrol room that warmed up to 24</w:t>
      </w:r>
      <w:r w:rsidR="00A41F6E">
        <w:t xml:space="preserve">ºC during the day and was switched off in the evening. </w:t>
      </w:r>
      <w:r w:rsidR="00026BA1">
        <w:t>Each</w:t>
      </w:r>
      <w:r w:rsidR="00A41F6E">
        <w:t xml:space="preserve"> </w:t>
      </w:r>
      <w:r w:rsidR="00026BA1">
        <w:t xml:space="preserve">lizard </w:t>
      </w:r>
      <w:proofErr w:type="gramStart"/>
      <w:r w:rsidR="00026BA1">
        <w:t>were</w:t>
      </w:r>
      <w:proofErr w:type="gramEnd"/>
      <w:r w:rsidR="008D18A0">
        <w:t xml:space="preserve"> </w:t>
      </w:r>
      <w:r w:rsidR="00975FA5">
        <w:t xml:space="preserve">kept </w:t>
      </w:r>
      <w:r w:rsidR="008D18A0">
        <w:t xml:space="preserve">individually in </w:t>
      </w:r>
      <w:r w:rsidR="00A41F6E">
        <w:t>opaque</w:t>
      </w:r>
      <w:r w:rsidR="000C5EB5">
        <w:t xml:space="preserve"> plastic enclosures measuring 35cm </w:t>
      </w:r>
      <m:oMath>
        <m:r>
          <w:rPr>
            <w:rFonts w:ascii="Cambria Math" w:hAnsi="Cambria Math"/>
          </w:rPr>
          <m:t>×</m:t>
        </m:r>
      </m:oMath>
      <w:r w:rsidR="00A41F6E">
        <w:t xml:space="preserve"> </w:t>
      </w:r>
      <w:r w:rsidR="000C5EB5">
        <w:t>25cm</w:t>
      </w:r>
      <w:r w:rsidR="00A41F6E">
        <w:t xml:space="preserve"> </w:t>
      </w:r>
      <m:oMath>
        <m:r>
          <w:rPr>
            <w:rFonts w:ascii="Cambria Math" w:hAnsi="Cambria Math"/>
          </w:rPr>
          <m:t xml:space="preserve">× </m:t>
        </m:r>
      </m:oMath>
      <w:r w:rsidR="000C5EB5">
        <w:t xml:space="preserve">15cm (L </w:t>
      </w:r>
      <m:oMath>
        <m:r>
          <w:rPr>
            <w:rFonts w:ascii="Cambria Math" w:hAnsi="Cambria Math"/>
          </w:rPr>
          <m:t>×</m:t>
        </m:r>
      </m:oMath>
      <w:r w:rsidR="000C5EB5">
        <w:t xml:space="preserve"> W </w:t>
      </w:r>
      <m:oMath>
        <m:r>
          <w:rPr>
            <w:rFonts w:ascii="Cambria Math" w:hAnsi="Cambria Math"/>
          </w:rPr>
          <m:t>×</m:t>
        </m:r>
      </m:oMath>
      <w:r w:rsidR="00A41F6E">
        <w:t xml:space="preserve"> H). Each enclosure was lined with </w:t>
      </w:r>
      <w:r w:rsidR="008D18A0">
        <w:t xml:space="preserve">newspaper and lizards were given access to a water bowl and tree bark as </w:t>
      </w:r>
      <w:r w:rsidR="00975FA5">
        <w:t xml:space="preserve">a </w:t>
      </w:r>
      <w:r w:rsidR="008D18A0">
        <w:t>refuge</w:t>
      </w:r>
      <w:r w:rsidR="00A41F6E">
        <w:t>. E</w:t>
      </w:r>
      <w:r w:rsidR="008D18A0">
        <w:t>nclosures were placed under UV light</w:t>
      </w:r>
      <w:r w:rsidR="00975FA5">
        <w:t xml:space="preserve"> (11L:13D)</w:t>
      </w:r>
      <w:r w:rsidR="008D18A0">
        <w:t xml:space="preserve">. Lizards were fed </w:t>
      </w:r>
      <w:r w:rsidR="00A109A0">
        <w:t>three - four</w:t>
      </w:r>
      <w:r w:rsidR="00A41F6E">
        <w:t xml:space="preserve"> small crickets (</w:t>
      </w:r>
      <w:r w:rsidR="00A41F6E" w:rsidRPr="00A41F6E">
        <w:rPr>
          <w:i/>
        </w:rPr>
        <w:t>species</w:t>
      </w:r>
      <w:r w:rsidR="00A41F6E">
        <w:t>) dusted with calcium powder and multi-vitamin every two days</w:t>
      </w:r>
      <w:r w:rsidR="008D18A0">
        <w:t xml:space="preserve"> when metabolism measurements were not taking place</w:t>
      </w:r>
      <w:r w:rsidR="00A41F6E">
        <w:t xml:space="preserve">. </w:t>
      </w:r>
    </w:p>
    <w:p w14:paraId="0A926EF8" w14:textId="77777777" w:rsidR="00B178E1" w:rsidRDefault="00B178E1" w:rsidP="00FC045C">
      <w:pPr>
        <w:pStyle w:val="Thesissubheading"/>
        <w:spacing w:line="360" w:lineRule="auto"/>
      </w:pPr>
      <w:r w:rsidRPr="00B178E1">
        <w:t>Metabolic reaction norms</w:t>
      </w:r>
    </w:p>
    <w:p w14:paraId="777E8EF1" w14:textId="250AC77C" w:rsidR="00EC7226" w:rsidRDefault="008260D2" w:rsidP="00FC045C">
      <w:pPr>
        <w:pStyle w:val="Thesisnormal"/>
        <w:spacing w:line="360" w:lineRule="auto"/>
      </w:pPr>
      <w:r>
        <w:t xml:space="preserve">Metabolism assays were conducted between 26 December 2016 - 19 March 2017. </w:t>
      </w:r>
      <w:r w:rsidR="00B0469A">
        <w:t>We measured production of CO</w:t>
      </w:r>
      <w:r w:rsidR="00B0469A" w:rsidRPr="00B0469A">
        <w:rPr>
          <w:vertAlign w:val="subscript"/>
        </w:rPr>
        <w:t>2</w:t>
      </w:r>
      <w:r w:rsidR="00B0469A">
        <w:rPr>
          <w:vertAlign w:val="subscript"/>
        </w:rPr>
        <w:t xml:space="preserve"> </w:t>
      </w:r>
      <w:r w:rsidR="00B0469A">
        <w:t>as s</w:t>
      </w:r>
      <w:r w:rsidR="00EC7226">
        <w:t>tandard metabolic rate</w:t>
      </w:r>
      <w:r w:rsidR="00B0469A">
        <w:t xml:space="preserve"> (V</w:t>
      </w:r>
      <w:r w:rsidR="00B0469A" w:rsidRPr="00B0469A">
        <w:rPr>
          <w:vertAlign w:val="subscript"/>
        </w:rPr>
        <w:t>CO2</w:t>
      </w:r>
      <w:r w:rsidR="00B0469A">
        <w:t xml:space="preserve"> ml min</w:t>
      </w:r>
      <w:r w:rsidR="00B0469A" w:rsidRPr="00B0469A">
        <w:rPr>
          <w:vertAlign w:val="superscript"/>
        </w:rPr>
        <w:t>-1</w:t>
      </w:r>
      <w:r w:rsidR="00B0469A">
        <w:t>), which is the lowest rate of metabolism</w:t>
      </w:r>
      <w:r w:rsidR="00EC7226">
        <w:t xml:space="preserve"> </w:t>
      </w:r>
      <w:r w:rsidR="00B0469A">
        <w:t>at a given temperature in an inactive, post-absorptive ectotherm</w:t>
      </w:r>
      <w:r>
        <w:t xml:space="preserve"> (REF)</w:t>
      </w:r>
      <w:r w:rsidR="00B0469A">
        <w:t xml:space="preserve">. </w:t>
      </w:r>
      <w:r w:rsidR="00690D9F">
        <w:t>Measurements were</w:t>
      </w:r>
      <w:r w:rsidR="00975FA5">
        <w:t xml:space="preserve"> taken</w:t>
      </w:r>
      <w:r w:rsidR="00690D9F">
        <w:t xml:space="preserve"> </w:t>
      </w:r>
      <w:r w:rsidR="00B0469A">
        <w:t xml:space="preserve">between </w:t>
      </w:r>
      <w:r w:rsidR="00690D9F">
        <w:t>22ºC</w:t>
      </w:r>
      <w:r w:rsidR="00B0469A">
        <w:t xml:space="preserve"> and 32º</w:t>
      </w:r>
      <w:proofErr w:type="spellStart"/>
      <w:r w:rsidR="00B0469A">
        <w:t>C at</w:t>
      </w:r>
      <w:proofErr w:type="spellEnd"/>
      <w:r w:rsidR="00B0469A">
        <w:t xml:space="preserve"> 2ºC increments </w:t>
      </w:r>
      <w:r w:rsidR="00975FA5">
        <w:t xml:space="preserve">across three days (measurement at </w:t>
      </w:r>
      <w:r w:rsidR="00690D9F">
        <w:t>two temperatures per day) and were repeated every 10 days</w:t>
      </w:r>
      <w:r w:rsidR="006861DC">
        <w:t xml:space="preserve"> (10 sampling </w:t>
      </w:r>
      <w:r w:rsidR="00EF07E6">
        <w:t>runs</w:t>
      </w:r>
      <w:r w:rsidR="006861DC">
        <w:t xml:space="preserve"> in total)</w:t>
      </w:r>
      <w:r w:rsidR="00690D9F">
        <w:t>.</w:t>
      </w:r>
      <w:r w:rsidR="00DD3D0A">
        <w:t xml:space="preserve"> </w:t>
      </w:r>
      <w:r w:rsidR="00EC7226">
        <w:t xml:space="preserve">Due to logistical constraints, lizards were randomly assigned to one of two batches for metabolism measurements (batch 1: n = 23, batch 2: n = 22). </w:t>
      </w:r>
    </w:p>
    <w:p w14:paraId="31E77F8F" w14:textId="1EFC5CEE" w:rsidR="00B15E33" w:rsidRDefault="0027253E" w:rsidP="00FC045C">
      <w:pPr>
        <w:pStyle w:val="Thesisnormal"/>
        <w:spacing w:line="360" w:lineRule="auto"/>
      </w:pPr>
      <w:r>
        <w:t>We used two incubators (</w:t>
      </w:r>
      <w:proofErr w:type="spellStart"/>
      <w:r w:rsidR="00DE18F8">
        <w:t>LabWit</w:t>
      </w:r>
      <w:proofErr w:type="spellEnd"/>
      <w:r>
        <w:t xml:space="preserve">, </w:t>
      </w:r>
      <w:r w:rsidR="00DE18F8">
        <w:t>ZXSD-R1090</w:t>
      </w:r>
      <w:r>
        <w:t xml:space="preserve">) to precisely control the </w:t>
      </w:r>
      <w:r w:rsidR="006861DC">
        <w:t xml:space="preserve">ambient </w:t>
      </w:r>
      <w:r>
        <w:t xml:space="preserve">temperature at which measurements were taken (+/- 1ºC). </w:t>
      </w:r>
      <w:r w:rsidR="00690D9F">
        <w:t xml:space="preserve">The temperature </w:t>
      </w:r>
      <w:r>
        <w:t>order</w:t>
      </w:r>
      <w:r w:rsidR="006B5B31">
        <w:t xml:space="preserve"> </w:t>
      </w:r>
      <w:r w:rsidR="006861DC">
        <w:t xml:space="preserve">was </w:t>
      </w:r>
      <w:r w:rsidR="006B5B31">
        <w:t>randomly allocated to the i</w:t>
      </w:r>
      <w:r w:rsidR="006861DC">
        <w:t>ncubators a</w:t>
      </w:r>
      <w:r w:rsidR="00975FA5">
        <w:t xml:space="preserve">cross the three days, within each </w:t>
      </w:r>
      <w:r w:rsidR="006861DC">
        <w:t>sampling run.</w:t>
      </w:r>
      <w:r w:rsidR="00B15E33">
        <w:t xml:space="preserve"> </w:t>
      </w:r>
    </w:p>
    <w:p w14:paraId="4B9B268C" w14:textId="2AA778A1" w:rsidR="009533C0" w:rsidRDefault="009533C0" w:rsidP="00FC045C">
      <w:pPr>
        <w:pStyle w:val="Thesisnormal"/>
        <w:spacing w:line="360" w:lineRule="auto"/>
        <w:ind w:firstLine="720"/>
      </w:pPr>
      <w:r>
        <w:t>Lizards were fasted for at least 24 hours p</w:t>
      </w:r>
      <w:r w:rsidR="00975FA5">
        <w:t xml:space="preserve">rior to metabolism measurements, but </w:t>
      </w:r>
      <w:r w:rsidR="00491DF5">
        <w:t>had access to water in their enclosure</w:t>
      </w:r>
      <w:r w:rsidR="00975FA5">
        <w:t xml:space="preserve"> between each sampling day</w:t>
      </w:r>
      <w:r w:rsidR="00491DF5">
        <w:t>.</w:t>
      </w:r>
      <w:r>
        <w:t xml:space="preserve"> </w:t>
      </w:r>
      <w:r w:rsidR="00975FA5">
        <w:t>Within each sampling run, l</w:t>
      </w:r>
      <w:r w:rsidR="00171F62">
        <w:t>izards were randomly assigned to</w:t>
      </w:r>
      <w:r w:rsidR="006861DC">
        <w:t xml:space="preserve"> </w:t>
      </w:r>
      <w:r w:rsidR="00975FA5">
        <w:t xml:space="preserve">opaque </w:t>
      </w:r>
      <w:r w:rsidR="006861DC">
        <w:t>cylindrical</w:t>
      </w:r>
      <w:r w:rsidR="00171F62">
        <w:t xml:space="preserve"> metabolism chambers</w:t>
      </w:r>
      <w:r w:rsidR="0081630D">
        <w:t xml:space="preserve"> (</w:t>
      </w:r>
      <w:r w:rsidR="006861DC">
        <w:t>vol</w:t>
      </w:r>
      <w:r w:rsidR="00AF19A7">
        <w:t>ume</w:t>
      </w:r>
      <w:r w:rsidR="006861DC">
        <w:t xml:space="preserve"> = </w:t>
      </w:r>
      <w:r w:rsidR="00DE18F8">
        <w:t>146ml</w:t>
      </w:r>
      <w:r w:rsidR="0081630D">
        <w:t xml:space="preserve">). </w:t>
      </w:r>
      <w:r>
        <w:t>On the day of measurement, body temperature of each individual was taken using a</w:t>
      </w:r>
      <w:r w:rsidR="006861DC">
        <w:t>n</w:t>
      </w:r>
      <w:r w:rsidR="00AF19A7">
        <w:t xml:space="preserve"> infrared laser gun</w:t>
      </w:r>
      <w:r w:rsidR="00975FA5">
        <w:t xml:space="preserve"> (brand)</w:t>
      </w:r>
      <w:r w:rsidR="0069374D">
        <w:t xml:space="preserve"> inside their enclosure</w:t>
      </w:r>
      <w:r w:rsidR="00AF19A7">
        <w:t xml:space="preserve">. </w:t>
      </w:r>
      <w:r>
        <w:t>Lizards were then gently encouraged into their assigned chambers and then weighed</w:t>
      </w:r>
      <w:r w:rsidR="00975FA5">
        <w:t xml:space="preserve"> using a digital scale (brand)</w:t>
      </w:r>
      <w:r w:rsidR="0081630D">
        <w:t xml:space="preserve">. </w:t>
      </w:r>
      <w:r w:rsidR="00911A63">
        <w:t>After which, c</w:t>
      </w:r>
      <w:r w:rsidR="0081630D">
        <w:t>hambers were</w:t>
      </w:r>
      <w:r w:rsidR="00A83571">
        <w:t xml:space="preserve"> maintained in a dark environment</w:t>
      </w:r>
      <w:r w:rsidR="0081630D">
        <w:t xml:space="preserve"> inside in the incubators for 30 minutes</w:t>
      </w:r>
      <w:r w:rsidR="00975FA5">
        <w:t xml:space="preserve"> to settle down</w:t>
      </w:r>
      <w:r w:rsidR="0081630D">
        <w:t xml:space="preserve">. </w:t>
      </w:r>
      <w:r w:rsidR="00A83571">
        <w:t xml:space="preserve">After 30 minutes, </w:t>
      </w:r>
      <w:r w:rsidR="0069374D">
        <w:t>each chamber was</w:t>
      </w:r>
      <w:r w:rsidR="00A83571">
        <w:t xml:space="preserve"> flushed </w:t>
      </w:r>
      <w:r w:rsidR="006861DC">
        <w:t xml:space="preserve">with fresh air </w:t>
      </w:r>
      <w:r w:rsidR="00A83571">
        <w:t>by gently waving ambient air over the chamber and then s</w:t>
      </w:r>
      <w:r w:rsidR="006861DC">
        <w:t>ealed</w:t>
      </w:r>
      <w:r w:rsidR="00A83571">
        <w:t xml:space="preserve"> closed. </w:t>
      </w:r>
      <w:r w:rsidR="0069374D">
        <w:t>3ml of</w:t>
      </w:r>
      <w:r w:rsidR="00A83571">
        <w:t xml:space="preserve"> air </w:t>
      </w:r>
      <w:r w:rsidR="0069374D">
        <w:t xml:space="preserve">was then removed </w:t>
      </w:r>
      <w:r w:rsidR="00A83571">
        <w:t xml:space="preserve">of every chamber </w:t>
      </w:r>
      <w:r w:rsidR="00491DF5">
        <w:t>via two-way valve</w:t>
      </w:r>
      <w:r w:rsidR="008B0D75">
        <w:t xml:space="preserve"> to account for any residual CO</w:t>
      </w:r>
      <w:r w:rsidR="008B0D75" w:rsidRPr="008B0D75">
        <w:rPr>
          <w:vertAlign w:val="subscript"/>
        </w:rPr>
        <w:t>2</w:t>
      </w:r>
      <w:r w:rsidR="008B0D75">
        <w:t xml:space="preserve"> that was not flushed </w:t>
      </w:r>
      <w:r w:rsidR="00975FA5">
        <w:t xml:space="preserve">out </w:t>
      </w:r>
      <w:r w:rsidR="008B0D75">
        <w:t>from the chamber</w:t>
      </w:r>
      <w:r w:rsidR="00975FA5">
        <w:t>s</w:t>
      </w:r>
      <w:r w:rsidR="00491DF5">
        <w:t>. The chamber wa</w:t>
      </w:r>
      <w:r w:rsidR="00A83571">
        <w:t>s then left in the incubator for an</w:t>
      </w:r>
      <w:r w:rsidR="00975FA5">
        <w:t xml:space="preserve"> additional</w:t>
      </w:r>
      <w:r w:rsidR="00A83571">
        <w:t xml:space="preserve"> 90 mi</w:t>
      </w:r>
      <w:r w:rsidR="00491DF5">
        <w:t>nutes</w:t>
      </w:r>
      <w:r w:rsidR="00975FA5">
        <w:t xml:space="preserve">. After </w:t>
      </w:r>
      <w:proofErr w:type="gramStart"/>
      <w:r w:rsidR="00975FA5">
        <w:t xml:space="preserve">which,  </w:t>
      </w:r>
      <w:r w:rsidR="00144757">
        <w:t>two</w:t>
      </w:r>
      <w:proofErr w:type="gramEnd"/>
      <w:r w:rsidR="00144757">
        <w:t xml:space="preserve"> air samples are taken from every chamber and chamber</w:t>
      </w:r>
      <w:r w:rsidR="00975FA5">
        <w:t xml:space="preserve"> lids </w:t>
      </w:r>
      <w:r w:rsidR="00144757">
        <w:t xml:space="preserve">unscrewed and placed back into the incubator again for the next </w:t>
      </w:r>
      <w:r w:rsidR="00975FA5">
        <w:t xml:space="preserve">measurement </w:t>
      </w:r>
      <w:r w:rsidR="00144757">
        <w:t>temperature</w:t>
      </w:r>
      <w:r w:rsidR="00975FA5">
        <w:t>.</w:t>
      </w:r>
      <w:r w:rsidR="00144757">
        <w:t xml:space="preserve"> </w:t>
      </w:r>
      <w:r w:rsidR="00491DF5">
        <w:t xml:space="preserve">The air </w:t>
      </w:r>
      <w:r w:rsidR="00975FA5">
        <w:t>sampling</w:t>
      </w:r>
      <w:r w:rsidR="00491DF5">
        <w:t xml:space="preserve"> process was then repeated again</w:t>
      </w:r>
      <w:r w:rsidR="00975FA5">
        <w:t xml:space="preserve"> following the same procedure as the first temperature.</w:t>
      </w:r>
      <w:r w:rsidR="00491DF5">
        <w:t xml:space="preserve"> </w:t>
      </w:r>
    </w:p>
    <w:p w14:paraId="602F9AE5" w14:textId="75CB8523" w:rsidR="00935C6F" w:rsidRDefault="00DE2555" w:rsidP="00FC045C">
      <w:pPr>
        <w:pStyle w:val="Thesisnormal"/>
        <w:spacing w:line="360" w:lineRule="auto"/>
        <w:ind w:firstLine="720"/>
      </w:pPr>
      <w:r>
        <w:t>After air sampling, each 3ml samples were injected into the inlet line of an open-flow respirometer system to measure V</w:t>
      </w:r>
      <w:r w:rsidRPr="00DE2555">
        <w:rPr>
          <w:vertAlign w:val="subscript"/>
        </w:rPr>
        <w:t>CO2</w:t>
      </w:r>
      <w:r>
        <w:t xml:space="preserve"> and V</w:t>
      </w:r>
      <w:r w:rsidRPr="00DE2555">
        <w:rPr>
          <w:vertAlign w:val="subscript"/>
        </w:rPr>
        <w:t>O2</w:t>
      </w:r>
      <w:r>
        <w:rPr>
          <w:i/>
        </w:rPr>
        <w:t>.</w:t>
      </w:r>
      <w:r>
        <w:t xml:space="preserve"> The percentage of CO2 and O2 of our samples was analysed by a Field Metabolic System</w:t>
      </w:r>
      <w:r w:rsidR="003B34DC">
        <w:t xml:space="preserve"> (Sables System, Las Vegas, NV, USA) with flow rate set to 200 ml min</w:t>
      </w:r>
      <w:r w:rsidR="003B34DC" w:rsidRPr="003B34DC">
        <w:rPr>
          <w:vertAlign w:val="superscript"/>
        </w:rPr>
        <w:t>-1</w:t>
      </w:r>
      <w:r w:rsidR="003B34DC">
        <w:t xml:space="preserve">. Water vapour was scrubbed from the inlet air with </w:t>
      </w:r>
      <w:proofErr w:type="spellStart"/>
      <w:r w:rsidR="003B34DC">
        <w:t>Drierite</w:t>
      </w:r>
      <w:proofErr w:type="spellEnd"/>
      <w:r w:rsidR="003B34DC">
        <w:t xml:space="preserve"> (Brand) prior to</w:t>
      </w:r>
      <w:r w:rsidR="006E60EA">
        <w:t xml:space="preserve"> the measurement of CO</w:t>
      </w:r>
      <w:r w:rsidR="006E60EA" w:rsidRPr="006E60EA">
        <w:rPr>
          <w:vertAlign w:val="subscript"/>
        </w:rPr>
        <w:t>2</w:t>
      </w:r>
      <w:r w:rsidR="006E60EA">
        <w:t xml:space="preserve"> and O</w:t>
      </w:r>
      <w:r w:rsidR="006E60EA" w:rsidRPr="006E60EA">
        <w:rPr>
          <w:vertAlign w:val="subscript"/>
        </w:rPr>
        <w:t>2</w:t>
      </w:r>
      <w:r w:rsidR="006E60EA">
        <w:t xml:space="preserve">. </w:t>
      </w:r>
      <w:r w:rsidR="00F4072D">
        <w:t>The area of output peak</w:t>
      </w:r>
      <w:r w:rsidR="008B0D75">
        <w:t xml:space="preserve">s </w:t>
      </w:r>
      <w:proofErr w:type="gramStart"/>
      <w:r w:rsidR="008B0D75">
        <w:t>were</w:t>
      </w:r>
      <w:proofErr w:type="gramEnd"/>
      <w:r w:rsidR="008B0D75">
        <w:t xml:space="preserve"> integrated </w:t>
      </w:r>
      <w:r w:rsidR="00975FA5">
        <w:t xml:space="preserve">using </w:t>
      </w:r>
      <w:proofErr w:type="spellStart"/>
      <w:r w:rsidR="00975FA5">
        <w:t>LabAnaylst</w:t>
      </w:r>
      <w:proofErr w:type="spellEnd"/>
      <w:r w:rsidR="00975FA5">
        <w:t xml:space="preserve"> </w:t>
      </w:r>
      <w:r w:rsidR="008B0D75">
        <w:t xml:space="preserve">to calculate percentage </w:t>
      </w:r>
      <w:r w:rsidR="00F4072D">
        <w:t>of CO</w:t>
      </w:r>
      <w:r w:rsidR="00F4072D" w:rsidRPr="006E60EA">
        <w:rPr>
          <w:vertAlign w:val="subscript"/>
        </w:rPr>
        <w:t>2</w:t>
      </w:r>
      <w:r w:rsidR="008B0D75">
        <w:rPr>
          <w:vertAlign w:val="subscript"/>
        </w:rPr>
        <w:t>.</w:t>
      </w:r>
      <w:r w:rsidR="00F4072D">
        <w:t xml:space="preserve"> </w:t>
      </w:r>
      <w:r w:rsidR="008B0D75">
        <w:t>The total ml of CO</w:t>
      </w:r>
      <w:r w:rsidR="008B0D75" w:rsidRPr="006E60EA">
        <w:rPr>
          <w:vertAlign w:val="subscript"/>
        </w:rPr>
        <w:t>2</w:t>
      </w:r>
      <w:r w:rsidR="008B0D75">
        <w:t xml:space="preserve"> produced by an individual was calculated as: </w:t>
      </w:r>
    </w:p>
    <w:p w14:paraId="06E9CA2C" w14:textId="0CFFB529" w:rsidR="00C37F2C" w:rsidRPr="00FC045C" w:rsidRDefault="00DE5D86" w:rsidP="00FC045C">
      <w:pPr>
        <w:pStyle w:val="Thesisnormal"/>
        <w:spacing w:line="360" w:lineRule="auto"/>
        <w:jc w:val="both"/>
        <w:rPr>
          <w:rFonts w:cs="Times New Roman"/>
        </w:rPr>
      </w:pPr>
      <w:proofErr w:type="spellStart"/>
      <w:r>
        <w:rPr>
          <w:rFonts w:cs="Times New Roman"/>
        </w:rPr>
        <w:t>Eqn</w:t>
      </w:r>
      <w:proofErr w:type="spellEnd"/>
      <w:r>
        <w:rPr>
          <w:rFonts w:cs="Times New Roman"/>
        </w:rPr>
        <w:t>: 1</w:t>
      </w:r>
    </w:p>
    <w:p w14:paraId="67EE501B" w14:textId="1FDCEC29" w:rsidR="008B0D75" w:rsidRPr="00FC045C" w:rsidRDefault="000E25A7" w:rsidP="00FC045C">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24F6BDE5" w14:textId="77777777" w:rsidR="00FC045C" w:rsidRPr="00FC045C" w:rsidRDefault="00FC045C" w:rsidP="00FC045C">
      <w:pPr>
        <w:pStyle w:val="Thesisnormal"/>
        <w:spacing w:line="360" w:lineRule="auto"/>
        <w:rPr>
          <w:rFonts w:cs="Times New Roman"/>
        </w:rPr>
      </w:pPr>
    </w:p>
    <w:p w14:paraId="330BB690" w14:textId="7443534B" w:rsidR="00CD76A1" w:rsidRPr="00CD76A1" w:rsidRDefault="00CD76A1" w:rsidP="00FC045C">
      <w:pPr>
        <w:pStyle w:val="Thesisnormal"/>
        <w:spacing w:line="360" w:lineRule="auto"/>
      </w:pPr>
      <w:r>
        <w:t xml:space="preserve">where %CO2 is the percentage of CO2 in air sample, which was corrected by subtracting any ‘residual’ CO2 from the larger of the two air samples, </w:t>
      </w:r>
      <w:proofErr w:type="spellStart"/>
      <w:r>
        <w:t>V</w:t>
      </w:r>
      <w:r w:rsidRPr="00CD76A1">
        <w:rPr>
          <w:vertAlign w:val="subscript"/>
        </w:rPr>
        <w:t>chamber</w:t>
      </w:r>
      <w:proofErr w:type="spellEnd"/>
      <w:r>
        <w:rPr>
          <w:vertAlign w:val="subscript"/>
        </w:rPr>
        <w:t xml:space="preserve"> </w:t>
      </w:r>
      <w:r>
        <w:t xml:space="preserve">is the volume of the chamber (e.g. 146ml), </w:t>
      </w:r>
      <w:proofErr w:type="spellStart"/>
      <w:r>
        <w:t>V</w:t>
      </w:r>
      <w:r>
        <w:rPr>
          <w:vertAlign w:val="subscript"/>
        </w:rPr>
        <w:t>lizard</w:t>
      </w:r>
      <w:proofErr w:type="spellEnd"/>
      <w:r>
        <w:t xml:space="preserve"> is the volume of the lizard, assuming that the mass of the lizard</w:t>
      </w:r>
      <w:r w:rsidR="00975FA5">
        <w:t xml:space="preserve"> is the same as its volume</w:t>
      </w:r>
      <w:r>
        <w:t xml:space="preserve"> and </w:t>
      </w:r>
      <w:r>
        <w:rPr>
          <w:i/>
        </w:rPr>
        <w:t>t</w:t>
      </w:r>
      <w:r>
        <w:t xml:space="preserve"> is the duration of </w:t>
      </w:r>
      <w:r w:rsidR="00975FA5">
        <w:t>time in minutes</w:t>
      </w:r>
      <w:r>
        <w:t xml:space="preserve"> after where the chamber has been sealed and the first air sample was taken (e.g. 90 minutes)</w:t>
      </w:r>
      <w:r w:rsidR="007A1BFB">
        <w:t>.</w:t>
      </w:r>
    </w:p>
    <w:p w14:paraId="5BB5FDAD" w14:textId="77777777" w:rsidR="00B178E1" w:rsidRDefault="00B178E1" w:rsidP="00FC045C">
      <w:pPr>
        <w:pStyle w:val="Thesissubheading"/>
        <w:spacing w:line="360" w:lineRule="auto"/>
      </w:pPr>
      <w:r w:rsidRPr="00B178E1">
        <w:t>Statistical analysis</w:t>
      </w:r>
    </w:p>
    <w:p w14:paraId="04012B6E" w14:textId="77777777" w:rsidR="00BC0B95" w:rsidRDefault="00BC0B95" w:rsidP="00FC045C">
      <w:pPr>
        <w:pStyle w:val="Thesisnormal"/>
        <w:spacing w:line="360" w:lineRule="auto"/>
      </w:pPr>
    </w:p>
    <w:p w14:paraId="4BA33A8B" w14:textId="0E7CF7BD" w:rsidR="00EF0BC9" w:rsidRDefault="00C37F2C" w:rsidP="00FC045C">
      <w:pPr>
        <w:pStyle w:val="Thesisnormal"/>
        <w:spacing w:line="360" w:lineRule="auto"/>
      </w:pPr>
      <w:r>
        <w:t>All statistical analyses were conducted using ‘R’</w:t>
      </w:r>
      <w:r w:rsidR="00182D79">
        <w:t xml:space="preserve"> (REF)</w:t>
      </w:r>
      <w:r>
        <w:t xml:space="preserve">. </w:t>
      </w:r>
      <w:r w:rsidR="00E93E2F">
        <w:t>V</w:t>
      </w:r>
      <w:r w:rsidR="00E93E2F" w:rsidRPr="00EF0BC9">
        <w:rPr>
          <w:vertAlign w:val="subscript"/>
        </w:rPr>
        <w:t>CO2</w:t>
      </w:r>
      <w:r w:rsidR="00E93E2F">
        <w:t xml:space="preserve"> and body mass were natural log-transformed and then z-transformed to account for the </w:t>
      </w:r>
      <w:proofErr w:type="spellStart"/>
      <w:r w:rsidR="00E93E2F">
        <w:t>allometric</w:t>
      </w:r>
      <w:proofErr w:type="spellEnd"/>
      <w:r w:rsidR="00E93E2F">
        <w:t xml:space="preserve"> scaling relationship between metabolic rate and body mass</w:t>
      </w:r>
      <w:r w:rsidR="00D656F2">
        <w:t xml:space="preserve">. </w:t>
      </w:r>
      <w:r w:rsidR="00E93E2F">
        <w:t>All temperature predictors (measurement</w:t>
      </w:r>
      <w:r w:rsidR="00D656F2">
        <w:t xml:space="preserve"> temperature, </w:t>
      </w:r>
      <w:r w:rsidR="00EF0BC9">
        <w:t>body temperature in home enclosure</w:t>
      </w:r>
      <w:r w:rsidR="00D656F2">
        <w:t>, or previous temperature</w:t>
      </w:r>
      <w:r w:rsidR="00E93E2F">
        <w:t>) were also</w:t>
      </w:r>
      <w:r w:rsidR="00EF0BC9">
        <w:t xml:space="preserve"> natural log-tran</w:t>
      </w:r>
      <w:r w:rsidR="00D656F2">
        <w:t xml:space="preserve">sformed and then z-transformed </w:t>
      </w:r>
      <w:r w:rsidR="00EF0BC9">
        <w:t>Co</w:t>
      </w:r>
      <w:r w:rsidR="00EF07E6">
        <w:t>llinearity between our response and predictor variables</w:t>
      </w:r>
      <w:r w:rsidR="00EF0BC9">
        <w:t xml:space="preserve"> were checked using scatterplot matrices</w:t>
      </w:r>
      <w:r w:rsidR="00EF07E6">
        <w:t>.</w:t>
      </w:r>
      <w:r w:rsidR="00EF0BC9">
        <w:t xml:space="preserve"> </w:t>
      </w:r>
      <w:r w:rsidR="00FC045C">
        <w:t>P</w:t>
      </w:r>
      <w:r w:rsidR="0038116C">
        <w:t>ea</w:t>
      </w:r>
      <w:r w:rsidR="00EF0BC9">
        <w:t>rson</w:t>
      </w:r>
      <w:r w:rsidR="0038116C">
        <w:t xml:space="preserve"> correlation</w:t>
      </w:r>
      <w:r w:rsidR="009D4B79">
        <w:t xml:space="preserve"> coefficients</w:t>
      </w:r>
      <w:r w:rsidR="0038116C">
        <w:t xml:space="preserve"> </w:t>
      </w:r>
      <w:r w:rsidR="00EF07E6">
        <w:t xml:space="preserve">of these </w:t>
      </w:r>
      <w:r w:rsidR="0038116C">
        <w:t xml:space="preserve">are presented in Table SXX. </w:t>
      </w:r>
      <w:r w:rsidR="00EF0BC9">
        <w:t>We tested whether there</w:t>
      </w:r>
      <w:r w:rsidR="0038116C">
        <w:t xml:space="preserve"> were</w:t>
      </w:r>
      <w:r w:rsidR="00EF0BC9">
        <w:t xml:space="preserve"> differences in V</w:t>
      </w:r>
      <w:r w:rsidR="00EF0BC9" w:rsidRPr="00EF0BC9">
        <w:rPr>
          <w:vertAlign w:val="subscript"/>
        </w:rPr>
        <w:t>CO2</w:t>
      </w:r>
      <w:r w:rsidR="00EF0BC9">
        <w:rPr>
          <w:vertAlign w:val="subscript"/>
        </w:rPr>
        <w:t xml:space="preserve"> </w:t>
      </w:r>
      <w:r w:rsidR="00EF0BC9">
        <w:t xml:space="preserve">between batches of lizards or incubators by including these variables as covariates in our initial models. Neither of these variables were significant and therefore we removed from our final models.  </w:t>
      </w:r>
    </w:p>
    <w:p w14:paraId="37B5A9E7" w14:textId="4F43CE4C" w:rsidR="00182D79" w:rsidRDefault="00182D79" w:rsidP="00FC045C">
      <w:pPr>
        <w:pStyle w:val="Thesissubheading"/>
        <w:spacing w:line="360" w:lineRule="auto"/>
      </w:pPr>
      <w:r>
        <w:t>Carry-over effects</w:t>
      </w:r>
    </w:p>
    <w:p w14:paraId="4FF61A39" w14:textId="782914D1" w:rsidR="00EF0BC9" w:rsidRDefault="00EF0BC9" w:rsidP="00FC045C">
      <w:pPr>
        <w:pStyle w:val="Thesisnormal"/>
        <w:spacing w:line="360" w:lineRule="auto"/>
      </w:pPr>
      <w:r>
        <w:t xml:space="preserve">Carry-over effects </w:t>
      </w:r>
      <w:r w:rsidR="00750137">
        <w:t>on V</w:t>
      </w:r>
      <w:r w:rsidR="00750137" w:rsidRPr="00EF0BC9">
        <w:rPr>
          <w:vertAlign w:val="subscript"/>
        </w:rPr>
        <w:t>CO2</w:t>
      </w:r>
      <w:r w:rsidR="00750137">
        <w:t xml:space="preserve"> </w:t>
      </w:r>
      <w:r>
        <w:t xml:space="preserve">of previous measurement temperatures and </w:t>
      </w:r>
      <w:r w:rsidR="00750137">
        <w:t>body temperature measured in home enclosure (hereafter ‘body temperature’)</w:t>
      </w:r>
      <w:r w:rsidR="0038116C">
        <w:t xml:space="preserve"> </w:t>
      </w:r>
      <w:r w:rsidR="00750137">
        <w:t>were investigated with</w:t>
      </w:r>
      <w:r>
        <w:t xml:space="preserve"> two </w:t>
      </w:r>
      <w:r w:rsidR="00750137">
        <w:t xml:space="preserve">methods of </w:t>
      </w:r>
      <w:r w:rsidR="008219BA">
        <w:t>how we code</w:t>
      </w:r>
      <w:r w:rsidR="00750137">
        <w:t xml:space="preserve"> ‘previous temperature’ as a covariate variable</w:t>
      </w:r>
      <w:r>
        <w:t xml:space="preserve">. </w:t>
      </w:r>
      <w:r w:rsidR="00750137">
        <w:t xml:space="preserve">The first method, we coded ‘previous temperature’ within each sampling day. For the first measurement </w:t>
      </w:r>
      <w:r w:rsidR="00F95F57">
        <w:t>temperature,</w:t>
      </w:r>
      <w:r w:rsidR="00750137">
        <w:t xml:space="preserve"> we treated body temperature</w:t>
      </w:r>
      <w:r w:rsidR="00750137" w:rsidRPr="00750137">
        <w:t xml:space="preserve"> </w:t>
      </w:r>
      <w:r w:rsidR="00750137">
        <w:t xml:space="preserve">as the ‘previous temperature’ and the first measurement temperature as the ‘previous temperature’ for the second measurement temperature. The second method, we coded ‘previous temperature’ across each sampling day. For the first day, body temperature was treated as ‘previous temperature’. On the second and third day of measurements, the mean of the </w:t>
      </w:r>
      <w:r w:rsidR="009D4B79">
        <w:t xml:space="preserve">two </w:t>
      </w:r>
      <w:r w:rsidR="00750137">
        <w:t>measurement temperature</w:t>
      </w:r>
      <w:r w:rsidR="009D4B79">
        <w:t>s</w:t>
      </w:r>
      <w:r w:rsidR="00750137">
        <w:t xml:space="preserve"> of the previous day was treated</w:t>
      </w:r>
      <w:r w:rsidR="009D4B79">
        <w:t xml:space="preserve"> as </w:t>
      </w:r>
      <w:proofErr w:type="gramStart"/>
      <w:r w:rsidR="009D4B79">
        <w:t>‘ previous</w:t>
      </w:r>
      <w:proofErr w:type="gramEnd"/>
      <w:r w:rsidR="009D4B79">
        <w:t xml:space="preserve"> temperature’. </w:t>
      </w:r>
      <w:r w:rsidR="00F95F57">
        <w:t xml:space="preserve">These two variations of ‘previous temperatures’ were then log-transformed </w:t>
      </w:r>
      <w:r w:rsidR="008219BA">
        <w:t xml:space="preserve">and z-transformed </w:t>
      </w:r>
      <w:r w:rsidR="00F95F57">
        <w:t xml:space="preserve">and included separately in our final model as covariates. We present our results using ‘previous temperature’ derived from method two, as it yielded a lower AIC, however the output from the model using method one </w:t>
      </w:r>
      <w:r w:rsidR="00177347">
        <w:t xml:space="preserve">is presented </w:t>
      </w:r>
      <w:r w:rsidR="00F95F57">
        <w:t xml:space="preserve">in the ESM. </w:t>
      </w:r>
    </w:p>
    <w:p w14:paraId="41103130" w14:textId="77777777" w:rsidR="00EF0BC9" w:rsidRDefault="00EF0BC9" w:rsidP="00FC045C">
      <w:pPr>
        <w:pStyle w:val="Thesisnormal"/>
        <w:spacing w:line="360" w:lineRule="auto"/>
      </w:pPr>
    </w:p>
    <w:p w14:paraId="5FE2048A" w14:textId="7DE5D368" w:rsidR="003803EE" w:rsidRDefault="00FC045C" w:rsidP="00FC045C">
      <w:pPr>
        <w:pStyle w:val="Thesissubheading"/>
        <w:spacing w:line="360" w:lineRule="auto"/>
      </w:pPr>
      <w:r>
        <w:t>Repeatability in reaction norms</w:t>
      </w:r>
    </w:p>
    <w:p w14:paraId="75A25CF8" w14:textId="3F25A278" w:rsidR="00104A0B" w:rsidRDefault="00EF07E6" w:rsidP="00FC045C">
      <w:pPr>
        <w:pStyle w:val="Thesisnormal"/>
        <w:spacing w:line="360" w:lineRule="auto"/>
      </w:pPr>
      <w:r>
        <w:t xml:space="preserve">Repeatability </w:t>
      </w:r>
      <w:r w:rsidR="00FC045C">
        <w:t xml:space="preserve">in metabolic reaction norm parameters across our ten sampling series following </w:t>
      </w:r>
      <w:r w:rsidR="00FC045C">
        <w:fldChar w:fldCharType="begin"/>
      </w:r>
      <w:r w:rsidR="0092764A">
        <w:instrText xml:space="preserve"> ADDIN PAPERS2_CITATIONS &lt;citation&gt;&lt;uuid&gt;679053F0-36F6-47BE-9802-BED32FEA4CE8&lt;/uuid&gt;&lt;priority&gt;0&lt;/priority&gt;&lt;publications&gt;&lt;publication&gt;&lt;uuid&gt;633E40D5-A84A-4568-9109-BF18BA936716&lt;/uuid&gt;&lt;volume&gt;6&lt;/volume&gt;&lt;doi&gt;10.1111/2041-210X.12430&lt;/doi&gt;&lt;startpage&gt;1462&lt;/startpage&gt;&lt;publication_date&gt;99201507301200000000222000&lt;/publication_date&gt;&lt;url&gt;http://doi.wiley.com/10.1111/2041-210X.12430&lt;/url&gt;&lt;citekey&gt;ArayaAjoy:2015ir&lt;/citekey&gt;&lt;type&gt;400&lt;/type&gt;&lt;title&gt;An approach to estimate short-term, long-term and reaction norm repeatability&lt;/title&gt;&lt;number&gt;12&lt;/number&gt;&lt;subtype&gt;400&lt;/subtype&gt;&lt;endpage&gt;1473&lt;/endpage&gt;&lt;authors&gt;&lt;author&gt;&lt;firstName&gt;Yimen&lt;/firstName&gt;&lt;middleNames&gt;G&lt;/middleNames&gt;&lt;lastName&gt;Araya-Ajoy&lt;/lastName&gt;&lt;/author&gt;&lt;author&gt;&lt;firstName&gt;Kimberley&lt;/firstName&gt;&lt;middleNames&gt;J&lt;/middleNames&gt;&lt;lastName&gt;Mathot&lt;/lastName&gt;&lt;/author&gt;&lt;author&gt;&lt;firstName&gt;Niels&lt;/firstName&gt;&lt;middleNames&gt;J&lt;/middleNames&gt;&lt;lastName&gt;Dingemanse&lt;/lastName&gt;&lt;/author&gt;&lt;/authors&gt;&lt;editors&gt;&lt;author&gt;&lt;firstName&gt;Robert&lt;/firstName&gt;&lt;middleNames&gt;B&lt;/middleNames&gt;&lt;lastName&gt;O'Hara&lt;/lastName&gt;&lt;/author&gt;&lt;/editors&gt;&lt;/publication&gt;&lt;/publications&gt;&lt;cites&gt;&lt;/cites&gt;&lt;/citation&gt;</w:instrText>
      </w:r>
      <w:r w:rsidR="00FC045C">
        <w:fldChar w:fldCharType="separate"/>
      </w:r>
      <w:r w:rsidR="00FC045C">
        <w:rPr>
          <w:rFonts w:cs="Times New Roman"/>
          <w:lang w:val="en-GB"/>
        </w:rPr>
        <w:t>{ArayaAjoy:2015ir}</w:t>
      </w:r>
      <w:r w:rsidR="00FC045C">
        <w:fldChar w:fldCharType="end"/>
      </w:r>
      <w:r w:rsidR="00FC045C">
        <w:t xml:space="preserve">. </w:t>
      </w:r>
      <w:r>
        <w:t xml:space="preserve">We coded ‘series’ a </w:t>
      </w:r>
      <w:r w:rsidR="006727C9">
        <w:t xml:space="preserve">categorical </w:t>
      </w:r>
      <w:r>
        <w:t xml:space="preserve">variable which </w:t>
      </w:r>
      <w:r w:rsidR="00240EDE">
        <w:t>denotes</w:t>
      </w:r>
      <w:r w:rsidR="006727C9">
        <w:t xml:space="preserve"> a unique combination of </w:t>
      </w:r>
      <w:r>
        <w:t>individual ID</w:t>
      </w:r>
      <w:r w:rsidR="006727C9">
        <w:t>s</w:t>
      </w:r>
      <w:r>
        <w:t xml:space="preserve"> </w:t>
      </w:r>
      <w:r w:rsidR="006727C9">
        <w:t xml:space="preserve">and the sampling period IDs </w:t>
      </w:r>
      <w:r w:rsidR="00240EDE">
        <w:t xml:space="preserve"> in order </w:t>
      </w:r>
      <w:r w:rsidR="006727C9">
        <w:t>to group individual reacti</w:t>
      </w:r>
      <w:r w:rsidR="00D910B0">
        <w:t>on norms</w:t>
      </w:r>
      <w:r w:rsidR="006727C9">
        <w:t xml:space="preserve"> </w:t>
      </w:r>
      <w:r w:rsidR="00240EDE">
        <w:t xml:space="preserve">that were </w:t>
      </w:r>
      <w:r w:rsidR="006727C9">
        <w:t xml:space="preserve">measured at different </w:t>
      </w:r>
      <w:r w:rsidR="00D910B0">
        <w:t>sampling periods (s</w:t>
      </w:r>
      <w:r w:rsidR="006727C9">
        <w:t xml:space="preserve">ee </w:t>
      </w:r>
      <w:r w:rsidR="006727C9">
        <w:fldChar w:fldCharType="begin"/>
      </w:r>
      <w:r w:rsidR="0092764A">
        <w:instrText xml:space="preserve"> ADDIN PAPERS2_CITATIONS &lt;citation&gt;&lt;uuid&gt;4954535F-54A7-4447-90D3-99B81042C264&lt;/uuid&gt;&lt;priority&gt;0&lt;/priority&gt;&lt;publications&gt;&lt;publication&gt;&lt;uuid&gt;633E40D5-A84A-4568-9109-BF18BA936716&lt;/uuid&gt;&lt;volume&gt;6&lt;/volume&gt;&lt;doi&gt;10.1111/2041-210X.12430&lt;/doi&gt;&lt;startpage&gt;1462&lt;/startpage&gt;&lt;publication_date&gt;99201507301200000000222000&lt;/publication_date&gt;&lt;url&gt;http://doi.wiley.com/10.1111/2041-210X.12430&lt;/url&gt;&lt;citekey&gt;ArayaAjoy:2015ir&lt;/citekey&gt;&lt;type&gt;400&lt;/type&gt;&lt;title&gt;An approach to estimate short-term, long-term and reaction norm repeatability&lt;/title&gt;&lt;number&gt;12&lt;/number&gt;&lt;subtype&gt;400&lt;/subtype&gt;&lt;endpage&gt;1473&lt;/endpage&gt;&lt;authors&gt;&lt;author&gt;&lt;firstName&gt;Yimen&lt;/firstName&gt;&lt;middleNames&gt;G&lt;/middleNames&gt;&lt;lastName&gt;Araya-Ajoy&lt;/lastName&gt;&lt;/author&gt;&lt;author&gt;&lt;firstName&gt;Kimberley&lt;/firstName&gt;&lt;middleNames&gt;J&lt;/middleNames&gt;&lt;lastName&gt;Mathot&lt;/lastName&gt;&lt;/author&gt;&lt;author&gt;&lt;firstName&gt;Niels&lt;/firstName&gt;&lt;middleNames&gt;J&lt;/middleNames&gt;&lt;lastName&gt;Dingemanse&lt;/lastName&gt;&lt;/author&gt;&lt;/authors&gt;&lt;editors&gt;&lt;author&gt;&lt;firstName&gt;Robert&lt;/firstName&gt;&lt;middleNames&gt;B&lt;/middleNames&gt;&lt;lastName&gt;O'Hara&lt;/lastName&gt;&lt;/author&gt;&lt;/editors&gt;&lt;/publication&gt;&lt;/publications&gt;&lt;cites&gt;&lt;/cites&gt;&lt;/citation&gt;</w:instrText>
      </w:r>
      <w:r w:rsidR="006727C9">
        <w:fldChar w:fldCharType="separate"/>
      </w:r>
      <w:r w:rsidR="006727C9">
        <w:rPr>
          <w:rFonts w:cs="Times New Roman"/>
          <w:lang w:val="en-GB"/>
        </w:rPr>
        <w:t>{ArayaAjoy:2015ir}</w:t>
      </w:r>
      <w:r w:rsidR="006727C9">
        <w:fldChar w:fldCharType="end"/>
      </w:r>
      <w:r w:rsidR="006727C9">
        <w:t>)</w:t>
      </w:r>
      <w:r w:rsidR="00D910B0">
        <w:t xml:space="preserve">. </w:t>
      </w:r>
      <w:r w:rsidR="00D656F2">
        <w:t>Our final model included: V</w:t>
      </w:r>
      <w:r w:rsidR="00D656F2" w:rsidRPr="00EF0BC9">
        <w:rPr>
          <w:vertAlign w:val="subscript"/>
        </w:rPr>
        <w:t>CO2</w:t>
      </w:r>
      <w:r w:rsidR="00D656F2">
        <w:t>, mass, measurement temperature and previous temperature as fix</w:t>
      </w:r>
      <w:r w:rsidR="00922522">
        <w:t>ed effects</w:t>
      </w:r>
      <w:r w:rsidR="00D656F2">
        <w:t xml:space="preserve">. </w:t>
      </w:r>
      <w:r w:rsidR="00AF4D14">
        <w:t xml:space="preserve">We </w:t>
      </w:r>
      <w:r w:rsidR="00922522">
        <w:t xml:space="preserve">also </w:t>
      </w:r>
      <w:r w:rsidR="00AF4D14">
        <w:t xml:space="preserve">fitted random intercept of individual ID and a random slope of </w:t>
      </w:r>
      <w:r>
        <w:t>measurement</w:t>
      </w:r>
      <w:r w:rsidR="00AF4D14">
        <w:t xml:space="preserve"> temperature i</w:t>
      </w:r>
      <w:r w:rsidR="001E6F56">
        <w:t>n order to quantify variation in the intercept and slope of the reaction norm between individuals</w:t>
      </w:r>
      <w:r w:rsidR="00AF4D14">
        <w:t xml:space="preserve">. We also fitted a </w:t>
      </w:r>
      <w:r>
        <w:t xml:space="preserve">random intercept of series and a random slope of measurement temperature to </w:t>
      </w:r>
      <w:r w:rsidR="00922522">
        <w:t>quantify variation in reaction norm parameters between individuals across sampling periods.</w:t>
      </w:r>
      <w:r w:rsidR="00CD7AC6">
        <w:t xml:space="preserve"> We ran our</w:t>
      </w:r>
      <w:r w:rsidR="00104A0B">
        <w:t xml:space="preserve"> models in the package </w:t>
      </w:r>
      <w:commentRangeStart w:id="1"/>
      <w:r w:rsidR="00104A0B">
        <w:t>‘</w:t>
      </w:r>
      <w:proofErr w:type="spellStart"/>
      <w:r w:rsidR="001A293D">
        <w:t>MCMCglmm</w:t>
      </w:r>
      <w:proofErr w:type="spellEnd"/>
      <w:r w:rsidR="00104A0B">
        <w:t xml:space="preserve">’ (REF) </w:t>
      </w:r>
      <w:commentRangeEnd w:id="1"/>
      <w:r w:rsidR="00CD7AC6">
        <w:rPr>
          <w:rStyle w:val="CommentReference"/>
        </w:rPr>
        <w:commentReference w:id="1"/>
      </w:r>
      <w:r w:rsidR="001A293D">
        <w:t>and extracted the relevant</w:t>
      </w:r>
      <w:r w:rsidR="00104A0B">
        <w:t xml:space="preserve"> variance components to calculate repeatability </w:t>
      </w:r>
      <w:r w:rsidR="00CD7AC6">
        <w:t>as below.</w:t>
      </w:r>
      <w:r w:rsidR="001A293D">
        <w:t xml:space="preserve"> </w:t>
      </w:r>
      <w:r w:rsidR="00104A0B">
        <w:t>We calculated repeatability in intercept</w:t>
      </w:r>
      <w:r w:rsidR="00DE5D86">
        <w:t xml:space="preserve"> (</w:t>
      </w:r>
      <w:proofErr w:type="spellStart"/>
      <w:r w:rsidR="00DE5D86">
        <w:t>eqn</w:t>
      </w:r>
      <w:proofErr w:type="spellEnd"/>
      <w:r w:rsidR="00DE5D86">
        <w:t xml:space="preserve"> 2)</w:t>
      </w:r>
      <w:r w:rsidR="00104A0B">
        <w:t xml:space="preserve"> and slope</w:t>
      </w:r>
      <w:r w:rsidR="00DE5D86">
        <w:t xml:space="preserve"> (</w:t>
      </w:r>
      <w:proofErr w:type="spellStart"/>
      <w:r w:rsidR="00DE5D86">
        <w:t>eqn</w:t>
      </w:r>
      <w:proofErr w:type="spellEnd"/>
      <w:r w:rsidR="00DE5D86">
        <w:t xml:space="preserve"> 3)</w:t>
      </w:r>
      <w:r w:rsidR="008E7943">
        <w:t xml:space="preserve"> across all sampling periods</w:t>
      </w:r>
      <w:r w:rsidR="00104A0B">
        <w:t xml:space="preserve"> usi</w:t>
      </w:r>
      <w:r w:rsidR="00DE5D86">
        <w:t>ng:</w:t>
      </w:r>
    </w:p>
    <w:p w14:paraId="676C85DF" w14:textId="308FE015" w:rsidR="00DE5D86" w:rsidRDefault="00DE5D86" w:rsidP="00FC045C">
      <w:pPr>
        <w:pStyle w:val="Thesisnormal"/>
        <w:spacing w:line="360" w:lineRule="auto"/>
      </w:pPr>
      <w:proofErr w:type="spellStart"/>
      <w:r>
        <w:t>Eqn</w:t>
      </w:r>
      <w:proofErr w:type="spellEnd"/>
      <w:r>
        <w:t xml:space="preserve"> 2:</w:t>
      </w:r>
    </w:p>
    <w:p w14:paraId="4DA22C64" w14:textId="4CF23EDC" w:rsidR="00DE5D86" w:rsidRPr="00FC045C" w:rsidRDefault="000E25A7" w:rsidP="00DE5D86">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den>
          </m:f>
        </m:oMath>
      </m:oMathPara>
    </w:p>
    <w:p w14:paraId="1A9460BF" w14:textId="77777777" w:rsidR="00DE5D86" w:rsidRDefault="00DE5D86" w:rsidP="00FC045C">
      <w:pPr>
        <w:pStyle w:val="Thesisnormal"/>
        <w:spacing w:line="360" w:lineRule="auto"/>
      </w:pPr>
    </w:p>
    <w:p w14:paraId="49502E11" w14:textId="2404223C" w:rsidR="00DE5D86" w:rsidRDefault="00DE5D86" w:rsidP="00FC045C">
      <w:pPr>
        <w:pStyle w:val="Thesisnormal"/>
        <w:spacing w:line="360" w:lineRule="auto"/>
      </w:pPr>
      <w:proofErr w:type="spellStart"/>
      <w:r>
        <w:t>Eqn</w:t>
      </w:r>
      <w:proofErr w:type="spellEnd"/>
      <w:r>
        <w:t xml:space="preserve"> 3: </w:t>
      </w:r>
    </w:p>
    <w:p w14:paraId="27D7EB41" w14:textId="1C00F5B0" w:rsidR="00FC045C" w:rsidRPr="00DE5D86" w:rsidRDefault="000E25A7" w:rsidP="00FC045C">
      <w:pPr>
        <w:pStyle w:val="Thesisnormal"/>
        <w:spacing w:line="360" w:lineRule="auto"/>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slope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series1</m:t>
                  </m:r>
                </m:sub>
              </m:sSub>
              <m:r>
                <w:rPr>
                  <w:rFonts w:ascii="Cambria Math" w:hAnsi="Cambria Math" w:cs="Times New Roman"/>
                </w:rPr>
                <m:t>)</m:t>
              </m:r>
            </m:den>
          </m:f>
        </m:oMath>
      </m:oMathPara>
    </w:p>
    <w:p w14:paraId="16F1FB4E" w14:textId="373AF7EB" w:rsidR="00DE5D86" w:rsidRDefault="00CD7AC6" w:rsidP="00FC045C">
      <w:pPr>
        <w:pStyle w:val="Thesisnormal"/>
        <w:spacing w:line="360" w:lineRule="auto"/>
      </w:pPr>
      <w:r>
        <w:t xml:space="preserve">To estimate the proportion of total phenotypic variation in metabolic rate among </w:t>
      </w:r>
      <w:proofErr w:type="gramStart"/>
      <w:r>
        <w:t>individuals</w:t>
      </w:r>
      <w:proofErr w:type="gramEnd"/>
      <w:r>
        <w:t xml:space="preserve"> due to differences in time scales, w</w:t>
      </w:r>
      <w:r w:rsidR="00DE5D86">
        <w:t xml:space="preserve">e calculated short and long-term repeatability </w:t>
      </w:r>
      <w:r w:rsidR="00AF47BD">
        <w:t xml:space="preserve">of the </w:t>
      </w:r>
      <w:commentRangeStart w:id="2"/>
      <w:r w:rsidR="00AF47BD">
        <w:t xml:space="preserve">intercept </w:t>
      </w:r>
      <w:commentRangeEnd w:id="2"/>
      <w:r w:rsidR="004155C0">
        <w:rPr>
          <w:rStyle w:val="CommentReference"/>
        </w:rPr>
        <w:commentReference w:id="2"/>
      </w:r>
      <w:r w:rsidR="00DE5D86">
        <w:t>(</w:t>
      </w:r>
      <w:proofErr w:type="spellStart"/>
      <w:r w:rsidR="00DE5D86">
        <w:t>eqn</w:t>
      </w:r>
      <w:proofErr w:type="spellEnd"/>
      <w:r w:rsidR="00DE5D86">
        <w:t xml:space="preserve"> 4 and eq5, respectively)</w:t>
      </w:r>
      <w:r w:rsidR="00F2641E">
        <w:t xml:space="preserve">. </w:t>
      </w:r>
      <w:r>
        <w:t xml:space="preserve">[Read more about short term repeatability and elaborate, how is this diff from </w:t>
      </w:r>
      <w:proofErr w:type="spellStart"/>
      <w:r>
        <w:t>Rintercept</w:t>
      </w:r>
      <w:proofErr w:type="spellEnd"/>
      <w:r>
        <w:t xml:space="preserve">, what does it mean to include Ve0]. </w:t>
      </w:r>
      <w:r w:rsidR="00F2641E">
        <w:t>Long-term repeatability includes variance among series, which represents short-term consistency between individuals caused by short-term consistency in environmental conditions.</w:t>
      </w:r>
    </w:p>
    <w:p w14:paraId="222E54A2" w14:textId="2BBA662C" w:rsidR="00AF47BD" w:rsidRDefault="00AF47BD" w:rsidP="00FC045C">
      <w:pPr>
        <w:pStyle w:val="Thesisnormal"/>
        <w:spacing w:line="360" w:lineRule="auto"/>
      </w:pPr>
      <w:proofErr w:type="spellStart"/>
      <w:r>
        <w:t>Eqn</w:t>
      </w:r>
      <w:proofErr w:type="spellEnd"/>
      <w:r>
        <w:t xml:space="preserve"> 4: </w:t>
      </w:r>
    </w:p>
    <w:p w14:paraId="28EE660D" w14:textId="72850F23" w:rsidR="00AF47BD" w:rsidRPr="00AF47BD" w:rsidRDefault="000E25A7" w:rsidP="00AF47BD">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long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5CCDBFD0" w14:textId="5C446627" w:rsidR="00AF47BD" w:rsidRDefault="00AF47BD" w:rsidP="00FC045C">
      <w:pPr>
        <w:pStyle w:val="Thesisnormal"/>
        <w:spacing w:line="360" w:lineRule="auto"/>
      </w:pPr>
      <w:proofErr w:type="spellStart"/>
      <w:r>
        <w:t>Eqn</w:t>
      </w:r>
      <w:proofErr w:type="spellEnd"/>
      <w:r>
        <w:t xml:space="preserve"> 5:</w:t>
      </w:r>
    </w:p>
    <w:p w14:paraId="652909EA" w14:textId="6A3E42DC" w:rsidR="00AF47BD" w:rsidRPr="00AF47BD" w:rsidRDefault="000E25A7" w:rsidP="00AF47BD">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short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741589BB" w14:textId="77777777" w:rsidR="00BC0B95" w:rsidRPr="00B178E1" w:rsidRDefault="00BC0B95" w:rsidP="00FC045C">
      <w:pPr>
        <w:pStyle w:val="Thesisnormal"/>
        <w:spacing w:line="360" w:lineRule="auto"/>
      </w:pPr>
    </w:p>
    <w:p w14:paraId="20B5D6E4" w14:textId="00446B09" w:rsidR="003F782B" w:rsidRDefault="00B178E1" w:rsidP="001A293D">
      <w:pPr>
        <w:pStyle w:val="Thesissectionheading"/>
      </w:pPr>
      <w:r w:rsidRPr="00B770C0">
        <w:t>Results</w:t>
      </w:r>
    </w:p>
    <w:p w14:paraId="0962DC2A" w14:textId="5D1E3C42" w:rsidR="003F782B" w:rsidRDefault="00DF6A86" w:rsidP="00B770C0">
      <w:pPr>
        <w:pStyle w:val="Thesisnormal"/>
      </w:pPr>
      <w:r>
        <w:t xml:space="preserve">Both body mass and temperature </w:t>
      </w:r>
      <w:r w:rsidR="00AB34CD">
        <w:t xml:space="preserve">had a </w:t>
      </w:r>
      <w:r w:rsidR="007335AC">
        <w:t xml:space="preserve">significant </w:t>
      </w:r>
      <w:r w:rsidR="00AB34CD">
        <w:t xml:space="preserve">positive </w:t>
      </w:r>
      <w:r w:rsidR="00FE750A">
        <w:t>effect on metabolic rat</w:t>
      </w:r>
      <w:r w:rsidR="00847828">
        <w:t>e</w:t>
      </w:r>
      <w:r w:rsidR="00FE750A">
        <w:t xml:space="preserve"> (</w:t>
      </w:r>
      <w:r w:rsidR="00DC5D4F">
        <w:t>Table 1</w:t>
      </w:r>
      <w:r w:rsidR="00FE750A">
        <w:t>)</w:t>
      </w:r>
      <w:r w:rsidR="00DC5D4F">
        <w:t>.</w:t>
      </w:r>
    </w:p>
    <w:p w14:paraId="457E2CFB" w14:textId="77777777" w:rsidR="003F782B" w:rsidRDefault="003F782B" w:rsidP="00B770C0">
      <w:pPr>
        <w:pStyle w:val="Thesisnormal"/>
      </w:pPr>
    </w:p>
    <w:p w14:paraId="5314550C" w14:textId="5CE995AD" w:rsidR="00C61BBD" w:rsidRDefault="00BB4FA1" w:rsidP="00884573">
      <w:pPr>
        <w:pStyle w:val="Thesisnormal"/>
        <w:ind w:firstLine="720"/>
      </w:pPr>
      <w:r>
        <w:t xml:space="preserve">There were significant differences in the </w:t>
      </w:r>
      <w:r w:rsidR="00905379">
        <w:t xml:space="preserve">individual </w:t>
      </w:r>
      <w:r>
        <w:t>intercept</w:t>
      </w:r>
      <w:r w:rsidR="00905379">
        <w:t>s</w:t>
      </w:r>
      <w:r>
        <w:t xml:space="preserve"> and </w:t>
      </w:r>
      <w:r w:rsidR="00905379">
        <w:t>slopes</w:t>
      </w:r>
      <w:r>
        <w:t xml:space="preserve"> </w:t>
      </w:r>
      <w:r w:rsidR="00C61BBD">
        <w:t>(Table 1)</w:t>
      </w:r>
      <w:r w:rsidR="00204891">
        <w:t xml:space="preserve">. </w:t>
      </w:r>
      <w:r w:rsidR="00905379">
        <w:t xml:space="preserve">Individual intercepts and slopes </w:t>
      </w:r>
      <w:r w:rsidR="00C61BBD">
        <w:t xml:space="preserve">were also </w:t>
      </w:r>
      <w:r w:rsidR="00905379">
        <w:t xml:space="preserve">moderately </w:t>
      </w:r>
      <w:r w:rsidR="00C61BBD">
        <w:t>repeatable (Table 1). In other words, individuals differed in their average metabolic rate as well as, how their metabolic rate changed in response to temperature</w:t>
      </w:r>
      <w:r w:rsidR="00EF722B">
        <w:t xml:space="preserve"> (</w:t>
      </w:r>
      <w:proofErr w:type="spellStart"/>
      <w:r w:rsidR="00EF722B">
        <w:t>Fig.XX</w:t>
      </w:r>
      <w:proofErr w:type="spellEnd"/>
      <w:r w:rsidR="00EF722B">
        <w:t>)</w:t>
      </w:r>
      <w:r w:rsidR="00C61BBD">
        <w:t>.</w:t>
      </w:r>
    </w:p>
    <w:p w14:paraId="0FB3D9C8" w14:textId="7AF88D05" w:rsidR="00C61BBD" w:rsidRDefault="00905379" w:rsidP="00C61BBD">
      <w:pPr>
        <w:pStyle w:val="Thesisnormal"/>
      </w:pPr>
      <w:r>
        <w:t>[</w:t>
      </w:r>
      <w:r w:rsidR="0054083A">
        <w:t>How much variance in data is explained by ID</w:t>
      </w:r>
      <w:r w:rsidR="00C61BBD">
        <w:t xml:space="preserve">, </w:t>
      </w:r>
      <w:proofErr w:type="gramStart"/>
      <w:r w:rsidR="00C61BBD">
        <w:t>How</w:t>
      </w:r>
      <w:proofErr w:type="gramEnd"/>
      <w:r w:rsidR="00C61BBD">
        <w:t xml:space="preserve"> much variance in data is explained by </w:t>
      </w:r>
      <w:proofErr w:type="spellStart"/>
      <w:r w:rsidR="00C61BBD">
        <w:t>IDslope</w:t>
      </w:r>
      <w:proofErr w:type="spellEnd"/>
      <w:r>
        <w:t>]</w:t>
      </w:r>
    </w:p>
    <w:p w14:paraId="2882261C" w14:textId="39285FA2" w:rsidR="00C61BBD" w:rsidRDefault="00905379" w:rsidP="00884573">
      <w:pPr>
        <w:pStyle w:val="Thesisnormal"/>
        <w:ind w:firstLine="720"/>
      </w:pPr>
      <w:r>
        <w:t>The repeatability of individual intercepts decreased over time (Table 1)</w:t>
      </w:r>
      <w:r w:rsidR="00A95E28">
        <w:t xml:space="preserve">. This indicates the variability in </w:t>
      </w:r>
      <w:r>
        <w:t>average metabolic rate between individuals decreased over time</w:t>
      </w:r>
      <w:r w:rsidR="00EF722B">
        <w:t xml:space="preserve"> (Fig. XX)</w:t>
      </w:r>
      <w:r>
        <w:t>.</w:t>
      </w:r>
    </w:p>
    <w:p w14:paraId="2E839C22" w14:textId="427077A6" w:rsidR="009E24CC" w:rsidRDefault="0060779D" w:rsidP="00114679">
      <w:pPr>
        <w:pStyle w:val="Thesisnormal"/>
        <w:ind w:firstLine="720"/>
      </w:pPr>
      <w:r>
        <w:t>Across sam</w:t>
      </w:r>
      <w:r w:rsidR="00EF722B">
        <w:t>p</w:t>
      </w:r>
      <w:r>
        <w:t>ling series, t</w:t>
      </w:r>
      <w:r w:rsidR="00884573">
        <w:t xml:space="preserve">here </w:t>
      </w:r>
      <w:r>
        <w:t>was</w:t>
      </w:r>
      <w:r w:rsidR="00884573">
        <w:t xml:space="preserve"> significant negative covariance</w:t>
      </w:r>
      <w:r>
        <w:t xml:space="preserve"> in</w:t>
      </w:r>
      <w:r w:rsidR="00884573">
        <w:t xml:space="preserve"> </w:t>
      </w:r>
      <w:r>
        <w:t>within-</w:t>
      </w:r>
      <w:r w:rsidR="00884573">
        <w:t>individual intercepts and slopes</w:t>
      </w:r>
      <w:r>
        <w:t xml:space="preserve"> (Table 1). This suggests that individuals with a high average metabolic rate also responds</w:t>
      </w:r>
      <w:r w:rsidR="00EF722B">
        <w:t xml:space="preserve"> less strongly to changes in temperature, whereas individuals with a low average metabolic rate reacts more strongly to changes in temperature (Fig. XX)</w:t>
      </w:r>
    </w:p>
    <w:p w14:paraId="5DB4BD6C" w14:textId="77777777" w:rsidR="00B178E1" w:rsidRDefault="00B178E1" w:rsidP="00FC045C">
      <w:pPr>
        <w:pStyle w:val="Thesissectionheading"/>
        <w:spacing w:line="360" w:lineRule="auto"/>
      </w:pPr>
      <w:r>
        <w:t>Discussion</w:t>
      </w:r>
    </w:p>
    <w:p w14:paraId="79D3C301" w14:textId="77777777" w:rsidR="00B178E1" w:rsidRDefault="00B178E1" w:rsidP="00FC045C">
      <w:pPr>
        <w:pStyle w:val="Thesissectionheading"/>
        <w:spacing w:line="360" w:lineRule="auto"/>
      </w:pPr>
      <w:r>
        <w:t>Acknowledgements</w:t>
      </w:r>
    </w:p>
    <w:p w14:paraId="2456A4D4" w14:textId="3F4AA0CB" w:rsidR="00B16FB8" w:rsidRDefault="00FD6F1A" w:rsidP="00FC045C">
      <w:pPr>
        <w:pStyle w:val="Thesisnormal"/>
        <w:spacing w:line="360" w:lineRule="auto"/>
      </w:pPr>
      <w:r>
        <w:t>Stephan Klopper for assisting with the const</w:t>
      </w:r>
      <w:r w:rsidR="00D910B0">
        <w:t>ruction of metabolism chambers and n</w:t>
      </w:r>
      <w:r>
        <w:t xml:space="preserve">umerous members of the Lizard Lab, particularly Christine Wilson for help with animal husbandry. </w:t>
      </w:r>
    </w:p>
    <w:p w14:paraId="4BECF759" w14:textId="77777777" w:rsidR="00B178E1" w:rsidRDefault="00B178E1" w:rsidP="00FC045C">
      <w:pPr>
        <w:pStyle w:val="Thesissectionheading"/>
        <w:spacing w:line="360" w:lineRule="auto"/>
      </w:pPr>
      <w:r>
        <w:t>References</w:t>
      </w:r>
    </w:p>
    <w:p w14:paraId="0DE4B9BF" w14:textId="4CE99CE3" w:rsidR="002E19E8" w:rsidRDefault="002E19E8" w:rsidP="00FC045C">
      <w:pPr>
        <w:pStyle w:val="Thesissectionheading"/>
        <w:spacing w:line="360" w:lineRule="auto"/>
      </w:pPr>
      <w:r>
        <w:t>Figure legends</w:t>
      </w:r>
    </w:p>
    <w:p w14:paraId="36F92CD8" w14:textId="77777777" w:rsidR="00ED21BA" w:rsidRDefault="002E19E8" w:rsidP="00FC045C">
      <w:pPr>
        <w:pStyle w:val="Thesissectionheading"/>
        <w:spacing w:line="360" w:lineRule="auto"/>
        <w:sectPr w:rsidR="00ED21BA" w:rsidSect="006D08F7">
          <w:pgSz w:w="11900" w:h="16840"/>
          <w:pgMar w:top="1440" w:right="1800" w:bottom="1440" w:left="1800" w:header="708" w:footer="708" w:gutter="0"/>
          <w:cols w:space="708"/>
          <w:docGrid w:linePitch="360"/>
        </w:sectPr>
      </w:pPr>
      <w:r>
        <w:t>Figures</w:t>
      </w:r>
    </w:p>
    <w:p w14:paraId="67DA5734" w14:textId="2B80E0BC" w:rsidR="002E19E8" w:rsidRDefault="002E19E8" w:rsidP="00FC045C">
      <w:pPr>
        <w:pStyle w:val="Thesissectionheading"/>
        <w:spacing w:line="360" w:lineRule="auto"/>
      </w:pPr>
      <w:r>
        <w:t>Tables</w:t>
      </w:r>
    </w:p>
    <w:tbl>
      <w:tblPr>
        <w:tblStyle w:val="TableGrid"/>
        <w:tblW w:w="0" w:type="auto"/>
        <w:tblLook w:val="04A0" w:firstRow="1" w:lastRow="0" w:firstColumn="1" w:lastColumn="0" w:noHBand="0" w:noVBand="1"/>
      </w:tblPr>
      <w:tblGrid>
        <w:gridCol w:w="3655"/>
        <w:gridCol w:w="1620"/>
        <w:gridCol w:w="1620"/>
        <w:gridCol w:w="1621"/>
      </w:tblGrid>
      <w:tr w:rsidR="005E05CC" w14:paraId="712D158E" w14:textId="43C67BA5" w:rsidTr="008F3618">
        <w:trPr>
          <w:trHeight w:val="329"/>
        </w:trPr>
        <w:tc>
          <w:tcPr>
            <w:tcW w:w="8516" w:type="dxa"/>
            <w:gridSpan w:val="4"/>
            <w:tcBorders>
              <w:top w:val="single" w:sz="4" w:space="0" w:color="FFFFFF" w:themeColor="background1"/>
              <w:left w:val="single" w:sz="4" w:space="0" w:color="FFFFFF" w:themeColor="background1"/>
              <w:right w:val="single" w:sz="4" w:space="0" w:color="FFFFFF" w:themeColor="background1"/>
            </w:tcBorders>
          </w:tcPr>
          <w:p w14:paraId="30823D50" w14:textId="09ECC5C8" w:rsidR="005E05CC" w:rsidRDefault="005E05CC" w:rsidP="00E931A0">
            <w:r>
              <w:t>Table 1. Posterior modes and variance components of Z-transformed log metabolic rate as a function of temperature, z-transformed ln mass and prior temperature</w:t>
            </w:r>
            <w:r w:rsidR="006C4784">
              <w:t xml:space="preserve"> </w:t>
            </w:r>
            <w:r>
              <w:t>estimated from a Monte Carlo Markov Chain generalised linear mixed effects model with random intercept</w:t>
            </w:r>
            <w:r w:rsidR="006C4784">
              <w:t>s</w:t>
            </w:r>
            <w:r>
              <w:t xml:space="preserve"> of </w:t>
            </w:r>
            <w:r w:rsidR="006C4784">
              <w:t>individual</w:t>
            </w:r>
            <w:r>
              <w:t xml:space="preserve"> (n = 42) and</w:t>
            </w:r>
            <w:r w:rsidR="006C4784">
              <w:t xml:space="preserve"> series within individual (n = 420) with respect to</w:t>
            </w:r>
            <w:r>
              <w:t xml:space="preserve"> random slope of temperature</w:t>
            </w:r>
            <w:r w:rsidR="006C4784">
              <w:t>.</w:t>
            </w:r>
            <w:r w:rsidR="00E931A0">
              <w:t xml:space="preserve"> Bolded values are significant.</w:t>
            </w:r>
          </w:p>
        </w:tc>
      </w:tr>
      <w:tr w:rsidR="008F3618" w14:paraId="4D98F14F" w14:textId="0F76EDC6" w:rsidTr="008F3618">
        <w:trPr>
          <w:trHeight w:val="276"/>
        </w:trPr>
        <w:tc>
          <w:tcPr>
            <w:tcW w:w="3655" w:type="dxa"/>
            <w:tcBorders>
              <w:left w:val="single" w:sz="4" w:space="0" w:color="FFFFFF" w:themeColor="background1"/>
              <w:right w:val="single" w:sz="4" w:space="0" w:color="FFFFFF" w:themeColor="background1"/>
            </w:tcBorders>
          </w:tcPr>
          <w:p w14:paraId="69A0DDD9" w14:textId="0A218F25" w:rsidR="006135AF" w:rsidRDefault="006135AF" w:rsidP="00ED21BA">
            <w:r>
              <w:t>Fixed effects</w:t>
            </w:r>
          </w:p>
        </w:tc>
        <w:tc>
          <w:tcPr>
            <w:tcW w:w="1620" w:type="dxa"/>
            <w:tcBorders>
              <w:left w:val="single" w:sz="4" w:space="0" w:color="FFFFFF" w:themeColor="background1"/>
              <w:right w:val="single" w:sz="4" w:space="0" w:color="FFFFFF" w:themeColor="background1"/>
            </w:tcBorders>
          </w:tcPr>
          <w:p w14:paraId="5B6BB203" w14:textId="2F4D02F5" w:rsidR="006135AF" w:rsidRDefault="006135AF" w:rsidP="001F610D">
            <w:r>
              <w:t xml:space="preserve">Estimate </w:t>
            </w:r>
          </w:p>
        </w:tc>
        <w:tc>
          <w:tcPr>
            <w:tcW w:w="1620" w:type="dxa"/>
            <w:tcBorders>
              <w:left w:val="single" w:sz="4" w:space="0" w:color="FFFFFF" w:themeColor="background1"/>
              <w:right w:val="single" w:sz="4" w:space="0" w:color="FFFFFF" w:themeColor="background1"/>
            </w:tcBorders>
          </w:tcPr>
          <w:p w14:paraId="480CA47F" w14:textId="617321E2" w:rsidR="006135AF" w:rsidRDefault="006135AF" w:rsidP="00ED21BA">
            <w:r>
              <w:t>Lower CI</w:t>
            </w:r>
          </w:p>
        </w:tc>
        <w:tc>
          <w:tcPr>
            <w:tcW w:w="1621" w:type="dxa"/>
            <w:tcBorders>
              <w:left w:val="single" w:sz="4" w:space="0" w:color="FFFFFF" w:themeColor="background1"/>
              <w:right w:val="single" w:sz="4" w:space="0" w:color="FFFFFF" w:themeColor="background1"/>
            </w:tcBorders>
          </w:tcPr>
          <w:p w14:paraId="608C71E3" w14:textId="18E7C0C8" w:rsidR="006135AF" w:rsidRDefault="006135AF" w:rsidP="00ED21BA">
            <w:r>
              <w:t>Upper CI</w:t>
            </w:r>
          </w:p>
        </w:tc>
      </w:tr>
      <w:tr w:rsidR="00575EB6" w:rsidRPr="00E302FB" w14:paraId="11E27F32" w14:textId="06F9EAB5" w:rsidTr="00B20FB4">
        <w:trPr>
          <w:trHeight w:val="297"/>
        </w:trPr>
        <w:tc>
          <w:tcPr>
            <w:tcW w:w="3655" w:type="dxa"/>
            <w:tcBorders>
              <w:left w:val="single" w:sz="4" w:space="0" w:color="FFFFFF" w:themeColor="background1"/>
              <w:bottom w:val="single" w:sz="4" w:space="0" w:color="FFFFFF" w:themeColor="background1"/>
              <w:right w:val="single" w:sz="4" w:space="0" w:color="FFFFFF" w:themeColor="background1"/>
            </w:tcBorders>
          </w:tcPr>
          <w:p w14:paraId="7F6E43D4" w14:textId="7C9248FB" w:rsidR="00575EB6" w:rsidRPr="00E302FB" w:rsidRDefault="00575EB6" w:rsidP="00ED21BA">
            <w:pPr>
              <w:rPr>
                <w:rFonts w:cs="Times New Roman"/>
              </w:rPr>
            </w:pPr>
            <w:r w:rsidRPr="00E302FB">
              <w:rPr>
                <w:rFonts w:cs="Times New Roman"/>
              </w:rPr>
              <w:t>Intercept</w:t>
            </w:r>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442D1DF1" w14:textId="22BB43C0" w:rsidR="00575EB6" w:rsidRPr="00E302FB" w:rsidRDefault="00575EB6" w:rsidP="00ED21BA">
            <w:pPr>
              <w:rPr>
                <w:rFonts w:cs="Times New Roman"/>
              </w:rPr>
            </w:pPr>
            <w:r w:rsidRPr="00E302FB">
              <w:rPr>
                <w:rFonts w:eastAsia="Times New Roman" w:cs="Times New Roman"/>
                <w:color w:val="000000"/>
              </w:rPr>
              <w:t>-0.02</w:t>
            </w:r>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080BB584" w14:textId="286C3B43" w:rsidR="00575EB6" w:rsidRPr="00E302FB" w:rsidRDefault="00575EB6" w:rsidP="00ED21BA">
            <w:pPr>
              <w:rPr>
                <w:rFonts w:cs="Times New Roman"/>
              </w:rPr>
            </w:pPr>
            <w:r w:rsidRPr="00E302FB">
              <w:rPr>
                <w:rFonts w:eastAsia="Times New Roman" w:cs="Times New Roman"/>
                <w:color w:val="000000"/>
              </w:rPr>
              <w:t>-0.11</w:t>
            </w:r>
          </w:p>
        </w:tc>
        <w:tc>
          <w:tcPr>
            <w:tcW w:w="1621" w:type="dxa"/>
            <w:tcBorders>
              <w:left w:val="single" w:sz="4" w:space="0" w:color="FFFFFF" w:themeColor="background1"/>
              <w:bottom w:val="single" w:sz="4" w:space="0" w:color="FFFFFF" w:themeColor="background1"/>
              <w:right w:val="single" w:sz="4" w:space="0" w:color="FFFFFF" w:themeColor="background1"/>
            </w:tcBorders>
            <w:vAlign w:val="bottom"/>
          </w:tcPr>
          <w:p w14:paraId="3CADE20B" w14:textId="013903B9" w:rsidR="00575EB6" w:rsidRPr="00E302FB" w:rsidRDefault="00575EB6" w:rsidP="00ED21BA">
            <w:pPr>
              <w:rPr>
                <w:rFonts w:cs="Times New Roman"/>
              </w:rPr>
            </w:pPr>
            <w:r w:rsidRPr="00E302FB">
              <w:rPr>
                <w:rFonts w:eastAsia="Times New Roman" w:cs="Times New Roman"/>
                <w:color w:val="000000"/>
              </w:rPr>
              <w:t>0.11</w:t>
            </w:r>
          </w:p>
        </w:tc>
      </w:tr>
      <w:tr w:rsidR="00575EB6" w:rsidRPr="00E302FB" w14:paraId="718EDA4E" w14:textId="75C593FD"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365012" w14:textId="7224A334" w:rsidR="00575EB6" w:rsidRPr="00E302FB" w:rsidRDefault="00575EB6" w:rsidP="00ED21BA">
            <w:pPr>
              <w:rPr>
                <w:rFonts w:cs="Times New Roman"/>
              </w:rPr>
            </w:pPr>
            <w:r w:rsidRPr="00E302FB">
              <w:rPr>
                <w:rFonts w:cs="Times New Roman"/>
              </w:rPr>
              <w:t>Temperature</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3AA9123" w14:textId="444B7190" w:rsidR="00575EB6" w:rsidRPr="00E302FB" w:rsidRDefault="00575EB6" w:rsidP="00ED21BA">
            <w:pPr>
              <w:rPr>
                <w:rFonts w:cs="Times New Roman"/>
                <w:b/>
              </w:rPr>
            </w:pPr>
            <w:r w:rsidRPr="00E302FB">
              <w:rPr>
                <w:rFonts w:eastAsia="Times New Roman" w:cs="Times New Roman"/>
                <w:b/>
                <w:color w:val="000000"/>
              </w:rPr>
              <w:t>1.39</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3253670" w14:textId="360B155C" w:rsidR="00575EB6" w:rsidRPr="00E302FB" w:rsidRDefault="00575EB6" w:rsidP="00ED21BA">
            <w:pPr>
              <w:rPr>
                <w:rFonts w:cs="Times New Roman"/>
                <w:b/>
              </w:rPr>
            </w:pPr>
            <w:r w:rsidRPr="00E302FB">
              <w:rPr>
                <w:rFonts w:eastAsia="Times New Roman" w:cs="Times New Roman"/>
                <w:b/>
                <w:color w:val="000000"/>
              </w:rPr>
              <w:t>1.29</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7CB4281" w14:textId="2E086896" w:rsidR="00575EB6" w:rsidRPr="00E302FB" w:rsidRDefault="00575EB6" w:rsidP="00ED21BA">
            <w:pPr>
              <w:rPr>
                <w:rFonts w:cs="Times New Roman"/>
                <w:b/>
              </w:rPr>
            </w:pPr>
            <w:r w:rsidRPr="00E302FB">
              <w:rPr>
                <w:rFonts w:eastAsia="Times New Roman" w:cs="Times New Roman"/>
                <w:b/>
                <w:color w:val="000000"/>
              </w:rPr>
              <w:t>1.48</w:t>
            </w:r>
          </w:p>
        </w:tc>
      </w:tr>
      <w:tr w:rsidR="00575EB6" w:rsidRPr="00E302FB" w14:paraId="25EDAF6A" w14:textId="0BC3106E"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59E670" w14:textId="34814AD4" w:rsidR="00575EB6" w:rsidRPr="00E302FB" w:rsidRDefault="00575EB6" w:rsidP="00ED21BA">
            <w:pPr>
              <w:rPr>
                <w:rFonts w:cs="Times New Roman"/>
              </w:rPr>
            </w:pPr>
            <w:r w:rsidRPr="00E302FB">
              <w:rPr>
                <w:rFonts w:cs="Times New Roman"/>
              </w:rPr>
              <w:t xml:space="preserve">Z-transformed </w:t>
            </w:r>
            <w:proofErr w:type="spellStart"/>
            <w:r w:rsidRPr="00E302FB">
              <w:rPr>
                <w:rFonts w:cs="Times New Roman"/>
              </w:rPr>
              <w:t>lnMass</w:t>
            </w:r>
            <w:proofErr w:type="spellEnd"/>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3EA1327" w14:textId="23536263" w:rsidR="00575EB6" w:rsidRPr="00E302FB" w:rsidRDefault="00575EB6" w:rsidP="00ED21BA">
            <w:pPr>
              <w:rPr>
                <w:rFonts w:cs="Times New Roman"/>
                <w:b/>
              </w:rPr>
            </w:pPr>
            <w:r w:rsidRPr="00E302FB">
              <w:rPr>
                <w:rFonts w:eastAsia="Times New Roman" w:cs="Times New Roman"/>
                <w:b/>
                <w:color w:val="000000"/>
              </w:rPr>
              <w:t>0.35</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5702C9" w14:textId="74B3B2CE" w:rsidR="00575EB6" w:rsidRPr="00E302FB" w:rsidRDefault="00575EB6" w:rsidP="00ED21BA">
            <w:pPr>
              <w:rPr>
                <w:rFonts w:cs="Times New Roman"/>
                <w:b/>
              </w:rPr>
            </w:pPr>
            <w:r w:rsidRPr="00E302FB">
              <w:rPr>
                <w:rFonts w:eastAsia="Times New Roman" w:cs="Times New Roman"/>
                <w:b/>
                <w:color w:val="000000"/>
              </w:rPr>
              <w:t>0.29</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559FCF7" w14:textId="160F1C97" w:rsidR="00575EB6" w:rsidRPr="00E302FB" w:rsidRDefault="00575EB6" w:rsidP="00ED21BA">
            <w:pPr>
              <w:rPr>
                <w:rFonts w:cs="Times New Roman"/>
                <w:b/>
              </w:rPr>
            </w:pPr>
            <w:r w:rsidRPr="00E302FB">
              <w:rPr>
                <w:rFonts w:eastAsia="Times New Roman" w:cs="Times New Roman"/>
                <w:b/>
                <w:color w:val="000000"/>
              </w:rPr>
              <w:t>0.42</w:t>
            </w:r>
          </w:p>
        </w:tc>
      </w:tr>
      <w:tr w:rsidR="00575EB6" w:rsidRPr="00E302FB" w14:paraId="42227544" w14:textId="784A61A0" w:rsidTr="008F3618">
        <w:trPr>
          <w:trHeight w:val="276"/>
        </w:trPr>
        <w:tc>
          <w:tcPr>
            <w:tcW w:w="3655"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2A6F2CBB" w14:textId="029607CB" w:rsidR="00575EB6" w:rsidRPr="00E302FB" w:rsidRDefault="00575EB6" w:rsidP="00ED21BA">
            <w:pPr>
              <w:rPr>
                <w:rFonts w:cs="Times New Roman"/>
              </w:rPr>
            </w:pPr>
            <w:r w:rsidRPr="00E302FB">
              <w:rPr>
                <w:rFonts w:cs="Times New Roman"/>
              </w:rPr>
              <w:t>Prior temperature</w:t>
            </w:r>
          </w:p>
        </w:tc>
        <w:tc>
          <w:tcPr>
            <w:tcW w:w="1620"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bottom"/>
          </w:tcPr>
          <w:p w14:paraId="0613D6C2" w14:textId="14D018F5" w:rsidR="00575EB6" w:rsidRPr="00E302FB" w:rsidRDefault="00575EB6" w:rsidP="00ED21BA">
            <w:pPr>
              <w:rPr>
                <w:rFonts w:cs="Times New Roman"/>
              </w:rPr>
            </w:pPr>
            <w:r w:rsidRPr="00E302FB">
              <w:rPr>
                <w:rFonts w:eastAsia="Times New Roman" w:cs="Times New Roman"/>
                <w:color w:val="000000"/>
              </w:rPr>
              <w:t>0.07</w:t>
            </w:r>
          </w:p>
        </w:tc>
        <w:tc>
          <w:tcPr>
            <w:tcW w:w="1620"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bottom"/>
          </w:tcPr>
          <w:p w14:paraId="1ABF058F" w14:textId="33317720" w:rsidR="00575EB6" w:rsidRPr="00E302FB" w:rsidRDefault="00575EB6" w:rsidP="00ED21BA">
            <w:pPr>
              <w:rPr>
                <w:rFonts w:cs="Times New Roman"/>
              </w:rPr>
            </w:pPr>
            <w:r w:rsidRPr="00E302FB">
              <w:rPr>
                <w:rFonts w:eastAsia="Times New Roman" w:cs="Times New Roman"/>
                <w:color w:val="000000"/>
              </w:rPr>
              <w:t>-0.05</w:t>
            </w:r>
          </w:p>
        </w:tc>
        <w:tc>
          <w:tcPr>
            <w:tcW w:w="1621"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bottom"/>
          </w:tcPr>
          <w:p w14:paraId="5890256B" w14:textId="0AB4D513" w:rsidR="00575EB6" w:rsidRPr="00E302FB" w:rsidRDefault="00575EB6" w:rsidP="00ED21BA">
            <w:pPr>
              <w:rPr>
                <w:rFonts w:cs="Times New Roman"/>
              </w:rPr>
            </w:pPr>
            <w:r w:rsidRPr="00E302FB">
              <w:rPr>
                <w:rFonts w:eastAsia="Times New Roman" w:cs="Times New Roman"/>
                <w:color w:val="000000"/>
              </w:rPr>
              <w:t>0.15</w:t>
            </w:r>
          </w:p>
        </w:tc>
      </w:tr>
      <w:tr w:rsidR="008F3618" w:rsidRPr="00E302FB" w14:paraId="439F07A0" w14:textId="2CF86219" w:rsidTr="008F3618">
        <w:trPr>
          <w:trHeight w:val="276"/>
        </w:trPr>
        <w:tc>
          <w:tcPr>
            <w:tcW w:w="3655" w:type="dxa"/>
            <w:tcBorders>
              <w:top w:val="single" w:sz="4" w:space="0" w:color="FFFFFF" w:themeColor="background1"/>
              <w:left w:val="single" w:sz="4" w:space="0" w:color="FFFFFF" w:themeColor="background1"/>
              <w:right w:val="single" w:sz="4" w:space="0" w:color="FFFFFF" w:themeColor="background1"/>
            </w:tcBorders>
          </w:tcPr>
          <w:p w14:paraId="3EF992A9" w14:textId="50B59AA3" w:rsidR="006135AF" w:rsidRPr="00E302FB" w:rsidRDefault="006135AF" w:rsidP="00ED21BA">
            <w:pPr>
              <w:rPr>
                <w:rFonts w:cs="Times New Roman"/>
              </w:rPr>
            </w:pPr>
            <w:r w:rsidRPr="00E302FB">
              <w:rPr>
                <w:rFonts w:cs="Times New Roman"/>
              </w:rPr>
              <w:t>Random effects</w:t>
            </w:r>
          </w:p>
        </w:tc>
        <w:tc>
          <w:tcPr>
            <w:tcW w:w="1620" w:type="dxa"/>
            <w:tcBorders>
              <w:top w:val="single" w:sz="4" w:space="0" w:color="FFFFFF" w:themeColor="background1"/>
              <w:left w:val="single" w:sz="4" w:space="0" w:color="FFFFFF" w:themeColor="background1"/>
              <w:right w:val="single" w:sz="4" w:space="0" w:color="FFFFFF" w:themeColor="background1"/>
            </w:tcBorders>
          </w:tcPr>
          <w:p w14:paraId="077C38E3" w14:textId="77777777" w:rsidR="006135AF" w:rsidRPr="00E302FB" w:rsidRDefault="006135AF" w:rsidP="00ED21BA">
            <w:pPr>
              <w:rPr>
                <w:rFonts w:cs="Times New Roman"/>
              </w:rPr>
            </w:pPr>
          </w:p>
        </w:tc>
        <w:tc>
          <w:tcPr>
            <w:tcW w:w="1620" w:type="dxa"/>
            <w:tcBorders>
              <w:top w:val="single" w:sz="4" w:space="0" w:color="FFFFFF" w:themeColor="background1"/>
              <w:left w:val="single" w:sz="4" w:space="0" w:color="FFFFFF" w:themeColor="background1"/>
              <w:right w:val="single" w:sz="4" w:space="0" w:color="FFFFFF" w:themeColor="background1"/>
            </w:tcBorders>
          </w:tcPr>
          <w:p w14:paraId="2D93FC8F" w14:textId="77777777" w:rsidR="006135AF" w:rsidRPr="00E302FB" w:rsidRDefault="006135AF" w:rsidP="00ED21BA">
            <w:pPr>
              <w:rPr>
                <w:rFonts w:cs="Times New Roman"/>
              </w:rPr>
            </w:pPr>
          </w:p>
        </w:tc>
        <w:tc>
          <w:tcPr>
            <w:tcW w:w="1621" w:type="dxa"/>
            <w:tcBorders>
              <w:top w:val="single" w:sz="4" w:space="0" w:color="FFFFFF" w:themeColor="background1"/>
              <w:left w:val="single" w:sz="4" w:space="0" w:color="FFFFFF" w:themeColor="background1"/>
              <w:right w:val="single" w:sz="4" w:space="0" w:color="FFFFFF" w:themeColor="background1"/>
            </w:tcBorders>
          </w:tcPr>
          <w:p w14:paraId="4FD825F5" w14:textId="116011B5" w:rsidR="006135AF" w:rsidRPr="00E302FB" w:rsidRDefault="006135AF" w:rsidP="00ED21BA">
            <w:pPr>
              <w:rPr>
                <w:rFonts w:cs="Times New Roman"/>
              </w:rPr>
            </w:pPr>
          </w:p>
        </w:tc>
      </w:tr>
      <w:tr w:rsidR="008F3618" w:rsidRPr="00E302FB" w14:paraId="6E490CCC" w14:textId="32350FC8" w:rsidTr="008F3618">
        <w:trPr>
          <w:trHeight w:val="276"/>
        </w:trPr>
        <w:tc>
          <w:tcPr>
            <w:tcW w:w="3655" w:type="dxa"/>
            <w:tcBorders>
              <w:left w:val="single" w:sz="4" w:space="0" w:color="FFFFFF" w:themeColor="background1"/>
              <w:right w:val="single" w:sz="4" w:space="0" w:color="FFFFFF" w:themeColor="background1"/>
            </w:tcBorders>
          </w:tcPr>
          <w:p w14:paraId="46F45094" w14:textId="252264D6" w:rsidR="006135AF" w:rsidRPr="00E302FB" w:rsidRDefault="006135AF" w:rsidP="00ED21BA">
            <w:pPr>
              <w:rPr>
                <w:rFonts w:cs="Times New Roman"/>
              </w:rPr>
            </w:pPr>
            <w:r w:rsidRPr="00E302FB">
              <w:rPr>
                <w:rFonts w:cs="Times New Roman"/>
              </w:rPr>
              <w:t>Among individuals</w:t>
            </w:r>
          </w:p>
        </w:tc>
        <w:tc>
          <w:tcPr>
            <w:tcW w:w="1620" w:type="dxa"/>
            <w:tcBorders>
              <w:left w:val="single" w:sz="4" w:space="0" w:color="FFFFFF" w:themeColor="background1"/>
              <w:right w:val="single" w:sz="4" w:space="0" w:color="FFFFFF" w:themeColor="background1"/>
            </w:tcBorders>
          </w:tcPr>
          <w:p w14:paraId="25C4143C" w14:textId="77777777" w:rsidR="006135AF" w:rsidRPr="00E302FB" w:rsidRDefault="006135AF" w:rsidP="00ED21BA">
            <w:pPr>
              <w:rPr>
                <w:rFonts w:cs="Times New Roman"/>
              </w:rPr>
            </w:pPr>
          </w:p>
        </w:tc>
        <w:tc>
          <w:tcPr>
            <w:tcW w:w="1620" w:type="dxa"/>
            <w:tcBorders>
              <w:left w:val="single" w:sz="4" w:space="0" w:color="FFFFFF" w:themeColor="background1"/>
              <w:right w:val="single" w:sz="4" w:space="0" w:color="FFFFFF" w:themeColor="background1"/>
            </w:tcBorders>
          </w:tcPr>
          <w:p w14:paraId="12EFB785" w14:textId="77777777" w:rsidR="006135AF" w:rsidRPr="00E302FB" w:rsidRDefault="006135AF" w:rsidP="00ED21BA">
            <w:pPr>
              <w:rPr>
                <w:rFonts w:cs="Times New Roman"/>
              </w:rPr>
            </w:pPr>
          </w:p>
        </w:tc>
        <w:tc>
          <w:tcPr>
            <w:tcW w:w="1621" w:type="dxa"/>
            <w:tcBorders>
              <w:left w:val="single" w:sz="4" w:space="0" w:color="FFFFFF" w:themeColor="background1"/>
              <w:right w:val="single" w:sz="4" w:space="0" w:color="FFFFFF" w:themeColor="background1"/>
            </w:tcBorders>
          </w:tcPr>
          <w:p w14:paraId="38AB3516" w14:textId="2625CB29" w:rsidR="006135AF" w:rsidRPr="00E302FB" w:rsidRDefault="006135AF" w:rsidP="00ED21BA">
            <w:pPr>
              <w:rPr>
                <w:rFonts w:cs="Times New Roman"/>
              </w:rPr>
            </w:pPr>
          </w:p>
        </w:tc>
      </w:tr>
      <w:tr w:rsidR="00575EB6" w:rsidRPr="00E302FB" w14:paraId="798515A2" w14:textId="1B206722" w:rsidTr="008F3618">
        <w:trPr>
          <w:trHeight w:val="276"/>
        </w:trPr>
        <w:tc>
          <w:tcPr>
            <w:tcW w:w="3655" w:type="dxa"/>
            <w:tcBorders>
              <w:left w:val="single" w:sz="4" w:space="0" w:color="FFFFFF" w:themeColor="background1"/>
              <w:bottom w:val="single" w:sz="4" w:space="0" w:color="FFFFFF" w:themeColor="background1"/>
              <w:right w:val="single" w:sz="4" w:space="0" w:color="FFFFFF" w:themeColor="background1"/>
            </w:tcBorders>
          </w:tcPr>
          <w:p w14:paraId="037CE77F" w14:textId="338335EB" w:rsidR="00575EB6" w:rsidRPr="00E302FB" w:rsidRDefault="00575EB6" w:rsidP="00ED21BA">
            <w:pPr>
              <w:rPr>
                <w:rFonts w:cs="Times New Roman"/>
              </w:rPr>
            </w:pPr>
            <w:proofErr w:type="spellStart"/>
            <w:r w:rsidRPr="00E302FB">
              <w:rPr>
                <w:rFonts w:cs="Times New Roman"/>
              </w:rPr>
              <w:t>ID</w:t>
            </w:r>
            <w:r w:rsidRPr="00E302FB">
              <w:rPr>
                <w:rFonts w:cs="Times New Roman"/>
                <w:vertAlign w:val="subscript"/>
              </w:rPr>
              <w:t>intercept</w:t>
            </w:r>
            <w:proofErr w:type="spellEnd"/>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69C9B080" w14:textId="3BB5C12C" w:rsidR="00575EB6" w:rsidRPr="00E302FB" w:rsidRDefault="00575EB6" w:rsidP="00ED21BA">
            <w:pPr>
              <w:rPr>
                <w:rFonts w:cs="Times New Roman"/>
                <w:b/>
              </w:rPr>
            </w:pPr>
            <w:r w:rsidRPr="00E302FB">
              <w:rPr>
                <w:rFonts w:eastAsia="Times New Roman" w:cs="Times New Roman"/>
                <w:b/>
                <w:color w:val="000000"/>
              </w:rPr>
              <w:t>0.09</w:t>
            </w:r>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688735BF" w14:textId="61A4A3CF" w:rsidR="00575EB6" w:rsidRPr="00E302FB" w:rsidRDefault="00575EB6" w:rsidP="00ED21BA">
            <w:pPr>
              <w:rPr>
                <w:rFonts w:cs="Times New Roman"/>
                <w:b/>
              </w:rPr>
            </w:pPr>
            <w:r w:rsidRPr="00E302FB">
              <w:rPr>
                <w:rFonts w:eastAsia="Times New Roman" w:cs="Times New Roman"/>
                <w:b/>
                <w:color w:val="000000"/>
              </w:rPr>
              <w:t>0.06</w:t>
            </w:r>
          </w:p>
        </w:tc>
        <w:tc>
          <w:tcPr>
            <w:tcW w:w="1621" w:type="dxa"/>
            <w:tcBorders>
              <w:left w:val="single" w:sz="4" w:space="0" w:color="FFFFFF" w:themeColor="background1"/>
              <w:bottom w:val="single" w:sz="4" w:space="0" w:color="FFFFFF" w:themeColor="background1"/>
              <w:right w:val="single" w:sz="4" w:space="0" w:color="FFFFFF" w:themeColor="background1"/>
            </w:tcBorders>
            <w:vAlign w:val="bottom"/>
          </w:tcPr>
          <w:p w14:paraId="45214A89" w14:textId="53766F7D" w:rsidR="00575EB6" w:rsidRPr="00E302FB" w:rsidRDefault="00575EB6" w:rsidP="00ED21BA">
            <w:pPr>
              <w:rPr>
                <w:rFonts w:cs="Times New Roman"/>
                <w:b/>
              </w:rPr>
            </w:pPr>
            <w:r w:rsidRPr="00E302FB">
              <w:rPr>
                <w:rFonts w:eastAsia="Times New Roman" w:cs="Times New Roman"/>
                <w:b/>
                <w:color w:val="000000"/>
              </w:rPr>
              <w:t>0.17</w:t>
            </w:r>
          </w:p>
        </w:tc>
      </w:tr>
      <w:tr w:rsidR="00575EB6" w:rsidRPr="00E302FB" w14:paraId="65106C73" w14:textId="293532AD"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9BE0B7" w14:textId="015066E4" w:rsidR="00575EB6" w:rsidRPr="00E302FB" w:rsidRDefault="00575EB6" w:rsidP="00ED21BA">
            <w:pPr>
              <w:rPr>
                <w:rFonts w:cs="Times New Roman"/>
              </w:rPr>
            </w:pPr>
            <w:proofErr w:type="spellStart"/>
            <w:r w:rsidRPr="00E302FB">
              <w:rPr>
                <w:rFonts w:cs="Times New Roman"/>
              </w:rPr>
              <w:t>ID</w:t>
            </w:r>
            <w:r w:rsidRPr="00E302FB">
              <w:rPr>
                <w:rFonts w:cs="Times New Roman"/>
                <w:vertAlign w:val="subscript"/>
              </w:rPr>
              <w:t>slope</w:t>
            </w:r>
            <w:proofErr w:type="spellEnd"/>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4087F81" w14:textId="71D98BAC" w:rsidR="00575EB6" w:rsidRPr="00E302FB" w:rsidRDefault="00575EB6" w:rsidP="00ED21BA">
            <w:pPr>
              <w:rPr>
                <w:rFonts w:cs="Times New Roman"/>
                <w:b/>
              </w:rPr>
            </w:pPr>
            <w:r w:rsidRPr="00E302FB">
              <w:rPr>
                <w:rFonts w:eastAsia="Times New Roman" w:cs="Times New Roman"/>
                <w:b/>
                <w:color w:val="000000"/>
              </w:rPr>
              <w:t>0.04</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59F5E7" w14:textId="6E590ADC" w:rsidR="00575EB6" w:rsidRPr="00E302FB" w:rsidRDefault="00575EB6" w:rsidP="00ED21BA">
            <w:pPr>
              <w:rPr>
                <w:rFonts w:cs="Times New Roman"/>
                <w:b/>
              </w:rPr>
            </w:pPr>
            <w:r w:rsidRPr="00E302FB">
              <w:rPr>
                <w:rFonts w:eastAsia="Times New Roman" w:cs="Times New Roman"/>
                <w:b/>
                <w:color w:val="000000"/>
              </w:rPr>
              <w:t>0.01</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8E5E691" w14:textId="20225A84" w:rsidR="00575EB6" w:rsidRPr="00E302FB" w:rsidRDefault="00575EB6" w:rsidP="00ED21BA">
            <w:pPr>
              <w:rPr>
                <w:rFonts w:cs="Times New Roman"/>
                <w:b/>
              </w:rPr>
            </w:pPr>
            <w:r w:rsidRPr="00E302FB">
              <w:rPr>
                <w:rFonts w:eastAsia="Times New Roman" w:cs="Times New Roman"/>
                <w:b/>
                <w:color w:val="000000"/>
              </w:rPr>
              <w:t>0.1</w:t>
            </w:r>
          </w:p>
        </w:tc>
      </w:tr>
      <w:tr w:rsidR="00575EB6" w:rsidRPr="00E302FB" w14:paraId="583095C6" w14:textId="26CB5312" w:rsidTr="008F3618">
        <w:trPr>
          <w:trHeight w:val="276"/>
        </w:trPr>
        <w:tc>
          <w:tcPr>
            <w:tcW w:w="3655" w:type="dxa"/>
            <w:tcBorders>
              <w:top w:val="single" w:sz="4" w:space="0" w:color="FFFFFF" w:themeColor="background1"/>
              <w:left w:val="single" w:sz="4" w:space="0" w:color="FFFFFF" w:themeColor="background1"/>
              <w:right w:val="single" w:sz="4" w:space="0" w:color="FFFFFF" w:themeColor="background1"/>
            </w:tcBorders>
          </w:tcPr>
          <w:p w14:paraId="421D755B" w14:textId="33280E3E" w:rsidR="00575EB6" w:rsidRPr="00E302FB" w:rsidRDefault="00575EB6" w:rsidP="00ED21BA">
            <w:pPr>
              <w:rPr>
                <w:rFonts w:cs="Times New Roman"/>
              </w:rPr>
            </w:pPr>
            <w:proofErr w:type="spellStart"/>
            <w:proofErr w:type="gramStart"/>
            <w:r w:rsidRPr="00E302FB">
              <w:rPr>
                <w:rFonts w:cs="Times New Roman"/>
              </w:rPr>
              <w:t>Cov</w:t>
            </w:r>
            <w:proofErr w:type="spellEnd"/>
            <w:r w:rsidRPr="00E302FB">
              <w:rPr>
                <w:rFonts w:cs="Times New Roman"/>
              </w:rPr>
              <w:t>(</w:t>
            </w:r>
            <w:proofErr w:type="spellStart"/>
            <w:proofErr w:type="gramEnd"/>
            <w:r w:rsidRPr="00E302FB">
              <w:rPr>
                <w:rFonts w:cs="Times New Roman"/>
                <w:vertAlign w:val="subscript"/>
              </w:rPr>
              <w:t>IDintercept</w:t>
            </w:r>
            <w:proofErr w:type="spellEnd"/>
            <w:r w:rsidRPr="00E302FB">
              <w:rPr>
                <w:rFonts w:cs="Times New Roman"/>
                <w:vertAlign w:val="subscript"/>
              </w:rPr>
              <w:t xml:space="preserve">, </w:t>
            </w:r>
            <w:proofErr w:type="spellStart"/>
            <w:r w:rsidRPr="00E302FB">
              <w:rPr>
                <w:rFonts w:cs="Times New Roman"/>
                <w:vertAlign w:val="subscript"/>
              </w:rPr>
              <w:t>IDslope</w:t>
            </w:r>
            <w:proofErr w:type="spellEnd"/>
            <w:r w:rsidRPr="00E302FB">
              <w:rPr>
                <w:rFonts w:cs="Times New Roman"/>
              </w:rPr>
              <w:t>)</w:t>
            </w:r>
          </w:p>
        </w:tc>
        <w:tc>
          <w:tcPr>
            <w:tcW w:w="1620" w:type="dxa"/>
            <w:tcBorders>
              <w:top w:val="single" w:sz="4" w:space="0" w:color="FFFFFF" w:themeColor="background1"/>
              <w:left w:val="single" w:sz="4" w:space="0" w:color="FFFFFF" w:themeColor="background1"/>
              <w:right w:val="single" w:sz="4" w:space="0" w:color="FFFFFF" w:themeColor="background1"/>
            </w:tcBorders>
            <w:vAlign w:val="bottom"/>
          </w:tcPr>
          <w:p w14:paraId="7F2C0E61" w14:textId="064BBE7D" w:rsidR="00575EB6" w:rsidRPr="00E302FB" w:rsidRDefault="00575EB6" w:rsidP="00ED21BA">
            <w:pPr>
              <w:rPr>
                <w:rFonts w:cs="Times New Roman"/>
                <w:b/>
              </w:rPr>
            </w:pPr>
            <w:r w:rsidRPr="00E302FB">
              <w:rPr>
                <w:rFonts w:eastAsia="Times New Roman" w:cs="Times New Roman"/>
                <w:color w:val="000000"/>
              </w:rPr>
              <w:t>0.02</w:t>
            </w:r>
          </w:p>
        </w:tc>
        <w:tc>
          <w:tcPr>
            <w:tcW w:w="1620" w:type="dxa"/>
            <w:tcBorders>
              <w:top w:val="single" w:sz="4" w:space="0" w:color="FFFFFF" w:themeColor="background1"/>
              <w:left w:val="single" w:sz="4" w:space="0" w:color="FFFFFF" w:themeColor="background1"/>
              <w:right w:val="single" w:sz="4" w:space="0" w:color="FFFFFF" w:themeColor="background1"/>
            </w:tcBorders>
            <w:vAlign w:val="bottom"/>
          </w:tcPr>
          <w:p w14:paraId="01A4CC23" w14:textId="3FF0CB86" w:rsidR="00575EB6" w:rsidRPr="00E302FB" w:rsidRDefault="00575EB6" w:rsidP="00ED21BA">
            <w:pPr>
              <w:rPr>
                <w:rFonts w:cs="Times New Roman"/>
                <w:b/>
              </w:rPr>
            </w:pPr>
            <w:r w:rsidRPr="00E302FB">
              <w:rPr>
                <w:rFonts w:eastAsia="Times New Roman" w:cs="Times New Roman"/>
                <w:color w:val="000000"/>
              </w:rPr>
              <w:t>-0.01</w:t>
            </w:r>
          </w:p>
        </w:tc>
        <w:tc>
          <w:tcPr>
            <w:tcW w:w="1621" w:type="dxa"/>
            <w:tcBorders>
              <w:top w:val="single" w:sz="4" w:space="0" w:color="FFFFFF" w:themeColor="background1"/>
              <w:left w:val="single" w:sz="4" w:space="0" w:color="FFFFFF" w:themeColor="background1"/>
              <w:right w:val="single" w:sz="4" w:space="0" w:color="FFFFFF" w:themeColor="background1"/>
            </w:tcBorders>
            <w:vAlign w:val="bottom"/>
          </w:tcPr>
          <w:p w14:paraId="613E9FE5" w14:textId="477C42F2" w:rsidR="00575EB6" w:rsidRPr="00E302FB" w:rsidRDefault="00575EB6" w:rsidP="00ED21BA">
            <w:pPr>
              <w:rPr>
                <w:rFonts w:cs="Times New Roman"/>
                <w:b/>
              </w:rPr>
            </w:pPr>
            <w:r w:rsidRPr="00E302FB">
              <w:rPr>
                <w:rFonts w:eastAsia="Times New Roman" w:cs="Times New Roman"/>
                <w:color w:val="000000"/>
              </w:rPr>
              <w:t>0.06</w:t>
            </w:r>
          </w:p>
        </w:tc>
      </w:tr>
      <w:tr w:rsidR="008F3618" w:rsidRPr="00E302FB" w14:paraId="74EC0A6E" w14:textId="3A890389" w:rsidTr="008F3618">
        <w:trPr>
          <w:trHeight w:val="276"/>
        </w:trPr>
        <w:tc>
          <w:tcPr>
            <w:tcW w:w="3655" w:type="dxa"/>
            <w:tcBorders>
              <w:left w:val="single" w:sz="4" w:space="0" w:color="FFFFFF" w:themeColor="background1"/>
              <w:right w:val="single" w:sz="4" w:space="0" w:color="FFFFFF" w:themeColor="background1"/>
            </w:tcBorders>
          </w:tcPr>
          <w:p w14:paraId="5AEEB48E" w14:textId="63176795" w:rsidR="006135AF" w:rsidRPr="00E302FB" w:rsidRDefault="006135AF" w:rsidP="00575EB6">
            <w:pPr>
              <w:rPr>
                <w:rFonts w:cs="Times New Roman"/>
              </w:rPr>
            </w:pPr>
            <w:r w:rsidRPr="00E302FB">
              <w:rPr>
                <w:rFonts w:cs="Times New Roman"/>
              </w:rPr>
              <w:t>Within individuals</w:t>
            </w:r>
            <w:r w:rsidR="008F3618" w:rsidRPr="00E302FB">
              <w:rPr>
                <w:rFonts w:cs="Times New Roman"/>
              </w:rPr>
              <w:t>,</w:t>
            </w:r>
            <w:r w:rsidRPr="00E302FB">
              <w:rPr>
                <w:rFonts w:cs="Times New Roman"/>
              </w:rPr>
              <w:t xml:space="preserve"> among s</w:t>
            </w:r>
            <w:r w:rsidR="00575EB6" w:rsidRPr="00E302FB">
              <w:rPr>
                <w:rFonts w:cs="Times New Roman"/>
              </w:rPr>
              <w:t>ampling periods</w:t>
            </w:r>
          </w:p>
        </w:tc>
        <w:tc>
          <w:tcPr>
            <w:tcW w:w="1620" w:type="dxa"/>
            <w:tcBorders>
              <w:left w:val="single" w:sz="4" w:space="0" w:color="FFFFFF" w:themeColor="background1"/>
              <w:right w:val="single" w:sz="4" w:space="0" w:color="FFFFFF" w:themeColor="background1"/>
            </w:tcBorders>
          </w:tcPr>
          <w:p w14:paraId="12918D72" w14:textId="77777777" w:rsidR="006135AF" w:rsidRPr="00E302FB" w:rsidRDefault="006135AF" w:rsidP="00ED21BA">
            <w:pPr>
              <w:rPr>
                <w:rFonts w:cs="Times New Roman"/>
              </w:rPr>
            </w:pPr>
          </w:p>
        </w:tc>
        <w:tc>
          <w:tcPr>
            <w:tcW w:w="1620" w:type="dxa"/>
            <w:tcBorders>
              <w:left w:val="single" w:sz="4" w:space="0" w:color="FFFFFF" w:themeColor="background1"/>
              <w:right w:val="single" w:sz="4" w:space="0" w:color="FFFFFF" w:themeColor="background1"/>
            </w:tcBorders>
          </w:tcPr>
          <w:p w14:paraId="3B8048F6" w14:textId="77777777" w:rsidR="006135AF" w:rsidRPr="00E302FB" w:rsidRDefault="006135AF" w:rsidP="00ED21BA">
            <w:pPr>
              <w:rPr>
                <w:rFonts w:cs="Times New Roman"/>
              </w:rPr>
            </w:pPr>
          </w:p>
        </w:tc>
        <w:tc>
          <w:tcPr>
            <w:tcW w:w="1621" w:type="dxa"/>
            <w:tcBorders>
              <w:left w:val="single" w:sz="4" w:space="0" w:color="FFFFFF" w:themeColor="background1"/>
              <w:right w:val="single" w:sz="4" w:space="0" w:color="FFFFFF" w:themeColor="background1"/>
            </w:tcBorders>
          </w:tcPr>
          <w:p w14:paraId="35597576" w14:textId="4DA4849D" w:rsidR="006135AF" w:rsidRPr="00E302FB" w:rsidRDefault="006135AF" w:rsidP="00ED21BA">
            <w:pPr>
              <w:rPr>
                <w:rFonts w:cs="Times New Roman"/>
              </w:rPr>
            </w:pPr>
          </w:p>
        </w:tc>
      </w:tr>
      <w:tr w:rsidR="00575EB6" w:rsidRPr="00E302FB" w14:paraId="372B1C2B" w14:textId="43FC0FC7" w:rsidTr="008F3618">
        <w:trPr>
          <w:trHeight w:val="276"/>
        </w:trPr>
        <w:tc>
          <w:tcPr>
            <w:tcW w:w="3655" w:type="dxa"/>
            <w:tcBorders>
              <w:left w:val="single" w:sz="4" w:space="0" w:color="FFFFFF" w:themeColor="background1"/>
              <w:bottom w:val="single" w:sz="4" w:space="0" w:color="FFFFFF" w:themeColor="background1"/>
              <w:right w:val="single" w:sz="4" w:space="0" w:color="FFFFFF" w:themeColor="background1"/>
            </w:tcBorders>
          </w:tcPr>
          <w:p w14:paraId="1E590AC2" w14:textId="677CAB1C" w:rsidR="00575EB6" w:rsidRPr="00E302FB" w:rsidRDefault="00575EB6" w:rsidP="00E44648">
            <w:pPr>
              <w:rPr>
                <w:rFonts w:cs="Times New Roman"/>
              </w:rPr>
            </w:pPr>
            <w:proofErr w:type="spellStart"/>
            <w:r w:rsidRPr="00E302FB">
              <w:rPr>
                <w:rFonts w:cs="Times New Roman"/>
              </w:rPr>
              <w:t>Series</w:t>
            </w:r>
            <w:r w:rsidRPr="00E302FB">
              <w:rPr>
                <w:rFonts w:cs="Times New Roman"/>
                <w:vertAlign w:val="subscript"/>
              </w:rPr>
              <w:t>intercept</w:t>
            </w:r>
            <w:proofErr w:type="spellEnd"/>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58FE846D" w14:textId="5A86DDD1" w:rsidR="00575EB6" w:rsidRPr="00E302FB" w:rsidRDefault="00575EB6" w:rsidP="00ED21BA">
            <w:pPr>
              <w:rPr>
                <w:rFonts w:cs="Times New Roman"/>
                <w:b/>
              </w:rPr>
            </w:pPr>
            <w:r w:rsidRPr="00E302FB">
              <w:rPr>
                <w:rFonts w:eastAsia="Times New Roman" w:cs="Times New Roman"/>
                <w:b/>
                <w:color w:val="000000"/>
              </w:rPr>
              <w:t>0.08</w:t>
            </w:r>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45684ED1" w14:textId="10DAF26C" w:rsidR="00575EB6" w:rsidRPr="00E302FB" w:rsidRDefault="00575EB6" w:rsidP="00ED21BA">
            <w:pPr>
              <w:rPr>
                <w:rFonts w:cs="Times New Roman"/>
                <w:b/>
              </w:rPr>
            </w:pPr>
            <w:r w:rsidRPr="00E302FB">
              <w:rPr>
                <w:rFonts w:eastAsia="Times New Roman" w:cs="Times New Roman"/>
                <w:b/>
                <w:color w:val="000000"/>
              </w:rPr>
              <w:t>0.06</w:t>
            </w:r>
          </w:p>
        </w:tc>
        <w:tc>
          <w:tcPr>
            <w:tcW w:w="1621" w:type="dxa"/>
            <w:tcBorders>
              <w:left w:val="single" w:sz="4" w:space="0" w:color="FFFFFF" w:themeColor="background1"/>
              <w:bottom w:val="single" w:sz="4" w:space="0" w:color="FFFFFF" w:themeColor="background1"/>
              <w:right w:val="single" w:sz="4" w:space="0" w:color="FFFFFF" w:themeColor="background1"/>
            </w:tcBorders>
            <w:vAlign w:val="bottom"/>
          </w:tcPr>
          <w:p w14:paraId="37F60BF3" w14:textId="2C76AE49" w:rsidR="00575EB6" w:rsidRPr="00E302FB" w:rsidRDefault="00575EB6" w:rsidP="00ED21BA">
            <w:pPr>
              <w:rPr>
                <w:rFonts w:cs="Times New Roman"/>
                <w:b/>
              </w:rPr>
            </w:pPr>
            <w:r w:rsidRPr="00E302FB">
              <w:rPr>
                <w:rFonts w:eastAsia="Times New Roman" w:cs="Times New Roman"/>
                <w:b/>
                <w:color w:val="000000"/>
              </w:rPr>
              <w:t>0.1</w:t>
            </w:r>
          </w:p>
        </w:tc>
      </w:tr>
      <w:tr w:rsidR="00575EB6" w:rsidRPr="00E302FB" w14:paraId="531A091E" w14:textId="75354E21"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E47DE8" w14:textId="34BD3DE5" w:rsidR="00575EB6" w:rsidRPr="00E302FB" w:rsidRDefault="00575EB6" w:rsidP="00ED21BA">
            <w:pPr>
              <w:rPr>
                <w:rFonts w:cs="Times New Roman"/>
              </w:rPr>
            </w:pPr>
            <w:proofErr w:type="spellStart"/>
            <w:r w:rsidRPr="00E302FB">
              <w:rPr>
                <w:rFonts w:cs="Times New Roman"/>
              </w:rPr>
              <w:t>Series</w:t>
            </w:r>
            <w:r w:rsidRPr="00E302FB">
              <w:rPr>
                <w:rFonts w:cs="Times New Roman"/>
                <w:vertAlign w:val="subscript"/>
              </w:rPr>
              <w:t>slope</w:t>
            </w:r>
            <w:proofErr w:type="spellEnd"/>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BEF06A" w14:textId="525FF21D" w:rsidR="00575EB6" w:rsidRPr="00E302FB" w:rsidRDefault="00575EB6" w:rsidP="00ED21BA">
            <w:pPr>
              <w:rPr>
                <w:rFonts w:cs="Times New Roman"/>
                <w:b/>
              </w:rPr>
            </w:pPr>
            <w:r w:rsidRPr="00E302FB">
              <w:rPr>
                <w:rFonts w:eastAsia="Times New Roman" w:cs="Times New Roman"/>
                <w:b/>
                <w:color w:val="000000"/>
              </w:rPr>
              <w:t>0.04</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287D0C" w14:textId="0F66594F" w:rsidR="00575EB6" w:rsidRPr="00E302FB" w:rsidRDefault="00575EB6" w:rsidP="00ED21BA">
            <w:pPr>
              <w:rPr>
                <w:rFonts w:cs="Times New Roman"/>
                <w:b/>
              </w:rPr>
            </w:pPr>
            <w:r w:rsidRPr="00E302FB">
              <w:rPr>
                <w:rFonts w:eastAsia="Times New Roman" w:cs="Times New Roman"/>
                <w:b/>
                <w:color w:val="000000"/>
              </w:rPr>
              <w:t>0.01</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9033490" w14:textId="256254D5" w:rsidR="00575EB6" w:rsidRPr="00E302FB" w:rsidRDefault="00575EB6" w:rsidP="00ED21BA">
            <w:pPr>
              <w:rPr>
                <w:rFonts w:cs="Times New Roman"/>
                <w:b/>
              </w:rPr>
            </w:pPr>
            <w:r w:rsidRPr="00E302FB">
              <w:rPr>
                <w:rFonts w:eastAsia="Times New Roman" w:cs="Times New Roman"/>
                <w:b/>
                <w:color w:val="000000"/>
              </w:rPr>
              <w:t>0.12</w:t>
            </w:r>
          </w:p>
        </w:tc>
      </w:tr>
      <w:tr w:rsidR="00575EB6" w:rsidRPr="00E302FB" w14:paraId="2227AF34" w14:textId="2B04336F" w:rsidTr="000E25A7">
        <w:trPr>
          <w:trHeight w:val="276"/>
        </w:trPr>
        <w:tc>
          <w:tcPr>
            <w:tcW w:w="3655" w:type="dxa"/>
            <w:tcBorders>
              <w:top w:val="single" w:sz="4" w:space="0" w:color="FFFFFF" w:themeColor="background1"/>
              <w:left w:val="single" w:sz="4" w:space="0" w:color="FFFFFF" w:themeColor="background1"/>
              <w:bottom w:val="single" w:sz="4" w:space="0" w:color="000000"/>
              <w:right w:val="single" w:sz="4" w:space="0" w:color="FFFFFF" w:themeColor="background1"/>
            </w:tcBorders>
          </w:tcPr>
          <w:p w14:paraId="28DCB258" w14:textId="53E5D012" w:rsidR="00575EB6" w:rsidRPr="00E302FB" w:rsidRDefault="00575EB6" w:rsidP="00E44648">
            <w:pPr>
              <w:rPr>
                <w:rFonts w:cs="Times New Roman"/>
              </w:rPr>
            </w:pPr>
            <w:proofErr w:type="spellStart"/>
            <w:proofErr w:type="gramStart"/>
            <w:r w:rsidRPr="00E302FB">
              <w:rPr>
                <w:rFonts w:cs="Times New Roman"/>
              </w:rPr>
              <w:t>Cov</w:t>
            </w:r>
            <w:proofErr w:type="spellEnd"/>
            <w:r w:rsidRPr="00E302FB">
              <w:rPr>
                <w:rFonts w:cs="Times New Roman"/>
              </w:rPr>
              <w:t>(</w:t>
            </w:r>
            <w:proofErr w:type="spellStart"/>
            <w:proofErr w:type="gramEnd"/>
            <w:r w:rsidRPr="00E302FB">
              <w:rPr>
                <w:rFonts w:cs="Times New Roman"/>
                <w:vertAlign w:val="subscript"/>
              </w:rPr>
              <w:t>Seriesintercept</w:t>
            </w:r>
            <w:proofErr w:type="spellEnd"/>
            <w:r w:rsidRPr="00E302FB">
              <w:rPr>
                <w:rFonts w:cs="Times New Roman"/>
                <w:vertAlign w:val="subscript"/>
              </w:rPr>
              <w:t xml:space="preserve">, </w:t>
            </w:r>
            <w:proofErr w:type="spellStart"/>
            <w:r w:rsidRPr="00E302FB">
              <w:rPr>
                <w:rFonts w:cs="Times New Roman"/>
                <w:vertAlign w:val="subscript"/>
              </w:rPr>
              <w:t>Seriesslope</w:t>
            </w:r>
            <w:proofErr w:type="spellEnd"/>
            <w:r w:rsidRPr="00E302FB">
              <w:rPr>
                <w:rFonts w:cs="Times New Roman"/>
              </w:rPr>
              <w:t>)</w:t>
            </w:r>
          </w:p>
        </w:tc>
        <w:tc>
          <w:tcPr>
            <w:tcW w:w="1620" w:type="dxa"/>
            <w:tcBorders>
              <w:top w:val="single" w:sz="4" w:space="0" w:color="FFFFFF" w:themeColor="background1"/>
              <w:left w:val="single" w:sz="4" w:space="0" w:color="FFFFFF" w:themeColor="background1"/>
              <w:bottom w:val="single" w:sz="4" w:space="0" w:color="000000"/>
              <w:right w:val="single" w:sz="4" w:space="0" w:color="FFFFFF" w:themeColor="background1"/>
            </w:tcBorders>
            <w:vAlign w:val="bottom"/>
          </w:tcPr>
          <w:p w14:paraId="35B2A9C5" w14:textId="3AE35CA4" w:rsidR="00575EB6" w:rsidRPr="00E302FB" w:rsidRDefault="00575EB6" w:rsidP="00ED21BA">
            <w:pPr>
              <w:rPr>
                <w:rFonts w:cs="Times New Roman"/>
                <w:b/>
              </w:rPr>
            </w:pPr>
            <w:r w:rsidRPr="00E302FB">
              <w:rPr>
                <w:rFonts w:eastAsia="Times New Roman" w:cs="Times New Roman"/>
                <w:b/>
                <w:color w:val="000000"/>
              </w:rPr>
              <w:t>-0.04</w:t>
            </w:r>
          </w:p>
        </w:tc>
        <w:tc>
          <w:tcPr>
            <w:tcW w:w="1620" w:type="dxa"/>
            <w:tcBorders>
              <w:top w:val="single" w:sz="4" w:space="0" w:color="FFFFFF" w:themeColor="background1"/>
              <w:left w:val="single" w:sz="4" w:space="0" w:color="FFFFFF" w:themeColor="background1"/>
              <w:bottom w:val="single" w:sz="4" w:space="0" w:color="000000"/>
              <w:right w:val="single" w:sz="4" w:space="0" w:color="FFFFFF" w:themeColor="background1"/>
            </w:tcBorders>
            <w:vAlign w:val="bottom"/>
          </w:tcPr>
          <w:p w14:paraId="0F28759B" w14:textId="40D9F4FA" w:rsidR="00575EB6" w:rsidRPr="00E302FB" w:rsidRDefault="00575EB6" w:rsidP="00ED21BA">
            <w:pPr>
              <w:rPr>
                <w:rFonts w:cs="Times New Roman"/>
                <w:b/>
              </w:rPr>
            </w:pPr>
            <w:r w:rsidRPr="00E302FB">
              <w:rPr>
                <w:rFonts w:eastAsia="Times New Roman" w:cs="Times New Roman"/>
                <w:b/>
                <w:color w:val="000000"/>
              </w:rPr>
              <w:t>-0.07</w:t>
            </w:r>
          </w:p>
        </w:tc>
        <w:tc>
          <w:tcPr>
            <w:tcW w:w="1621" w:type="dxa"/>
            <w:tcBorders>
              <w:top w:val="single" w:sz="4" w:space="0" w:color="FFFFFF" w:themeColor="background1"/>
              <w:left w:val="single" w:sz="4" w:space="0" w:color="FFFFFF" w:themeColor="background1"/>
              <w:bottom w:val="single" w:sz="4" w:space="0" w:color="000000"/>
              <w:right w:val="single" w:sz="4" w:space="0" w:color="FFFFFF" w:themeColor="background1"/>
            </w:tcBorders>
            <w:vAlign w:val="bottom"/>
          </w:tcPr>
          <w:p w14:paraId="5B35E8DD" w14:textId="51B1EA2C" w:rsidR="00575EB6" w:rsidRPr="00E302FB" w:rsidRDefault="00575EB6" w:rsidP="00ED21BA">
            <w:pPr>
              <w:rPr>
                <w:rFonts w:cs="Times New Roman"/>
                <w:b/>
              </w:rPr>
            </w:pPr>
            <w:r w:rsidRPr="00E302FB">
              <w:rPr>
                <w:rFonts w:eastAsia="Times New Roman" w:cs="Times New Roman"/>
                <w:b/>
                <w:color w:val="000000"/>
              </w:rPr>
              <w:t>-0.02</w:t>
            </w:r>
          </w:p>
        </w:tc>
      </w:tr>
      <w:tr w:rsidR="00575EB6" w:rsidRPr="00E302FB" w14:paraId="2EC0A840" w14:textId="3E334153" w:rsidTr="000E25A7">
        <w:trPr>
          <w:trHeight w:val="276"/>
        </w:trPr>
        <w:tc>
          <w:tcPr>
            <w:tcW w:w="3655" w:type="dxa"/>
            <w:tcBorders>
              <w:top w:val="single" w:sz="4" w:space="0" w:color="000000"/>
              <w:left w:val="single" w:sz="4" w:space="0" w:color="FFFFFF" w:themeColor="background1"/>
              <w:bottom w:val="nil"/>
              <w:right w:val="single" w:sz="4" w:space="0" w:color="FFFFFF" w:themeColor="background1"/>
            </w:tcBorders>
          </w:tcPr>
          <w:p w14:paraId="6779200D" w14:textId="0100C878" w:rsidR="00575EB6" w:rsidRPr="00E302FB" w:rsidRDefault="00575EB6" w:rsidP="00ED21BA">
            <w:pPr>
              <w:rPr>
                <w:rFonts w:cs="Times New Roman"/>
              </w:rPr>
            </w:pPr>
            <w:r w:rsidRPr="00E302FB">
              <w:rPr>
                <w:rFonts w:cs="Times New Roman"/>
              </w:rPr>
              <w:t>Residual variance (e)</w:t>
            </w:r>
          </w:p>
        </w:tc>
        <w:tc>
          <w:tcPr>
            <w:tcW w:w="1620" w:type="dxa"/>
            <w:tcBorders>
              <w:top w:val="single" w:sz="4" w:space="0" w:color="000000"/>
              <w:left w:val="single" w:sz="4" w:space="0" w:color="FFFFFF" w:themeColor="background1"/>
              <w:bottom w:val="nil"/>
              <w:right w:val="single" w:sz="4" w:space="0" w:color="FFFFFF" w:themeColor="background1"/>
            </w:tcBorders>
            <w:vAlign w:val="bottom"/>
          </w:tcPr>
          <w:p w14:paraId="2CCF7B79" w14:textId="2123F265" w:rsidR="00575EB6" w:rsidRPr="00E302FB" w:rsidRDefault="00575EB6" w:rsidP="00ED21BA">
            <w:pPr>
              <w:rPr>
                <w:rFonts w:cs="Times New Roman"/>
                <w:b/>
              </w:rPr>
            </w:pPr>
            <w:r w:rsidRPr="00E302FB">
              <w:rPr>
                <w:rFonts w:eastAsia="Times New Roman" w:cs="Times New Roman"/>
                <w:b/>
                <w:color w:val="000000"/>
              </w:rPr>
              <w:t>0.4</w:t>
            </w:r>
          </w:p>
        </w:tc>
        <w:tc>
          <w:tcPr>
            <w:tcW w:w="1620" w:type="dxa"/>
            <w:tcBorders>
              <w:top w:val="single" w:sz="4" w:space="0" w:color="000000"/>
              <w:left w:val="single" w:sz="4" w:space="0" w:color="FFFFFF" w:themeColor="background1"/>
              <w:bottom w:val="nil"/>
              <w:right w:val="single" w:sz="4" w:space="0" w:color="FFFFFF" w:themeColor="background1"/>
            </w:tcBorders>
            <w:vAlign w:val="bottom"/>
          </w:tcPr>
          <w:p w14:paraId="1D970D39" w14:textId="36B9968C" w:rsidR="00575EB6" w:rsidRPr="00E302FB" w:rsidRDefault="00575EB6" w:rsidP="00ED21BA">
            <w:pPr>
              <w:rPr>
                <w:rFonts w:cs="Times New Roman"/>
                <w:b/>
              </w:rPr>
            </w:pPr>
            <w:r w:rsidRPr="00E302FB">
              <w:rPr>
                <w:rFonts w:eastAsia="Times New Roman" w:cs="Times New Roman"/>
                <w:b/>
                <w:color w:val="000000"/>
              </w:rPr>
              <w:t>0.37</w:t>
            </w:r>
          </w:p>
        </w:tc>
        <w:tc>
          <w:tcPr>
            <w:tcW w:w="1621" w:type="dxa"/>
            <w:tcBorders>
              <w:top w:val="single" w:sz="4" w:space="0" w:color="000000"/>
              <w:left w:val="single" w:sz="4" w:space="0" w:color="FFFFFF" w:themeColor="background1"/>
              <w:bottom w:val="nil"/>
              <w:right w:val="single" w:sz="4" w:space="0" w:color="FFFFFF" w:themeColor="background1"/>
            </w:tcBorders>
            <w:vAlign w:val="bottom"/>
          </w:tcPr>
          <w:p w14:paraId="4F5DDB3A" w14:textId="6055FA98" w:rsidR="00575EB6" w:rsidRPr="00E302FB" w:rsidRDefault="00575EB6" w:rsidP="00ED21BA">
            <w:pPr>
              <w:rPr>
                <w:rFonts w:cs="Times New Roman"/>
                <w:b/>
              </w:rPr>
            </w:pPr>
            <w:r w:rsidRPr="00E302FB">
              <w:rPr>
                <w:rFonts w:eastAsia="Times New Roman" w:cs="Times New Roman"/>
                <w:b/>
                <w:color w:val="000000"/>
              </w:rPr>
              <w:t>0.42</w:t>
            </w:r>
          </w:p>
        </w:tc>
      </w:tr>
      <w:tr w:rsidR="008F3618" w:rsidRPr="00E302FB" w14:paraId="2B614AB1" w14:textId="5EB0243F" w:rsidTr="000E25A7">
        <w:trPr>
          <w:trHeight w:val="276"/>
        </w:trPr>
        <w:tc>
          <w:tcPr>
            <w:tcW w:w="3655" w:type="dxa"/>
            <w:tcBorders>
              <w:top w:val="single" w:sz="4" w:space="0" w:color="000000"/>
              <w:left w:val="single" w:sz="4" w:space="0" w:color="FFFFFF" w:themeColor="background1"/>
              <w:right w:val="single" w:sz="4" w:space="0" w:color="FFFFFF" w:themeColor="background1"/>
            </w:tcBorders>
          </w:tcPr>
          <w:p w14:paraId="30036A2E" w14:textId="5BE867E6" w:rsidR="006135AF" w:rsidRPr="00E302FB" w:rsidRDefault="006135AF" w:rsidP="00ED21BA">
            <w:pPr>
              <w:rPr>
                <w:rFonts w:cs="Times New Roman"/>
              </w:rPr>
            </w:pPr>
            <w:r w:rsidRPr="00E302FB">
              <w:rPr>
                <w:rFonts w:cs="Times New Roman"/>
              </w:rPr>
              <w:t>Repeatability</w:t>
            </w:r>
          </w:p>
        </w:tc>
        <w:tc>
          <w:tcPr>
            <w:tcW w:w="1620" w:type="dxa"/>
            <w:tcBorders>
              <w:top w:val="single" w:sz="4" w:space="0" w:color="000000"/>
              <w:left w:val="single" w:sz="4" w:space="0" w:color="FFFFFF" w:themeColor="background1"/>
              <w:right w:val="single" w:sz="4" w:space="0" w:color="FFFFFF" w:themeColor="background1"/>
            </w:tcBorders>
          </w:tcPr>
          <w:p w14:paraId="0E0D32C4" w14:textId="77777777" w:rsidR="006135AF" w:rsidRPr="00E302FB" w:rsidRDefault="006135AF" w:rsidP="00ED21BA">
            <w:pPr>
              <w:rPr>
                <w:rFonts w:cs="Times New Roman"/>
              </w:rPr>
            </w:pPr>
          </w:p>
        </w:tc>
        <w:tc>
          <w:tcPr>
            <w:tcW w:w="1620" w:type="dxa"/>
            <w:tcBorders>
              <w:top w:val="single" w:sz="4" w:space="0" w:color="000000"/>
              <w:left w:val="single" w:sz="4" w:space="0" w:color="FFFFFF" w:themeColor="background1"/>
              <w:right w:val="single" w:sz="4" w:space="0" w:color="FFFFFF" w:themeColor="background1"/>
            </w:tcBorders>
          </w:tcPr>
          <w:p w14:paraId="1520521E" w14:textId="77777777" w:rsidR="006135AF" w:rsidRPr="00E302FB" w:rsidRDefault="006135AF" w:rsidP="00ED21BA">
            <w:pPr>
              <w:rPr>
                <w:rFonts w:cs="Times New Roman"/>
              </w:rPr>
            </w:pPr>
          </w:p>
        </w:tc>
        <w:tc>
          <w:tcPr>
            <w:tcW w:w="1621" w:type="dxa"/>
            <w:tcBorders>
              <w:top w:val="single" w:sz="4" w:space="0" w:color="000000"/>
              <w:left w:val="single" w:sz="4" w:space="0" w:color="FFFFFF" w:themeColor="background1"/>
              <w:right w:val="single" w:sz="4" w:space="0" w:color="FFFFFF" w:themeColor="background1"/>
            </w:tcBorders>
          </w:tcPr>
          <w:p w14:paraId="266B7F79" w14:textId="0DC9E344" w:rsidR="006135AF" w:rsidRPr="00E302FB" w:rsidRDefault="006135AF" w:rsidP="00ED21BA">
            <w:pPr>
              <w:rPr>
                <w:rFonts w:cs="Times New Roman"/>
              </w:rPr>
            </w:pPr>
          </w:p>
        </w:tc>
      </w:tr>
      <w:tr w:rsidR="00575EB6" w:rsidRPr="00E302FB" w14:paraId="3AA3F0EB" w14:textId="0505FEBB" w:rsidTr="008F3618">
        <w:trPr>
          <w:trHeight w:val="276"/>
        </w:trPr>
        <w:tc>
          <w:tcPr>
            <w:tcW w:w="3655" w:type="dxa"/>
            <w:tcBorders>
              <w:left w:val="single" w:sz="4" w:space="0" w:color="FFFFFF" w:themeColor="background1"/>
              <w:bottom w:val="single" w:sz="4" w:space="0" w:color="FFFFFF" w:themeColor="background1"/>
              <w:right w:val="single" w:sz="4" w:space="0" w:color="FFFFFF" w:themeColor="background1"/>
            </w:tcBorders>
          </w:tcPr>
          <w:p w14:paraId="4E7B38B3" w14:textId="07694C65" w:rsidR="00575EB6" w:rsidRPr="00E302FB" w:rsidRDefault="00575EB6" w:rsidP="00ED21BA">
            <w:pPr>
              <w:rPr>
                <w:rFonts w:cs="Times New Roman"/>
              </w:rPr>
            </w:pPr>
            <w:proofErr w:type="spellStart"/>
            <w:r w:rsidRPr="00E302FB">
              <w:rPr>
                <w:rFonts w:cs="Times New Roman"/>
              </w:rPr>
              <w:t>R</w:t>
            </w:r>
            <w:r w:rsidRPr="00E302FB">
              <w:rPr>
                <w:rFonts w:cs="Times New Roman"/>
                <w:vertAlign w:val="subscript"/>
              </w:rPr>
              <w:t>intercept</w:t>
            </w:r>
            <w:proofErr w:type="spellEnd"/>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683B010B" w14:textId="71BE1897" w:rsidR="00575EB6" w:rsidRPr="00E302FB" w:rsidRDefault="00575EB6" w:rsidP="00ED21BA">
            <w:pPr>
              <w:rPr>
                <w:rFonts w:cs="Times New Roman"/>
              </w:rPr>
            </w:pPr>
            <w:r w:rsidRPr="00E302FB">
              <w:rPr>
                <w:rFonts w:eastAsia="Times New Roman" w:cs="Times New Roman"/>
                <w:color w:val="000000"/>
              </w:rPr>
              <w:t>0.59</w:t>
            </w:r>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2600F529" w14:textId="4E9D4918" w:rsidR="00575EB6" w:rsidRPr="00E302FB" w:rsidRDefault="00575EB6" w:rsidP="00ED21BA">
            <w:pPr>
              <w:rPr>
                <w:rFonts w:cs="Times New Roman"/>
              </w:rPr>
            </w:pPr>
            <w:r w:rsidRPr="00E302FB">
              <w:rPr>
                <w:rFonts w:eastAsia="Times New Roman" w:cs="Times New Roman"/>
                <w:color w:val="000000"/>
              </w:rPr>
              <w:t>0.42</w:t>
            </w:r>
          </w:p>
        </w:tc>
        <w:tc>
          <w:tcPr>
            <w:tcW w:w="1621" w:type="dxa"/>
            <w:tcBorders>
              <w:left w:val="single" w:sz="4" w:space="0" w:color="FFFFFF" w:themeColor="background1"/>
              <w:bottom w:val="single" w:sz="4" w:space="0" w:color="FFFFFF" w:themeColor="background1"/>
              <w:right w:val="single" w:sz="4" w:space="0" w:color="FFFFFF" w:themeColor="background1"/>
            </w:tcBorders>
            <w:vAlign w:val="bottom"/>
          </w:tcPr>
          <w:p w14:paraId="520A0122" w14:textId="330E7C3B" w:rsidR="00575EB6" w:rsidRPr="00E302FB" w:rsidRDefault="00575EB6" w:rsidP="00ED21BA">
            <w:pPr>
              <w:rPr>
                <w:rFonts w:cs="Times New Roman"/>
              </w:rPr>
            </w:pPr>
            <w:r w:rsidRPr="00E302FB">
              <w:rPr>
                <w:rFonts w:eastAsia="Times New Roman" w:cs="Times New Roman"/>
                <w:color w:val="000000"/>
              </w:rPr>
              <w:t>0.71</w:t>
            </w:r>
            <w:bookmarkStart w:id="3" w:name="_GoBack"/>
            <w:bookmarkEnd w:id="3"/>
          </w:p>
        </w:tc>
      </w:tr>
      <w:tr w:rsidR="00575EB6" w:rsidRPr="00E302FB" w14:paraId="002DB220" w14:textId="64DA4DD7"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5E2CC1" w14:textId="0B2E39BA" w:rsidR="00575EB6" w:rsidRPr="00E302FB" w:rsidRDefault="00575EB6" w:rsidP="00ED21BA">
            <w:pPr>
              <w:rPr>
                <w:rFonts w:cs="Times New Roman"/>
              </w:rPr>
            </w:pPr>
            <w:proofErr w:type="spellStart"/>
            <w:r w:rsidRPr="00E302FB">
              <w:rPr>
                <w:rFonts w:cs="Times New Roman"/>
              </w:rPr>
              <w:t>R</w:t>
            </w:r>
            <w:r w:rsidRPr="00E302FB">
              <w:rPr>
                <w:rFonts w:cs="Times New Roman"/>
                <w:vertAlign w:val="subscript"/>
              </w:rPr>
              <w:t>slope</w:t>
            </w:r>
            <w:proofErr w:type="spellEnd"/>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DE7C998" w14:textId="74B1800B" w:rsidR="00575EB6" w:rsidRPr="00E302FB" w:rsidRDefault="00575EB6" w:rsidP="00ED21BA">
            <w:pPr>
              <w:rPr>
                <w:rFonts w:cs="Times New Roman"/>
                <w:highlight w:val="yellow"/>
              </w:rPr>
            </w:pPr>
            <w:r w:rsidRPr="00E302FB">
              <w:rPr>
                <w:rFonts w:eastAsia="Times New Roman" w:cs="Times New Roman"/>
                <w:color w:val="000000"/>
              </w:rPr>
              <w:t>0.45</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C0B4196" w14:textId="45E58FEA" w:rsidR="00575EB6" w:rsidRPr="00E302FB" w:rsidRDefault="00575EB6" w:rsidP="00ED21BA">
            <w:pPr>
              <w:rPr>
                <w:rFonts w:cs="Times New Roman"/>
                <w:highlight w:val="yellow"/>
              </w:rPr>
            </w:pPr>
            <w:r w:rsidRPr="00E302FB">
              <w:rPr>
                <w:rFonts w:eastAsia="Times New Roman" w:cs="Times New Roman"/>
                <w:color w:val="000000"/>
              </w:rPr>
              <w:t>0.14</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5E91ECD" w14:textId="24330A3D" w:rsidR="00575EB6" w:rsidRPr="00E302FB" w:rsidRDefault="00575EB6" w:rsidP="00ED21BA">
            <w:pPr>
              <w:rPr>
                <w:rFonts w:cs="Times New Roman"/>
                <w:highlight w:val="yellow"/>
              </w:rPr>
            </w:pPr>
            <w:r w:rsidRPr="00E302FB">
              <w:rPr>
                <w:rFonts w:eastAsia="Times New Roman" w:cs="Times New Roman"/>
                <w:color w:val="000000"/>
              </w:rPr>
              <w:t>0.85</w:t>
            </w:r>
          </w:p>
        </w:tc>
      </w:tr>
      <w:tr w:rsidR="00575EB6" w:rsidRPr="00E302FB" w14:paraId="2628B0ED" w14:textId="7B4F7550"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172A4C" w14:textId="1BB50930" w:rsidR="00575EB6" w:rsidRPr="00E302FB" w:rsidRDefault="00575EB6" w:rsidP="00ED21BA">
            <w:pPr>
              <w:rPr>
                <w:rFonts w:cs="Times New Roman"/>
              </w:rPr>
            </w:pPr>
            <w:proofErr w:type="spellStart"/>
            <w:r w:rsidRPr="00E302FB">
              <w:rPr>
                <w:rFonts w:cs="Times New Roman"/>
              </w:rPr>
              <w:t>R</w:t>
            </w:r>
            <w:r w:rsidRPr="00E302FB">
              <w:rPr>
                <w:rFonts w:cs="Times New Roman"/>
                <w:vertAlign w:val="subscript"/>
              </w:rPr>
              <w:t>short</w:t>
            </w:r>
            <w:proofErr w:type="spellEnd"/>
            <w:r w:rsidRPr="00E302FB">
              <w:rPr>
                <w:rFonts w:cs="Times New Roman"/>
                <w:vertAlign w:val="subscript"/>
              </w:rPr>
              <w:t xml:space="preserve"> term</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7BE9A0D" w14:textId="45A61802" w:rsidR="00575EB6" w:rsidRPr="00E302FB" w:rsidRDefault="00575EB6" w:rsidP="00ED21BA">
            <w:pPr>
              <w:rPr>
                <w:rFonts w:cs="Times New Roman"/>
              </w:rPr>
            </w:pPr>
            <w:r w:rsidRPr="00E302FB">
              <w:rPr>
                <w:rFonts w:eastAsia="Times New Roman" w:cs="Times New Roman"/>
                <w:color w:val="000000"/>
              </w:rPr>
              <w:t>0.32</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D2E1B3" w14:textId="1B2101AB" w:rsidR="00575EB6" w:rsidRPr="00E302FB" w:rsidRDefault="00575EB6" w:rsidP="00ED21BA">
            <w:pPr>
              <w:rPr>
                <w:rFonts w:cs="Times New Roman"/>
              </w:rPr>
            </w:pPr>
            <w:r w:rsidRPr="00E302FB">
              <w:rPr>
                <w:rFonts w:eastAsia="Times New Roman" w:cs="Times New Roman"/>
                <w:color w:val="000000"/>
              </w:rPr>
              <w:t>0.25</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2546BE9" w14:textId="12C94698" w:rsidR="00575EB6" w:rsidRPr="00E302FB" w:rsidRDefault="00575EB6" w:rsidP="00ED21BA">
            <w:pPr>
              <w:rPr>
                <w:rFonts w:cs="Times New Roman"/>
              </w:rPr>
            </w:pPr>
            <w:r w:rsidRPr="00E302FB">
              <w:rPr>
                <w:rFonts w:eastAsia="Times New Roman" w:cs="Times New Roman"/>
                <w:color w:val="000000"/>
              </w:rPr>
              <w:t>0.4</w:t>
            </w:r>
          </w:p>
        </w:tc>
      </w:tr>
      <w:tr w:rsidR="00575EB6" w:rsidRPr="00E302FB" w14:paraId="62486F82" w14:textId="6BBC8835" w:rsidTr="008F3618">
        <w:trPr>
          <w:trHeight w:val="276"/>
        </w:trPr>
        <w:tc>
          <w:tcPr>
            <w:tcW w:w="3655" w:type="dxa"/>
            <w:tcBorders>
              <w:top w:val="single" w:sz="4" w:space="0" w:color="FFFFFF" w:themeColor="background1"/>
              <w:left w:val="single" w:sz="4" w:space="0" w:color="FFFFFF" w:themeColor="background1"/>
              <w:right w:val="single" w:sz="4" w:space="0" w:color="FFFFFF" w:themeColor="background1"/>
            </w:tcBorders>
          </w:tcPr>
          <w:p w14:paraId="02184387" w14:textId="6A9971F1" w:rsidR="00575EB6" w:rsidRPr="00E302FB" w:rsidRDefault="00575EB6" w:rsidP="000370BE">
            <w:pPr>
              <w:rPr>
                <w:rFonts w:cs="Times New Roman"/>
              </w:rPr>
            </w:pPr>
            <w:proofErr w:type="spellStart"/>
            <w:r w:rsidRPr="00E302FB">
              <w:rPr>
                <w:rFonts w:cs="Times New Roman"/>
              </w:rPr>
              <w:t>R</w:t>
            </w:r>
            <w:r w:rsidRPr="00E302FB">
              <w:rPr>
                <w:rFonts w:cs="Times New Roman"/>
                <w:vertAlign w:val="subscript"/>
              </w:rPr>
              <w:t>long</w:t>
            </w:r>
            <w:proofErr w:type="spellEnd"/>
            <w:r w:rsidRPr="00E302FB">
              <w:rPr>
                <w:rFonts w:cs="Times New Roman"/>
                <w:vertAlign w:val="subscript"/>
              </w:rPr>
              <w:t xml:space="preserve"> term</w:t>
            </w:r>
          </w:p>
        </w:tc>
        <w:tc>
          <w:tcPr>
            <w:tcW w:w="1620" w:type="dxa"/>
            <w:tcBorders>
              <w:top w:val="single" w:sz="4" w:space="0" w:color="FFFFFF" w:themeColor="background1"/>
              <w:left w:val="single" w:sz="4" w:space="0" w:color="FFFFFF" w:themeColor="background1"/>
              <w:right w:val="single" w:sz="4" w:space="0" w:color="FFFFFF" w:themeColor="background1"/>
            </w:tcBorders>
            <w:vAlign w:val="bottom"/>
          </w:tcPr>
          <w:p w14:paraId="77E333D5" w14:textId="4CA9342C" w:rsidR="00575EB6" w:rsidRPr="00E302FB" w:rsidRDefault="00575EB6" w:rsidP="00ED21BA">
            <w:pPr>
              <w:rPr>
                <w:rFonts w:cs="Times New Roman"/>
              </w:rPr>
            </w:pPr>
            <w:r w:rsidRPr="00E302FB">
              <w:rPr>
                <w:rFonts w:eastAsia="Times New Roman" w:cs="Times New Roman"/>
                <w:color w:val="000000"/>
              </w:rPr>
              <w:t>0.17</w:t>
            </w:r>
          </w:p>
        </w:tc>
        <w:tc>
          <w:tcPr>
            <w:tcW w:w="1620" w:type="dxa"/>
            <w:tcBorders>
              <w:top w:val="single" w:sz="4" w:space="0" w:color="FFFFFF" w:themeColor="background1"/>
              <w:left w:val="single" w:sz="4" w:space="0" w:color="FFFFFF" w:themeColor="background1"/>
              <w:right w:val="single" w:sz="4" w:space="0" w:color="FFFFFF" w:themeColor="background1"/>
            </w:tcBorders>
            <w:vAlign w:val="bottom"/>
          </w:tcPr>
          <w:p w14:paraId="7D80393A" w14:textId="3F065162" w:rsidR="00575EB6" w:rsidRPr="00E302FB" w:rsidRDefault="00575EB6" w:rsidP="00ED21BA">
            <w:pPr>
              <w:rPr>
                <w:rFonts w:cs="Times New Roman"/>
              </w:rPr>
            </w:pPr>
            <w:r w:rsidRPr="00E302FB">
              <w:rPr>
                <w:rFonts w:eastAsia="Times New Roman" w:cs="Times New Roman"/>
                <w:color w:val="000000"/>
              </w:rPr>
              <w:t>0.11</w:t>
            </w:r>
          </w:p>
        </w:tc>
        <w:tc>
          <w:tcPr>
            <w:tcW w:w="1621" w:type="dxa"/>
            <w:tcBorders>
              <w:top w:val="single" w:sz="4" w:space="0" w:color="FFFFFF" w:themeColor="background1"/>
              <w:left w:val="single" w:sz="4" w:space="0" w:color="FFFFFF" w:themeColor="background1"/>
              <w:right w:val="single" w:sz="4" w:space="0" w:color="FFFFFF" w:themeColor="background1"/>
            </w:tcBorders>
            <w:vAlign w:val="bottom"/>
          </w:tcPr>
          <w:p w14:paraId="3AC24CCB" w14:textId="1C1522CF" w:rsidR="00575EB6" w:rsidRPr="00E302FB" w:rsidRDefault="00575EB6" w:rsidP="00ED21BA">
            <w:pPr>
              <w:rPr>
                <w:rFonts w:cs="Times New Roman"/>
              </w:rPr>
            </w:pPr>
            <w:r w:rsidRPr="00E302FB">
              <w:rPr>
                <w:rFonts w:eastAsia="Times New Roman" w:cs="Times New Roman"/>
                <w:color w:val="000000"/>
              </w:rPr>
              <w:t>0.27</w:t>
            </w:r>
          </w:p>
        </w:tc>
      </w:tr>
    </w:tbl>
    <w:p w14:paraId="21C225B9" w14:textId="77777777" w:rsidR="00ED21BA" w:rsidRPr="00E302FB" w:rsidRDefault="00ED21BA" w:rsidP="00FC045C">
      <w:pPr>
        <w:pStyle w:val="Thesissectionheading"/>
        <w:spacing w:line="360" w:lineRule="auto"/>
        <w:rPr>
          <w:rFonts w:cs="Times New Roman"/>
        </w:rPr>
      </w:pPr>
    </w:p>
    <w:sectPr w:rsidR="00ED21BA" w:rsidRPr="00E302FB" w:rsidSect="000370BE">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onti.kar@gmail.com" w:date="2017-07-06T08:39:00Z" w:initials="f">
    <w:p w14:paraId="3E801A20" w14:textId="1C4490F7" w:rsidR="00975FA5" w:rsidRDefault="00975FA5">
      <w:pPr>
        <w:pStyle w:val="CommentText"/>
      </w:pPr>
      <w:r>
        <w:rPr>
          <w:rStyle w:val="CommentReference"/>
        </w:rPr>
        <w:annotationRef/>
      </w:r>
      <w:r>
        <w:t>An outline</w:t>
      </w:r>
    </w:p>
  </w:comment>
  <w:comment w:id="1" w:author="fonti.kar@gmail.com" w:date="2017-07-06T08:51:00Z" w:initials="f">
    <w:p w14:paraId="0574666B" w14:textId="41FC5856" w:rsidR="00CD7AC6" w:rsidRDefault="00CD7AC6">
      <w:pPr>
        <w:pStyle w:val="CommentText"/>
      </w:pPr>
      <w:r>
        <w:rPr>
          <w:rStyle w:val="CommentReference"/>
        </w:rPr>
        <w:annotationRef/>
      </w:r>
      <w:r>
        <w:t xml:space="preserve">Will change this to </w:t>
      </w:r>
      <w:proofErr w:type="spellStart"/>
      <w:r>
        <w:t>MCMCglmm</w:t>
      </w:r>
      <w:proofErr w:type="spellEnd"/>
      <w:r>
        <w:t xml:space="preserve"> once I get those models running….</w:t>
      </w:r>
    </w:p>
  </w:comment>
  <w:comment w:id="2" w:author="fonti.kar@gmail.com" w:date="2017-07-06T08:54:00Z" w:initials="f">
    <w:p w14:paraId="6E7295E1" w14:textId="64823059" w:rsidR="004155C0" w:rsidRDefault="004155C0">
      <w:pPr>
        <w:pStyle w:val="CommentText"/>
      </w:pPr>
      <w:r>
        <w:rPr>
          <w:rStyle w:val="CommentReference"/>
        </w:rPr>
        <w:annotationRef/>
      </w:r>
      <w:r>
        <w:t xml:space="preserve">Can we do this for the slope as well for short and </w:t>
      </w:r>
      <w:proofErr w:type="gramStart"/>
      <w:r>
        <w:t>long term</w:t>
      </w:r>
      <w:proofErr w:type="gramEnd"/>
      <w:r>
        <w:t xml:space="preserve"> repeatability? It would probably follow the same pattern as the intercept?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801A20" w15:done="0"/>
  <w15:commentEx w15:paraId="0574666B" w15:done="0"/>
  <w15:commentEx w15:paraId="6E7295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revisionView w:markup="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E1"/>
    <w:rsid w:val="00013D52"/>
    <w:rsid w:val="00026BA1"/>
    <w:rsid w:val="000370BE"/>
    <w:rsid w:val="00060EA5"/>
    <w:rsid w:val="00070799"/>
    <w:rsid w:val="000C5EB5"/>
    <w:rsid w:val="000E25A7"/>
    <w:rsid w:val="000F4A8B"/>
    <w:rsid w:val="000F6A37"/>
    <w:rsid w:val="00103D00"/>
    <w:rsid w:val="00104A0B"/>
    <w:rsid w:val="00114679"/>
    <w:rsid w:val="00117847"/>
    <w:rsid w:val="0013348E"/>
    <w:rsid w:val="00144757"/>
    <w:rsid w:val="00171F62"/>
    <w:rsid w:val="00177347"/>
    <w:rsid w:val="00182D79"/>
    <w:rsid w:val="00184EEF"/>
    <w:rsid w:val="00191CA9"/>
    <w:rsid w:val="001A293D"/>
    <w:rsid w:val="001C2E92"/>
    <w:rsid w:val="001C41F7"/>
    <w:rsid w:val="001E351E"/>
    <w:rsid w:val="001E6F56"/>
    <w:rsid w:val="001F610D"/>
    <w:rsid w:val="00204891"/>
    <w:rsid w:val="00225BF3"/>
    <w:rsid w:val="00240EDE"/>
    <w:rsid w:val="0025286C"/>
    <w:rsid w:val="0027253E"/>
    <w:rsid w:val="00283F6B"/>
    <w:rsid w:val="002B689F"/>
    <w:rsid w:val="002C5B0F"/>
    <w:rsid w:val="002E19E8"/>
    <w:rsid w:val="002E767C"/>
    <w:rsid w:val="003070A9"/>
    <w:rsid w:val="00312692"/>
    <w:rsid w:val="00315AAE"/>
    <w:rsid w:val="00326569"/>
    <w:rsid w:val="0033561A"/>
    <w:rsid w:val="00353130"/>
    <w:rsid w:val="003803EE"/>
    <w:rsid w:val="0038116C"/>
    <w:rsid w:val="003B34DC"/>
    <w:rsid w:val="003E0A81"/>
    <w:rsid w:val="003E1D14"/>
    <w:rsid w:val="003F782B"/>
    <w:rsid w:val="004155C0"/>
    <w:rsid w:val="00423694"/>
    <w:rsid w:val="00424185"/>
    <w:rsid w:val="004355F6"/>
    <w:rsid w:val="00491DF5"/>
    <w:rsid w:val="00497761"/>
    <w:rsid w:val="00517908"/>
    <w:rsid w:val="0054083A"/>
    <w:rsid w:val="00546AA6"/>
    <w:rsid w:val="00547590"/>
    <w:rsid w:val="00575EB6"/>
    <w:rsid w:val="005E0498"/>
    <w:rsid w:val="005E04C0"/>
    <w:rsid w:val="005E05CC"/>
    <w:rsid w:val="005E0EFA"/>
    <w:rsid w:val="0060779D"/>
    <w:rsid w:val="006135AF"/>
    <w:rsid w:val="00617E00"/>
    <w:rsid w:val="0065099A"/>
    <w:rsid w:val="0066428F"/>
    <w:rsid w:val="006727C9"/>
    <w:rsid w:val="006861DC"/>
    <w:rsid w:val="00690D9F"/>
    <w:rsid w:val="0069374D"/>
    <w:rsid w:val="006B5B31"/>
    <w:rsid w:val="006C4784"/>
    <w:rsid w:val="006D08F7"/>
    <w:rsid w:val="006D2B63"/>
    <w:rsid w:val="006D5F6C"/>
    <w:rsid w:val="006E60EA"/>
    <w:rsid w:val="00712446"/>
    <w:rsid w:val="007335AC"/>
    <w:rsid w:val="00744237"/>
    <w:rsid w:val="00750137"/>
    <w:rsid w:val="0078250F"/>
    <w:rsid w:val="007A1BFB"/>
    <w:rsid w:val="007D69B8"/>
    <w:rsid w:val="007F2176"/>
    <w:rsid w:val="007F73F3"/>
    <w:rsid w:val="0081630D"/>
    <w:rsid w:val="008219BA"/>
    <w:rsid w:val="008260D2"/>
    <w:rsid w:val="008420FA"/>
    <w:rsid w:val="00847828"/>
    <w:rsid w:val="00854583"/>
    <w:rsid w:val="008800F7"/>
    <w:rsid w:val="00884573"/>
    <w:rsid w:val="0088693E"/>
    <w:rsid w:val="008872E1"/>
    <w:rsid w:val="008B0D75"/>
    <w:rsid w:val="008D18A0"/>
    <w:rsid w:val="008D22FA"/>
    <w:rsid w:val="008E7943"/>
    <w:rsid w:val="008F3618"/>
    <w:rsid w:val="00905379"/>
    <w:rsid w:val="00911A63"/>
    <w:rsid w:val="009206A8"/>
    <w:rsid w:val="00922522"/>
    <w:rsid w:val="0092764A"/>
    <w:rsid w:val="0093332E"/>
    <w:rsid w:val="00935C6F"/>
    <w:rsid w:val="009533C0"/>
    <w:rsid w:val="00975FA5"/>
    <w:rsid w:val="00981AA4"/>
    <w:rsid w:val="0099576D"/>
    <w:rsid w:val="009D381A"/>
    <w:rsid w:val="009D4B79"/>
    <w:rsid w:val="009E09F5"/>
    <w:rsid w:val="009E24CC"/>
    <w:rsid w:val="009E3B58"/>
    <w:rsid w:val="009F157E"/>
    <w:rsid w:val="00A109A0"/>
    <w:rsid w:val="00A32833"/>
    <w:rsid w:val="00A41F6E"/>
    <w:rsid w:val="00A63BA5"/>
    <w:rsid w:val="00A83571"/>
    <w:rsid w:val="00A95E28"/>
    <w:rsid w:val="00AB34CD"/>
    <w:rsid w:val="00AF19A7"/>
    <w:rsid w:val="00AF47BD"/>
    <w:rsid w:val="00AF4D14"/>
    <w:rsid w:val="00B0469A"/>
    <w:rsid w:val="00B05C1C"/>
    <w:rsid w:val="00B15E33"/>
    <w:rsid w:val="00B16FB8"/>
    <w:rsid w:val="00B178E1"/>
    <w:rsid w:val="00B20257"/>
    <w:rsid w:val="00B20FB4"/>
    <w:rsid w:val="00B54C8B"/>
    <w:rsid w:val="00B60EF3"/>
    <w:rsid w:val="00B64B45"/>
    <w:rsid w:val="00B71A78"/>
    <w:rsid w:val="00B770C0"/>
    <w:rsid w:val="00BB4FA1"/>
    <w:rsid w:val="00BC0B95"/>
    <w:rsid w:val="00BE61D9"/>
    <w:rsid w:val="00BF17B4"/>
    <w:rsid w:val="00C37F2C"/>
    <w:rsid w:val="00C45FBF"/>
    <w:rsid w:val="00C61BBD"/>
    <w:rsid w:val="00C83513"/>
    <w:rsid w:val="00CD76A1"/>
    <w:rsid w:val="00CD7AC6"/>
    <w:rsid w:val="00CF1509"/>
    <w:rsid w:val="00D656F2"/>
    <w:rsid w:val="00D84FD8"/>
    <w:rsid w:val="00D910B0"/>
    <w:rsid w:val="00D91604"/>
    <w:rsid w:val="00D9339A"/>
    <w:rsid w:val="00DB2D56"/>
    <w:rsid w:val="00DB5D1F"/>
    <w:rsid w:val="00DC5D4F"/>
    <w:rsid w:val="00DD04F8"/>
    <w:rsid w:val="00DD3D0A"/>
    <w:rsid w:val="00DE18F8"/>
    <w:rsid w:val="00DE2555"/>
    <w:rsid w:val="00DE5D86"/>
    <w:rsid w:val="00DF6A86"/>
    <w:rsid w:val="00E302FB"/>
    <w:rsid w:val="00E44648"/>
    <w:rsid w:val="00E4668A"/>
    <w:rsid w:val="00E579A9"/>
    <w:rsid w:val="00E931A0"/>
    <w:rsid w:val="00E93E2F"/>
    <w:rsid w:val="00EC7226"/>
    <w:rsid w:val="00EC7E73"/>
    <w:rsid w:val="00ED21BA"/>
    <w:rsid w:val="00EF07E6"/>
    <w:rsid w:val="00EF0BC9"/>
    <w:rsid w:val="00EF722B"/>
    <w:rsid w:val="00F2641E"/>
    <w:rsid w:val="00F4072D"/>
    <w:rsid w:val="00F56E9E"/>
    <w:rsid w:val="00F82EE6"/>
    <w:rsid w:val="00F95F57"/>
    <w:rsid w:val="00FC045C"/>
    <w:rsid w:val="00FD000A"/>
    <w:rsid w:val="00FD1074"/>
    <w:rsid w:val="00FD6F1A"/>
    <w:rsid w:val="00FE244A"/>
    <w:rsid w:val="00FE750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B178E1"/>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PlaceholderText">
    <w:name w:val="Placeholder Text"/>
    <w:basedOn w:val="DefaultParagraphFont"/>
    <w:uiPriority w:val="99"/>
    <w:semiHidden/>
    <w:rsid w:val="000C5EB5"/>
    <w:rPr>
      <w:color w:val="808080"/>
    </w:rPr>
  </w:style>
  <w:style w:type="character" w:styleId="CommentReference">
    <w:name w:val="annotation reference"/>
    <w:basedOn w:val="DefaultParagraphFont"/>
    <w:uiPriority w:val="99"/>
    <w:semiHidden/>
    <w:unhideWhenUsed/>
    <w:rsid w:val="00975FA5"/>
    <w:rPr>
      <w:sz w:val="18"/>
      <w:szCs w:val="18"/>
    </w:rPr>
  </w:style>
  <w:style w:type="paragraph" w:styleId="CommentText">
    <w:name w:val="annotation text"/>
    <w:basedOn w:val="Normal"/>
    <w:link w:val="CommentTextChar"/>
    <w:uiPriority w:val="99"/>
    <w:semiHidden/>
    <w:unhideWhenUsed/>
    <w:rsid w:val="00975FA5"/>
  </w:style>
  <w:style w:type="character" w:customStyle="1" w:styleId="CommentTextChar">
    <w:name w:val="Comment Text Char"/>
    <w:basedOn w:val="DefaultParagraphFont"/>
    <w:link w:val="CommentText"/>
    <w:uiPriority w:val="99"/>
    <w:semiHidden/>
    <w:rsid w:val="00975FA5"/>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975FA5"/>
    <w:rPr>
      <w:b/>
      <w:bCs/>
      <w:sz w:val="20"/>
      <w:szCs w:val="20"/>
    </w:rPr>
  </w:style>
  <w:style w:type="character" w:customStyle="1" w:styleId="CommentSubjectChar">
    <w:name w:val="Comment Subject Char"/>
    <w:basedOn w:val="CommentTextChar"/>
    <w:link w:val="CommentSubject"/>
    <w:uiPriority w:val="99"/>
    <w:semiHidden/>
    <w:rsid w:val="00975FA5"/>
    <w:rPr>
      <w:rFonts w:ascii="Times New Roman" w:hAnsi="Times New Roman"/>
      <w:b/>
      <w:bCs/>
      <w:sz w:val="20"/>
      <w:szCs w:val="20"/>
      <w:lang w:val="en-AU"/>
    </w:rPr>
  </w:style>
  <w:style w:type="table" w:styleId="TableGrid">
    <w:name w:val="Table Grid"/>
    <w:basedOn w:val="TableNormal"/>
    <w:uiPriority w:val="59"/>
    <w:rsid w:val="00ED21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7F2176"/>
    <w:pPr>
      <w:ind w:left="300" w:hanging="300"/>
    </w:pPr>
    <w:rPr>
      <w:rFonts w:ascii="Helvetica" w:hAnsi="Helvetica"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79333">
      <w:bodyDiv w:val="1"/>
      <w:marLeft w:val="0"/>
      <w:marRight w:val="0"/>
      <w:marTop w:val="0"/>
      <w:marBottom w:val="0"/>
      <w:divBdr>
        <w:top w:val="none" w:sz="0" w:space="0" w:color="auto"/>
        <w:left w:val="none" w:sz="0" w:space="0" w:color="auto"/>
        <w:bottom w:val="none" w:sz="0" w:space="0" w:color="auto"/>
        <w:right w:val="none" w:sz="0" w:space="0" w:color="auto"/>
      </w:divBdr>
    </w:div>
    <w:div w:id="521937619">
      <w:bodyDiv w:val="1"/>
      <w:marLeft w:val="0"/>
      <w:marRight w:val="0"/>
      <w:marTop w:val="0"/>
      <w:marBottom w:val="0"/>
      <w:divBdr>
        <w:top w:val="none" w:sz="0" w:space="0" w:color="auto"/>
        <w:left w:val="none" w:sz="0" w:space="0" w:color="auto"/>
        <w:bottom w:val="none" w:sz="0" w:space="0" w:color="auto"/>
        <w:right w:val="none" w:sz="0" w:space="0" w:color="auto"/>
      </w:divBdr>
    </w:div>
    <w:div w:id="923491547">
      <w:bodyDiv w:val="1"/>
      <w:marLeft w:val="0"/>
      <w:marRight w:val="0"/>
      <w:marTop w:val="0"/>
      <w:marBottom w:val="0"/>
      <w:divBdr>
        <w:top w:val="none" w:sz="0" w:space="0" w:color="auto"/>
        <w:left w:val="none" w:sz="0" w:space="0" w:color="auto"/>
        <w:bottom w:val="none" w:sz="0" w:space="0" w:color="auto"/>
        <w:right w:val="none" w:sz="0" w:space="0" w:color="auto"/>
      </w:divBdr>
    </w:div>
    <w:div w:id="1078550878">
      <w:bodyDiv w:val="1"/>
      <w:marLeft w:val="0"/>
      <w:marRight w:val="0"/>
      <w:marTop w:val="0"/>
      <w:marBottom w:val="0"/>
      <w:divBdr>
        <w:top w:val="none" w:sz="0" w:space="0" w:color="auto"/>
        <w:left w:val="none" w:sz="0" w:space="0" w:color="auto"/>
        <w:bottom w:val="none" w:sz="0" w:space="0" w:color="auto"/>
        <w:right w:val="none" w:sz="0" w:space="0" w:color="auto"/>
      </w:divBdr>
    </w:div>
    <w:div w:id="1683243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8</Pages>
  <Words>2856</Words>
  <Characters>16284</Characters>
  <Application>Microsoft Macintosh Word</Application>
  <DocSecurity>0</DocSecurity>
  <Lines>135</Lines>
  <Paragraphs>38</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Title: Repeatability of thermal plasticity in a lizard/ectotherm</vt:lpstr>
      <vt:lpstr>Keywords</vt:lpstr>
      <vt:lpstr>Abstract</vt:lpstr>
      <vt:lpstr>Abbreviations</vt:lpstr>
      <vt:lpstr>Introduction </vt:lpstr>
      <vt:lpstr>    Importance of phenotypic plasticity</vt:lpstr>
      <vt:lpstr>    Reaction norm function value approaches – what does it bring to the table</vt:lpstr>
      <vt:lpstr>    Repeatability and its relevance to the evolution of plasticity</vt:lpstr>
      <vt:lpstr>    Case for energy metabolism</vt:lpstr>
      <vt:lpstr>    This study</vt:lpstr>
      <vt:lpstr>Methods</vt:lpstr>
      <vt:lpstr>    Lizard collection and husbandry</vt:lpstr>
      <vt:lpstr>    Metabolic reaction norms</vt:lpstr>
      <vt:lpstr>    Statistical analysis</vt:lpstr>
      <vt:lpstr>    Carry-over effects</vt:lpstr>
      <vt:lpstr>    Repeatability in reaction norms</vt:lpstr>
      <vt:lpstr>Results</vt:lpstr>
      <vt:lpstr>Discussion</vt:lpstr>
      <vt:lpstr>Acknowledgements</vt:lpstr>
      <vt:lpstr>References</vt:lpstr>
      <vt:lpstr>Figure legends</vt:lpstr>
      <vt:lpstr>Figures</vt:lpstr>
      <vt:lpstr>Tables</vt:lpstr>
      <vt:lpstr/>
    </vt:vector>
  </TitlesOfParts>
  <Company/>
  <LinksUpToDate>false</LinksUpToDate>
  <CharactersWithSpaces>19102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106</cp:revision>
  <cp:lastPrinted>2017-07-21T04:23:00Z</cp:lastPrinted>
  <dcterms:created xsi:type="dcterms:W3CDTF">2016-11-08T22:24:00Z</dcterms:created>
  <dcterms:modified xsi:type="dcterms:W3CDTF">2017-08-10T05:46:00Z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citations="4" publications="2"/&gt;&lt;/info&gt;PAPERS2_INFO_END</vt:lpwstr>
  </property>
</Properties>
</file>