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Thermal</w:t>
      </w:r>
      <w:r>
        <w:t xml:space="preserve"> </w:t>
      </w:r>
      <w:r>
        <w:t xml:space="preserve">tolerance</w:t>
      </w:r>
      <w:r>
        <w:t xml:space="preserve"> </w:t>
      </w:r>
      <w:r>
        <w:t xml:space="preserve">landscapes</w:t>
      </w:r>
      <w:r>
        <w:t xml:space="preserve"> </w:t>
      </w:r>
      <w:r>
        <w:t xml:space="preserve">for</w:t>
      </w:r>
      <w:r>
        <w:t xml:space="preserve"> </w:t>
      </w:r>
      <w:r>
        <w:t xml:space="preserve">populations</w:t>
      </w:r>
      <w:r>
        <w:t xml:space="preserve"> </w:t>
      </w:r>
      <w:r>
        <w:t xml:space="preserve">and</w:t>
      </w:r>
      <w:r>
        <w:t xml:space="preserve"> </w:t>
      </w:r>
      <w:r>
        <w:t xml:space="preserve">communities:</w:t>
      </w:r>
      <w:r>
        <w:t xml:space="preserve"> </w:t>
      </w:r>
      <w:r>
        <w:t xml:space="preserve">applications</w:t>
      </w:r>
      <w:r>
        <w:t xml:space="preserve"> </w:t>
      </w:r>
      <w:r>
        <w:t xml:space="preserve">in</w:t>
      </w:r>
      <w:r>
        <w:t xml:space="preserve"> </w:t>
      </w:r>
      <w:r>
        <w:t xml:space="preserve">a</w:t>
      </w:r>
      <w:r>
        <w:t xml:space="preserve"> </w:t>
      </w:r>
      <w:r>
        <w:t xml:space="preserve">changing</w:t>
      </w:r>
      <w:r>
        <w:t xml:space="preserve"> </w:t>
      </w:r>
      <w:r>
        <w:t xml:space="preserve">world</w:t>
      </w:r>
    </w:p>
    <w:p>
      <w:pPr>
        <w:pStyle w:val="FirstParagraph"/>
      </w:pPr>
      <w:r>
        <w:rPr>
          <w:b/>
          <w:bCs/>
        </w:rPr>
        <w:t xml:space="preserve">Alternative Titles</w:t>
      </w:r>
      <w:r>
        <w:t xml:space="preserve">: (I’m not happy with the title yet…brainstorming)</w:t>
      </w:r>
    </w:p>
    <w:p>
      <w:pPr>
        <w:pStyle w:val="Compact"/>
        <w:numPr>
          <w:ilvl w:val="0"/>
          <w:numId w:val="1001"/>
        </w:numPr>
      </w:pPr>
      <w:r>
        <w:t xml:space="preserve">Predicting the resilience of species interactions under extreme heat</w:t>
      </w:r>
    </w:p>
    <w:p>
      <w:pPr>
        <w:pStyle w:val="Compact"/>
        <w:numPr>
          <w:ilvl w:val="0"/>
          <w:numId w:val="1001"/>
        </w:numPr>
      </w:pPr>
      <w:r>
        <w:t xml:space="preserve">Integrated modeling approaches for predicting the impacts of extreme heat on communities</w:t>
      </w:r>
    </w:p>
    <w:p>
      <w:pPr>
        <w:pStyle w:val="Compact"/>
        <w:numPr>
          <w:ilvl w:val="0"/>
          <w:numId w:val="1001"/>
        </w:numPr>
      </w:pPr>
      <w:r>
        <w:t xml:space="preserve">Predicting the impacts of extreme heat on communities: an integrated modeling approach</w:t>
      </w:r>
    </w:p>
    <w:p>
      <w:pPr>
        <w:pStyle w:val="FirstParagraph"/>
      </w:pPr>
      <w:r>
        <w:rPr>
          <w:b/>
          <w:bCs/>
        </w:rPr>
        <w:t xml:space="preserve">Target Journal</w:t>
      </w:r>
      <w:r>
        <w:t xml:space="preserve">:</w:t>
      </w:r>
      <w:r>
        <w:t xml:space="preserve"> </w:t>
      </w:r>
      <w:r>
        <w:rPr>
          <w:i/>
          <w:iCs/>
        </w:rPr>
        <w:t xml:space="preserve">Trends in Ecology and Evolution</w:t>
      </w:r>
      <w:r>
        <w:t xml:space="preserve">, Opinion</w:t>
      </w:r>
      <w:r>
        <w:t xml:space="preserve"> </w:t>
      </w:r>
      <w:r>
        <w:t xml:space="preserve">https://www.cell.com/trends/ecology-evolution/authors</w:t>
      </w:r>
    </w:p>
    <w:p>
      <w:pPr>
        <w:pStyle w:val="BodyText"/>
      </w:pPr>
      <w:r>
        <w:t xml:space="preserve">Abstract: 100-120 words</w:t>
      </w:r>
      <w:r>
        <w:br/>
      </w:r>
      <w:r>
        <w:t xml:space="preserve">Highlights: Provide a short collection of 3-5 statements that concisely convey to the reader the recent advances in the field, including emerging concepts and/or distinctions, that constitute a main motivation for the discussion developed in the article. This summary is prominently featured on the first page of the article, thus allowing readers to immediately get a sense of the current status of the field.</w:t>
      </w:r>
      <w:r>
        <w:br/>
      </w:r>
      <w:r>
        <w:t xml:space="preserve">Word Count: 3500 words (this limit does not include text in the boxes, glossary, abstract, references, tables or figure legends)</w:t>
      </w:r>
      <w:r>
        <w:br/>
      </w:r>
      <w:r>
        <w:t xml:space="preserve">References: 80-100</w:t>
      </w:r>
      <w:r>
        <w:br/>
      </w:r>
      <w:r>
        <w:t xml:space="preserve">Outstanding Questions: 350 words</w:t>
      </w:r>
      <w:r>
        <w:br/>
      </w:r>
      <w:r>
        <w:t xml:space="preserve">Glossary: 500 words</w:t>
      </w:r>
      <w:r>
        <w:br/>
      </w:r>
    </w:p>
    <w:p>
      <w:pPr>
        <w:pStyle w:val="BodyText"/>
      </w:pPr>
      <w:r>
        <w:rPr>
          <w:b/>
          <w:bCs/>
        </w:rPr>
        <w:t xml:space="preserve">Alternative homes</w:t>
      </w:r>
      <w:r>
        <w:t xml:space="preserve">:</w:t>
      </w:r>
    </w:p>
    <w:p>
      <w:pPr>
        <w:pStyle w:val="BodyText"/>
      </w:pPr>
      <w:r>
        <w:rPr>
          <w:i/>
          <w:iCs/>
        </w:rPr>
        <w:t xml:space="preserve">Nature Ecology and Evolution</w:t>
      </w:r>
      <w:r>
        <w:t xml:space="preserve"> </w:t>
      </w:r>
      <w:r>
        <w:t xml:space="preserve">(Perspective) - 3000-4000 words, 4-6 display items: https://www.nature.com/natecolevol/content</w:t>
      </w:r>
      <w:r>
        <w:br/>
      </w:r>
      <w:r>
        <w:rPr>
          <w:i/>
          <w:iCs/>
        </w:rPr>
        <w:t xml:space="preserve">Global Change Biology</w:t>
      </w:r>
      <w:r>
        <w:t xml:space="preserve"> </w:t>
      </w:r>
      <w:r>
        <w:t xml:space="preserve">- 3000 (Mini Review)-5000 (Opinion) words (https://onlinelibrary.wiley.com/page/journal/13652486/homepage/forauthors.html)</w:t>
      </w:r>
      <w:r>
        <w:br/>
      </w:r>
      <w:r>
        <w:rPr>
          <w:i/>
          <w:iCs/>
        </w:rPr>
        <w:t xml:space="preserve">Ecology Letters</w:t>
      </w:r>
      <w:r>
        <w:t xml:space="preserve"> </w:t>
      </w:r>
      <w:r>
        <w:t xml:space="preserve">(Perspective) - up to 7500 words if needed.</w:t>
      </w:r>
    </w:p>
    <w:bookmarkStart w:id="20" w:name="abstract-dan"/>
    <w:p>
      <w:pPr>
        <w:pStyle w:val="Heading1"/>
      </w:pPr>
      <w:r>
        <w:t xml:space="preserve">Abstract (Dan)</w:t>
      </w:r>
    </w:p>
    <w:p>
      <w:pPr>
        <w:pStyle w:val="FirstParagraph"/>
      </w:pPr>
      <w:r>
        <w:t xml:space="preserve">Anthropogenic climate change is leading to more frequent and extreme heat waves. These short-term events will radically re-shape interactions among organisms, impacting biodiversity, community composition and ecosystem services that are crucial to agricultural productivity, food security and natural ecosystem structure and function. Predicting the short- and long-term impacts of heat waves on community assemblages requires a detailed mechanistic understanding of the exposure and sensitivity of organisms to extreme heat events. Such an understanding has been hampered by the lack of a holistic modeling framework that can simultaneously integrate physiological sensitivity, biophysical predictions of organism temperature and its effects on population fitness across species. We show how the integration of models in disparate fields can provide pathways for understanding how extreme heat perturbs and shapes interactions among species providing novel pathways for making predictions and understanding the changes brought about by extreme heat.</w:t>
      </w:r>
    </w:p>
    <w:bookmarkEnd w:id="20"/>
    <w:bookmarkStart w:id="21" w:name="introduction-dan"/>
    <w:p>
      <w:pPr>
        <w:pStyle w:val="Heading1"/>
      </w:pPr>
      <w:r>
        <w:t xml:space="preserve">Introduction (Dan)</w:t>
      </w:r>
    </w:p>
    <w:p>
      <w:pPr>
        <w:pStyle w:val="Compact"/>
        <w:numPr>
          <w:ilvl w:val="0"/>
          <w:numId w:val="1002"/>
        </w:numPr>
      </w:pPr>
      <w:r>
        <w:t xml:space="preserve">What is the problem? Extreme heat events are increasing in intensity and frequency globally.</w:t>
      </w:r>
    </w:p>
    <w:p>
      <w:pPr>
        <w:pStyle w:val="Compact"/>
        <w:numPr>
          <w:ilvl w:val="0"/>
          <w:numId w:val="1002"/>
        </w:numPr>
      </w:pPr>
      <w:r>
        <w:t xml:space="preserve">Why is it important? Heat stress can have profound impacts on plant / animal survival and reproduction that can reshape communities by impacting population growth and abundance.</w:t>
      </w:r>
    </w:p>
    <w:p>
      <w:pPr>
        <w:pStyle w:val="Compact"/>
        <w:numPr>
          <w:ilvl w:val="0"/>
          <w:numId w:val="1002"/>
        </w:numPr>
      </w:pPr>
      <w:r>
        <w:t xml:space="preserve">What are the knowledge gaps with respect to predicting heat stress responses on entire communities?</w:t>
      </w:r>
    </w:p>
    <w:p>
      <w:pPr>
        <w:pStyle w:val="Compact"/>
        <w:numPr>
          <w:ilvl w:val="1"/>
          <w:numId w:val="1003"/>
        </w:numPr>
      </w:pPr>
      <w:r>
        <w:t xml:space="preserve">We lack a mechanistic understanding of how heat stress impacts interactions among species in communities.</w:t>
      </w:r>
    </w:p>
    <w:p>
      <w:pPr>
        <w:pStyle w:val="Compact"/>
        <w:numPr>
          <w:ilvl w:val="1"/>
          <w:numId w:val="1003"/>
        </w:numPr>
      </w:pPr>
      <w:r>
        <w:t xml:space="preserve">We lack an integrated modelling framework that transcends disparate disciplines that are siloed to predict how heat stress will affect communities.</w:t>
      </w:r>
    </w:p>
    <w:p>
      <w:pPr>
        <w:pStyle w:val="Compact"/>
        <w:numPr>
          <w:ilvl w:val="1"/>
          <w:numId w:val="1003"/>
        </w:numPr>
      </w:pPr>
      <w:r>
        <w:t xml:space="preserve">Integrating modeling approaches across disciplines is critical to predicting how heat stress will affect communities.</w:t>
      </w:r>
    </w:p>
    <w:p>
      <w:pPr>
        <w:pStyle w:val="Compact"/>
        <w:numPr>
          <w:ilvl w:val="0"/>
          <w:numId w:val="1002"/>
        </w:numPr>
      </w:pPr>
      <w:r>
        <w:t xml:space="preserve">What we hope to achieve in the paper to overcome this challenge.</w:t>
      </w:r>
    </w:p>
    <w:p>
      <w:pPr>
        <w:pStyle w:val="FirstParagraph"/>
      </w:pPr>
      <w:r>
        <w:t xml:space="preserve">Climate change is leading to warmer and more variable thermal environments globally</w:t>
      </w:r>
      <w:r>
        <w:t xml:space="preserve"> </w:t>
      </w:r>
      <w:r>
        <w:t xml:space="preserve">[1,2]</w:t>
      </w:r>
      <w:r>
        <w:t xml:space="preserve">. Greater thermal variability will result in organisms experiencing more extreme heat waves that result in thermal stress that impacts organismal growth, survival and reproduction with cascading effects on population dynamics, community composition and ecosystem services. Climate variability has already been linked to dramatic declines in pollinator abundance</w:t>
      </w:r>
      <w:r>
        <w:t xml:space="preserve"> </w:t>
      </w:r>
      <w:r>
        <w:t xml:space="preserve">[3]</w:t>
      </w:r>
      <w:r>
        <w:t xml:space="preserve"> </w:t>
      </w:r>
      <w:r>
        <w:t xml:space="preserve">and in crop yields globally</w:t>
      </w:r>
      <w:r>
        <w:t xml:space="preserve"> </w:t>
      </w:r>
      <w:r>
        <w:t xml:space="preserve">[4,5]</w:t>
      </w:r>
      <w:r>
        <w:t xml:space="preserve">, but the causes underlying such declines, and their ramifications through communities, are not fully understood. Declines are driven by a combination of direct effects of heat stress on organism physiology and indirect effects on interactions (both positive and negative) among species – including the microbial communities many species rely upon</w:t>
      </w:r>
      <w:r>
        <w:t xml:space="preserve"> </w:t>
      </w:r>
      <w:r>
        <w:t xml:space="preserve">[6]</w:t>
      </w:r>
      <w:r>
        <w:t xml:space="preserve">. Understanding the dynamic interplay between direct and indirect interactions and how these are mediated by environmental factors has been hampered by the complexity of community interactions and the lack of integrated modelling approaches that translate short-term physiological damage into changes in fitness and population growth to predict changes in interaction strength among species in diverse communities</w:t>
      </w:r>
      <w:r>
        <w:t xml:space="preserve"> </w:t>
      </w:r>
      <w:r>
        <w:t xml:space="preserve">[6]</w:t>
      </w:r>
      <w:r>
        <w:t xml:space="preserve">.</w:t>
      </w:r>
    </w:p>
    <w:p>
      <w:pPr>
        <w:pStyle w:val="BodyText"/>
      </w:pPr>
      <w:r>
        <w:t xml:space="preserve">Predicting how extreme heat impacts population dynamics and community interactions requires a coupling of physiological, biophysical and population ecology models. We argue that such a feat is becoming increasingly more tangible and will provide powerful new ways of predicting how extreme heat shapes community dynamics. Dynamic Energy Budget (DEB) theory can now be seamlessly integrated with biophysical models of heat and mass exchange to characterise organismal body temperatures and simulate the effects of extreme heat events on the entire life cycle of species within communities. Physiological models that estimate thermal load sensitivity for each species can then be integrated into DEB theory to characterise the accumulation of physiological damage that compromises growth, survival and reproduction, providing a way of capturing the impacts of extreme heat events on organismal fitness. Mechanistic physiological and biophysical models provide common currencies that can then be integrated into population and community ecology models to capture how extreme heat event perturb interactions among species in a community.</w:t>
      </w:r>
    </w:p>
    <w:p>
      <w:pPr>
        <w:pStyle w:val="BodyText"/>
      </w:pPr>
      <w:r>
        <w:t xml:space="preserve">Here, we bring together diverse fields to establish a bridge for thinking about how we might begin integrating models in disparate fields to predict how extreme heat will affect communities. Here, we highlight the immense opportunities such an integration may provide in improving our understanding of indirect consequences on species that . We discuss the challenges and unknowns of an integrated modelling framework moving forward and how it can be extended to include other critical features that capture evolutionary change and plasticity in response to changing environments.</w:t>
      </w:r>
    </w:p>
    <w:bookmarkEnd w:id="21"/>
    <w:bookmarkStart w:id="22" w:name="Xd79c562522abe4ff7b2b4e4d08f68fe8886aa03"/>
    <w:p>
      <w:pPr>
        <w:pStyle w:val="Heading1"/>
      </w:pPr>
      <w:r>
        <w:t xml:space="preserve">How can we model the effects of extreme temperatures on individual species within communities? Capturing the balance between physiological damage and repair using thermal load sensitivity theory (Dan, Adrienne)</w:t>
      </w:r>
    </w:p>
    <w:p>
      <w:pPr>
        <w:pStyle w:val="Compact"/>
        <w:numPr>
          <w:ilvl w:val="0"/>
          <w:numId w:val="1004"/>
        </w:numPr>
      </w:pPr>
      <w:r>
        <w:t xml:space="preserve">Introduce thermal load sensitivity theory</w:t>
      </w:r>
    </w:p>
    <w:p>
      <w:pPr>
        <w:pStyle w:val="Compact"/>
        <w:numPr>
          <w:ilvl w:val="1"/>
          <w:numId w:val="1005"/>
        </w:numPr>
      </w:pPr>
      <w:r>
        <w:t xml:space="preserve">Heat effects depend on the</w:t>
      </w:r>
      <w:r>
        <w:t xml:space="preserve"> </w:t>
      </w:r>
      <w:r>
        <w:rPr>
          <w:i/>
          <w:iCs/>
        </w:rPr>
        <w:t xml:space="preserve">exposure</w:t>
      </w:r>
      <w:r>
        <w:t xml:space="preserve"> </w:t>
      </w:r>
      <w:r>
        <w:t xml:space="preserve">and</w:t>
      </w:r>
      <w:r>
        <w:t xml:space="preserve"> </w:t>
      </w:r>
      <w:r>
        <w:rPr>
          <w:i/>
          <w:iCs/>
        </w:rPr>
        <w:t xml:space="preserve">sensitivity</w:t>
      </w:r>
    </w:p>
    <w:p>
      <w:pPr>
        <w:pStyle w:val="Compact"/>
        <w:numPr>
          <w:ilvl w:val="1"/>
          <w:numId w:val="1005"/>
        </w:numPr>
      </w:pPr>
      <w:r>
        <w:t xml:space="preserve">Mechanistically involves the accumulation of damage and repair over time in response to a temperature stressor</w:t>
      </w:r>
    </w:p>
    <w:p>
      <w:pPr>
        <w:pStyle w:val="Compact"/>
        <w:numPr>
          <w:ilvl w:val="1"/>
          <w:numId w:val="1005"/>
        </w:numPr>
      </w:pPr>
      <w:r>
        <w:t xml:space="preserve">We know different species will be exposed to extreme heat at different life stages</w:t>
      </w:r>
    </w:p>
    <w:p>
      <w:pPr>
        <w:pStyle w:val="Compact"/>
        <w:numPr>
          <w:ilvl w:val="1"/>
          <w:numId w:val="1005"/>
        </w:numPr>
      </w:pPr>
      <w:r>
        <w:t xml:space="preserve">We know sensitivity will vary across species and life stages</w:t>
      </w:r>
    </w:p>
    <w:p>
      <w:pPr>
        <w:pStyle w:val="Compact"/>
        <w:numPr>
          <w:ilvl w:val="1"/>
          <w:numId w:val="1005"/>
        </w:numPr>
      </w:pPr>
      <w:r>
        <w:t xml:space="preserve">We can make predictions about impacts of heat on: 1) survival and 2) reproduction across life stages and even tissues</w:t>
      </w:r>
    </w:p>
    <w:p>
      <w:pPr>
        <w:pStyle w:val="Compact"/>
        <w:numPr>
          <w:ilvl w:val="1"/>
          <w:numId w:val="1005"/>
        </w:numPr>
      </w:pPr>
      <w:r>
        <w:t xml:space="preserve">Can be applied to both plants and animals- allows for lagged effects of heat stress on survival and reproduction in response to short term heat stress events</w:t>
      </w:r>
    </w:p>
    <w:p>
      <w:pPr>
        <w:pStyle w:val="Compact"/>
        <w:numPr>
          <w:ilvl w:val="1"/>
          <w:numId w:val="1005"/>
        </w:numPr>
      </w:pPr>
      <w:r>
        <w:t xml:space="preserve">Captured by modelling thermal effects of the severity of temperature and the amount of time an organism is exposed to that temperature on survival and reproduction of given life stages</w:t>
      </w:r>
    </w:p>
    <w:p>
      <w:pPr>
        <w:pStyle w:val="Compact"/>
        <w:numPr>
          <w:ilvl w:val="1"/>
          <w:numId w:val="1005"/>
        </w:numPr>
      </w:pPr>
      <w:r>
        <w:t xml:space="preserve">Concepts can be applied to both plants and animals, and targeted to key tissues</w:t>
      </w:r>
    </w:p>
    <w:p>
      <w:pPr>
        <w:pStyle w:val="Compact"/>
        <w:numPr>
          <w:ilvl w:val="1"/>
          <w:numId w:val="1005"/>
        </w:numPr>
      </w:pPr>
      <w:r>
        <w:t xml:space="preserve">Critical to TLS is the idea of damage accumulation and repair over time in response to a temperature stressor</w:t>
      </w:r>
    </w:p>
    <w:p>
      <w:pPr>
        <w:pStyle w:val="Compact"/>
        <w:numPr>
          <w:ilvl w:val="1"/>
          <w:numId w:val="1005"/>
        </w:numPr>
      </w:pPr>
      <w:r>
        <w:t xml:space="preserve">Figure 1: demonstrating how thermal load sensitivity can be used to predict heat stress impacts on plants and animals, survival, reproductive tissue. Simplified.</w:t>
      </w:r>
    </w:p>
    <w:bookmarkEnd w:id="22"/>
    <w:bookmarkStart w:id="23" w:name="Xe1d1003736343a29cd08870891dffad4c6d0df0"/>
    <w:p>
      <w:pPr>
        <w:pStyle w:val="Heading1"/>
      </w:pPr>
      <w:r>
        <w:t xml:space="preserve">How can we model temperature</w:t>
      </w:r>
      <w:r>
        <w:t xml:space="preserve"> </w:t>
      </w:r>
      <w:r>
        <w:rPr>
          <w:i/>
          <w:iCs/>
        </w:rPr>
        <w:t xml:space="preserve">exposure</w:t>
      </w:r>
      <w:r>
        <w:t xml:space="preserve"> </w:t>
      </w:r>
      <w:r>
        <w:t xml:space="preserve">across diverse species and communities? Combining TLS with biophysical and dynamic energy budget models (Mike, Belinda, Dan)</w:t>
      </w:r>
    </w:p>
    <w:p>
      <w:pPr>
        <w:pStyle w:val="Compact"/>
        <w:numPr>
          <w:ilvl w:val="0"/>
          <w:numId w:val="1006"/>
        </w:numPr>
      </w:pPr>
      <w:r>
        <w:t xml:space="preserve">Introduce biophysical and dynamic energy budget models</w:t>
      </w:r>
    </w:p>
    <w:p>
      <w:pPr>
        <w:pStyle w:val="Compact"/>
        <w:numPr>
          <w:ilvl w:val="1"/>
          <w:numId w:val="1007"/>
        </w:numPr>
      </w:pPr>
      <w:r>
        <w:t xml:space="preserve">Biophysical models are used to predict how temperature affects the energy balance of an organism</w:t>
      </w:r>
    </w:p>
    <w:p>
      <w:pPr>
        <w:pStyle w:val="Compact"/>
        <w:numPr>
          <w:ilvl w:val="1"/>
          <w:numId w:val="1007"/>
        </w:numPr>
      </w:pPr>
      <w:r>
        <w:t xml:space="preserve">DEB models are used to predict how temperature affects the energy budget of an organism</w:t>
      </w:r>
    </w:p>
    <w:p>
      <w:pPr>
        <w:pStyle w:val="Compact"/>
        <w:numPr>
          <w:ilvl w:val="1"/>
          <w:numId w:val="1007"/>
        </w:numPr>
      </w:pPr>
      <w:r>
        <w:t xml:space="preserve">Both models can be used to predict how temperature affects the growth, reproduction and survival of an organism</w:t>
      </w:r>
    </w:p>
    <w:p>
      <w:pPr>
        <w:pStyle w:val="Compact"/>
        <w:numPr>
          <w:ilvl w:val="1"/>
          <w:numId w:val="1007"/>
        </w:numPr>
      </w:pPr>
      <w:r>
        <w:t xml:space="preserve">Combining these models with TLS can help predict how temperature affects the survival and reproduction of a focal species in a community</w:t>
      </w:r>
    </w:p>
    <w:bookmarkEnd w:id="23"/>
    <w:bookmarkStart w:id="24" w:name="X912421511e823c06f4fc0f9a5ad59fbaf0e5b09"/>
    <w:p>
      <w:pPr>
        <w:pStyle w:val="Heading1"/>
      </w:pPr>
      <w:r>
        <w:t xml:space="preserve">How can we link mechanistic physiological models with population and community ecology theory? (Margie)</w:t>
      </w:r>
    </w:p>
    <w:p>
      <w:pPr>
        <w:pStyle w:val="Compact"/>
        <w:numPr>
          <w:ilvl w:val="0"/>
          <w:numId w:val="1008"/>
        </w:numPr>
      </w:pPr>
      <w:r>
        <w:t xml:space="preserve">Introducing population and network models to link outputs from DEB (survival, reproduction, abundance) to population growth.</w:t>
      </w:r>
    </w:p>
    <w:p>
      <w:pPr>
        <w:pStyle w:val="Compact"/>
        <w:numPr>
          <w:ilvl w:val="0"/>
          <w:numId w:val="1008"/>
        </w:numPr>
      </w:pPr>
      <w:r>
        <w:t xml:space="preserve">How people are analysing communities with network theory. Some important papers</w:t>
      </w:r>
      <w:r>
        <w:t xml:space="preserve"> </w:t>
      </w:r>
      <w:r>
        <w:t xml:space="preserve">[7]</w:t>
      </w:r>
      <w:r>
        <w:t xml:space="preserve"> </w:t>
      </w:r>
      <w:r>
        <w:t xml:space="preserve">[8]</w:t>
      </w:r>
      <w:r>
        <w:t xml:space="preserve"> </w:t>
      </w:r>
      <w:r>
        <w:t xml:space="preserve">[9]</w:t>
      </w:r>
      <w:r>
        <w:t xml:space="preserve"> </w:t>
      </w:r>
      <w:r>
        <w:t xml:space="preserve">[10]</w:t>
      </w:r>
      <w:r>
        <w:t xml:space="preserve"> </w:t>
      </w:r>
      <w:r>
        <w:t xml:space="preserve">[11]</w:t>
      </w:r>
      <w:r>
        <w:t xml:space="preserve"> </w:t>
      </w:r>
      <w:r>
        <w:t xml:space="preserve">[12]</w:t>
      </w:r>
      <w:r>
        <w:t xml:space="preserve"> </w:t>
      </w:r>
      <w:r>
        <w:t xml:space="preserve">[13]</w:t>
      </w:r>
      <w:r>
        <w:t xml:space="preserve"> </w:t>
      </w:r>
      <w:r>
        <w:t xml:space="preserve">Should also look at this book</w:t>
      </w:r>
      <w:r>
        <w:t xml:space="preserve"> </w:t>
      </w:r>
      <w:r>
        <w:t xml:space="preserve">[14]</w:t>
      </w:r>
    </w:p>
    <w:p>
      <w:pPr>
        <w:pStyle w:val="Compact"/>
        <w:numPr>
          <w:ilvl w:val="0"/>
          <w:numId w:val="1008"/>
        </w:numPr>
      </w:pPr>
      <w:r>
        <w:t xml:space="preserve">How can we capture interactions among species within the community to predict how heat stress will affect community structure?</w:t>
      </w:r>
    </w:p>
    <w:p>
      <w:pPr>
        <w:pStyle w:val="Compact"/>
        <w:numPr>
          <w:ilvl w:val="0"/>
          <w:numId w:val="1008"/>
        </w:numPr>
      </w:pPr>
      <w:r>
        <w:t xml:space="preserve">Figure 2: demonstrating how TLS, biophysical and DEB models can be used to predict heat stress impacts on plants and animals, growth, reproduction, survival. (Dan, Margie)</w:t>
      </w:r>
    </w:p>
    <w:p>
      <w:pPr>
        <w:pStyle w:val="Compact"/>
        <w:numPr>
          <w:ilvl w:val="0"/>
          <w:numId w:val="1008"/>
        </w:numPr>
      </w:pPr>
      <w:r>
        <w:t xml:space="preserve">Also this is a cool paper</w:t>
      </w:r>
      <w:r>
        <w:t xml:space="preserve"> </w:t>
      </w:r>
      <w:r>
        <w:t xml:space="preserve">[15]</w:t>
      </w:r>
      <w:r>
        <w:t xml:space="preserve"> </w:t>
      </w:r>
      <w:r>
        <w:t xml:space="preserve">on carnivores diets by DNA sequencing fecal data</w:t>
      </w:r>
      <w:r>
        <w:t xml:space="preserve"> </w:t>
      </w:r>
      <w:r>
        <w:t xml:space="preserve">-The other way to model interactions us using foundational community ecology/ species abundance models see</w:t>
      </w:r>
      <w:r>
        <w:t xml:space="preserve"> </w:t>
      </w:r>
      <w:r>
        <w:t xml:space="preserve">[16]</w:t>
      </w:r>
      <w:r>
        <w:t xml:space="preserve">. We can here model the actual abundance of a given species and it would seem more flexible to incorporate thermal tolerance infor into these models.</w:t>
      </w:r>
    </w:p>
    <w:p>
      <w:pPr>
        <w:pStyle w:val="Compact"/>
        <w:numPr>
          <w:ilvl w:val="0"/>
          <w:numId w:val="1008"/>
        </w:numPr>
      </w:pPr>
      <w:r>
        <w:t xml:space="preserve">have a close look at</w:t>
      </w:r>
      <w:r>
        <w:t xml:space="preserve"> </w:t>
      </w:r>
      <w:r>
        <w:t xml:space="preserve">[17]</w:t>
      </w:r>
      <w:r>
        <w:t xml:space="preserve"> </w:t>
      </w:r>
      <w:r>
        <w:t xml:space="preserve">and</w:t>
      </w:r>
      <w:r>
        <w:t xml:space="preserve"> </w:t>
      </w:r>
      <w:r>
        <w:t xml:space="preserve">[18]</w:t>
      </w:r>
      <w:r>
        <w:t xml:space="preserve">, limitations</w:t>
      </w:r>
      <w:r>
        <w:t xml:space="preserve"> </w:t>
      </w:r>
      <w:r>
        <w:t xml:space="preserve">[19]</w:t>
      </w:r>
    </w:p>
    <w:bookmarkEnd w:id="24"/>
    <w:bookmarkStart w:id="30" w:name="X22f4f8993ac5e02c1c02562bfee744814059371"/>
    <w:p>
      <w:pPr>
        <w:pStyle w:val="Heading1"/>
      </w:pPr>
      <w:r>
        <w:t xml:space="preserve">How can heat waves shape and reshape species interactions in communities? (Brajesh, Brendan, James, Everyone else who wants to contribute)</w:t>
      </w:r>
    </w:p>
    <w:p>
      <w:pPr>
        <w:pStyle w:val="Compact"/>
        <w:numPr>
          <w:ilvl w:val="0"/>
          <w:numId w:val="1009"/>
        </w:numPr>
      </w:pPr>
      <w:r>
        <w:t xml:space="preserve">Goal of this section is to focus on the BIOLOGY that will shift thermal exposure and sensitivity in plants and animals.</w:t>
      </w:r>
    </w:p>
    <w:p>
      <w:pPr>
        <w:pStyle w:val="Compact"/>
        <w:numPr>
          <w:ilvl w:val="0"/>
          <w:numId w:val="1009"/>
        </w:numPr>
      </w:pPr>
      <w:r>
        <w:t xml:space="preserve">Then, we overlay briefly how we might capture that in the modelling framework we setup above.</w:t>
      </w:r>
    </w:p>
    <w:p>
      <w:pPr>
        <w:pStyle w:val="Compact"/>
        <w:numPr>
          <w:ilvl w:val="0"/>
          <w:numId w:val="1009"/>
        </w:numPr>
      </w:pPr>
      <w:r>
        <w:t xml:space="preserve">If uncertain about adding a sentence to the link to the models above, that’s ok, Dan, Mike, Margie and Belinda can add.</w:t>
      </w:r>
    </w:p>
    <w:bookmarkStart w:id="25" w:name="Xe34842ac768b085f030f6d0dbe9681669a9fdf0"/>
    <w:p>
      <w:pPr>
        <w:pStyle w:val="Heading3"/>
      </w:pPr>
      <w:r>
        <w:t xml:space="preserve">Microbial communities can impact thermal sensitivity plants and animals (Brajesh)</w:t>
      </w:r>
    </w:p>
    <w:p>
      <w:pPr>
        <w:pStyle w:val="Compact"/>
        <w:numPr>
          <w:ilvl w:val="0"/>
          <w:numId w:val="1010"/>
        </w:numPr>
      </w:pPr>
      <w:r>
        <w:t xml:space="preserve">Here’s some text of a cool example I had written up. Feel free to use Braj or shift completely if you’d like.</w:t>
      </w:r>
      <w:r>
        <w:t xml:space="preserve"> </w:t>
      </w:r>
      <w:r>
        <w:t xml:space="preserve">Interactions with symbiotic microbiota can also directly impact thermal tolerance of a focal species. For example, in plants, Márquez</w:t>
      </w:r>
      <w:r>
        <w:t xml:space="preserve"> </w:t>
      </w:r>
      <w:r>
        <w:rPr>
          <w:i/>
          <w:iCs/>
        </w:rPr>
        <w:t xml:space="preserve">et. al</w:t>
      </w:r>
      <w:r>
        <w:t xml:space="preserve"> </w:t>
      </w:r>
      <w:r>
        <w:t xml:space="preserve">[20]</w:t>
      </w:r>
      <w:r>
        <w:t xml:space="preserve"> </w:t>
      </w:r>
      <w:r>
        <w:t xml:space="preserve">describe a three-way mutualistic association between a tropical panic grass (</w:t>
      </w:r>
      <w:r>
        <w:rPr>
          <w:i/>
          <w:iCs/>
        </w:rPr>
        <w:t xml:space="preserve">Dichanthelium lanuginosum</w:t>
      </w:r>
      <w:r>
        <w:t xml:space="preserve">), the fungus,</w:t>
      </w:r>
      <w:r>
        <w:t xml:space="preserve"> </w:t>
      </w:r>
      <w:r>
        <w:rPr>
          <w:i/>
          <w:iCs/>
        </w:rPr>
        <w:t xml:space="preserve">Curvularia protuberata</w:t>
      </w:r>
      <w:r>
        <w:t xml:space="preserve">, and a</w:t>
      </w:r>
      <w:r>
        <w:t xml:space="preserve"> </w:t>
      </w:r>
      <w:r>
        <w:rPr>
          <w:i/>
          <w:iCs/>
        </w:rPr>
        <w:t xml:space="preserve">Curvularia</w:t>
      </w:r>
      <w:r>
        <w:t xml:space="preserve"> </w:t>
      </w:r>
      <w:r>
        <w:t xml:space="preserve">virus whereby thermal tolerance of the fungus and grass is highly dependent on fungal-virus associations. Endophytic fungus cured of the virus were unable to survive extreme heating events (temperatures of 65</w:t>
      </w:r>
      <m:oMath>
        <m:sSup>
          <m:e>
            <m:r>
              <m:t>​</m:t>
            </m:r>
          </m:e>
          <m:sup>
            <m:r>
              <m:rPr>
                <m:sty m:val="p"/>
              </m:rPr>
              <m:t>∘</m:t>
            </m:r>
          </m:sup>
        </m:sSup>
      </m:oMath>
      <w:r>
        <w:t xml:space="preserve">C for 2 weeks). However, when the fungus were inoculated with the virus, heat tolerance was restored. Fascinatingly, the virus could be manipulated to confer heat tolerance to tomato (</w:t>
      </w:r>
      <w:r>
        <w:rPr>
          <w:i/>
          <w:iCs/>
        </w:rPr>
        <w:t xml:space="preserve">Solanum lycopersicon</w:t>
      </w:r>
      <w:r>
        <w:t xml:space="preserve">) demonstrating the potential for conferring thermal tolerance to other plant species. The mechanisms by which fungal-virus associations confer thermal tolerance are not yet understood but are hypothesized to involve scavenging of reactive oxygen species (ROS) by fungal endophytes generated by plant defense mechanisms in response to heat stress.</w:t>
      </w:r>
    </w:p>
    <w:p>
      <w:pPr>
        <w:pStyle w:val="Compact"/>
        <w:numPr>
          <w:ilvl w:val="0"/>
          <w:numId w:val="1010"/>
        </w:numPr>
      </w:pPr>
      <w:r>
        <w:t xml:space="preserve">See</w:t>
      </w:r>
      <w:r>
        <w:t xml:space="preserve"> </w:t>
      </w:r>
      <w:r>
        <w:t xml:space="preserve">[21]</w:t>
      </w:r>
      <w:r>
        <w:t xml:space="preserve">. The paper provides a framework for modelling soil plant interactions</w:t>
      </w:r>
    </w:p>
    <w:bookmarkEnd w:id="25"/>
    <w:bookmarkStart w:id="26" w:name="X24738ef4513767bb724ce8804ac017259eaf2ee"/>
    <w:p>
      <w:pPr>
        <w:pStyle w:val="Heading3"/>
      </w:pPr>
      <w:r>
        <w:t xml:space="preserve">Water availability can impact thermal sensitivity of plants and animals (Brendan)</w:t>
      </w:r>
    </w:p>
    <w:bookmarkEnd w:id="26"/>
    <w:bookmarkStart w:id="27" w:name="X1934a01dca617640c62902cb6b54ad742133dfc"/>
    <w:p>
      <w:pPr>
        <w:pStyle w:val="Heading3"/>
      </w:pPr>
      <w:r>
        <w:t xml:space="preserve">Competition can impact thermal sensitivity of plants and animals (James? Feel free to add a different section title here.)</w:t>
      </w:r>
    </w:p>
    <w:p>
      <w:pPr>
        <w:pStyle w:val="Compact"/>
        <w:numPr>
          <w:ilvl w:val="0"/>
          <w:numId w:val="1011"/>
        </w:numPr>
      </w:pPr>
      <w:r>
        <w:t xml:space="preserve">James. Added some text around a few examples below. Feel fre eto use/integrate or completely throw away. Or, we can move some of this into other sections.</w:t>
      </w:r>
      <w:r>
        <w:t xml:space="preserve"> </w:t>
      </w:r>
      <w:r>
        <w:t xml:space="preserve">Competition among species within a community can influence a focal species’ tolerance to heat stress. Competition can influence microhabitat selection and the availability of thermal refugia which can protect against thermal extremes, the diet of a focal species that can indirectly influence physiological tolerance of temperature stress, and the availability of resources that can help buffer against heat stress. For example, Li</w:t>
      </w:r>
      <w:r>
        <w:t xml:space="preserve"> </w:t>
      </w:r>
      <w:r>
        <w:rPr>
          <w:i/>
          <w:iCs/>
        </w:rPr>
        <w:t xml:space="preserve">et al.</w:t>
      </w:r>
      <w:r>
        <w:t xml:space="preserve"> </w:t>
      </w:r>
      <w:r>
        <w:t xml:space="preserve">[22]</w:t>
      </w:r>
      <w:r>
        <w:t xml:space="preserve"> </w:t>
      </w:r>
      <w:r>
        <w:t xml:space="preserve">measured the thermal tolerance landscape for three aphid species that are pests for cereal crops globally to understand whether they could predict changes in community abundance. Using a thermal death time (TDT) approach to estimate the cumulative impacts of heat stress on survival they found that one species,</w:t>
      </w:r>
      <w:r>
        <w:t xml:space="preserve"> </w:t>
      </w:r>
      <w:r>
        <w:rPr>
          <w:i/>
          <w:iCs/>
        </w:rPr>
        <w:t xml:space="preserve">Rhopalosiphum padi</w:t>
      </w:r>
      <w:r>
        <w:t xml:space="preserve">, showed high heat tolerance and accumulated less injury over natural temperature fluctuations. The ability to maintain high relative abundance in the face of extreme heat may allow this species to outcompete other aphids explaining why it dominates in southern parts of its range.</w:t>
      </w:r>
    </w:p>
    <w:p>
      <w:pPr>
        <w:pStyle w:val="FirstParagraph"/>
      </w:pPr>
      <w:r>
        <w:t xml:space="preserve">Li</w:t>
      </w:r>
      <w:r>
        <w:t xml:space="preserve"> </w:t>
      </w:r>
      <w:r>
        <w:rPr>
          <w:i/>
          <w:iCs/>
        </w:rPr>
        <w:t xml:space="preserve">et al.</w:t>
      </w:r>
      <w:r>
        <w:t xml:space="preserve"> </w:t>
      </w:r>
      <w:r>
        <w:t xml:space="preserve">[22]</w:t>
      </w:r>
      <w:r>
        <w:t xml:space="preserve"> </w:t>
      </w:r>
      <w:r>
        <w:t xml:space="preserve">also found that different life-stages were affected differently by heat stress, with adults being more thermally tolerant than early developmental stages emphasising the need for models to capture such variation. However, such findings do not incorporate acclimation to heat stress or different microhabitat choice by the different species, which are both likely to be important for predicting the impacts of heat stress on community structure. It also ignores how interspecific interactions between competing aphid species will also likely mediate species abundance. It would be worth while integrating thermal tolerance landscapes with ecological models that capture interspecific interactions to better predict how heat stress will affect community structure.</w:t>
      </w:r>
    </w:p>
    <w:bookmarkEnd w:id="27"/>
    <w:bookmarkStart w:id="28" w:name="Xdbc91e02dcd505372e716f3d2147fb46ffba4bf"/>
    <w:p>
      <w:pPr>
        <w:pStyle w:val="Heading3"/>
      </w:pPr>
      <w:r>
        <w:t xml:space="preserve">Acclimation can impact thermal sensitivity of plants and animals (Everyone)</w:t>
      </w:r>
    </w:p>
    <w:bookmarkEnd w:id="28"/>
    <w:bookmarkStart w:id="29" w:name="X1f820984f57b727edc20965138ee13069f96c01"/>
    <w:p>
      <w:pPr>
        <w:pStyle w:val="Heading3"/>
      </w:pPr>
      <w:r>
        <w:t xml:space="preserve">Phenology and activity pattern shifts mediating interactions (James?)</w:t>
      </w:r>
    </w:p>
    <w:bookmarkEnd w:id="29"/>
    <w:bookmarkEnd w:id="30"/>
    <w:bookmarkStart w:id="31" w:name="Xaf096c2d0e7c2d9e9f70fd6ffa0a68f7442c89b"/>
    <w:p>
      <w:pPr>
        <w:pStyle w:val="Heading1"/>
      </w:pPr>
      <w:r>
        <w:t xml:space="preserve">Applications of thermal tolerance landscapes in a changing world (Alison, Owen and Belinda, Mike)</w:t>
      </w:r>
    </w:p>
    <w:p>
      <w:pPr>
        <w:pStyle w:val="Compact"/>
        <w:numPr>
          <w:ilvl w:val="0"/>
          <w:numId w:val="1012"/>
        </w:numPr>
      </w:pPr>
      <w:r>
        <w:t xml:space="preserve">Applications in:</w:t>
      </w:r>
    </w:p>
    <w:p>
      <w:pPr>
        <w:pStyle w:val="Compact"/>
        <w:numPr>
          <w:ilvl w:val="1"/>
          <w:numId w:val="1013"/>
        </w:numPr>
      </w:pPr>
      <w:r>
        <w:t xml:space="preserve">Agriculture</w:t>
      </w:r>
    </w:p>
    <w:p>
      <w:pPr>
        <w:pStyle w:val="Compact"/>
        <w:numPr>
          <w:ilvl w:val="1"/>
          <w:numId w:val="1013"/>
        </w:numPr>
      </w:pPr>
      <w:r>
        <w:t xml:space="preserve">Pest control</w:t>
      </w:r>
    </w:p>
    <w:p>
      <w:pPr>
        <w:pStyle w:val="Compact"/>
        <w:numPr>
          <w:ilvl w:val="1"/>
          <w:numId w:val="1013"/>
        </w:numPr>
      </w:pPr>
      <w:r>
        <w:t xml:space="preserve">Conservation</w:t>
      </w:r>
    </w:p>
    <w:p>
      <w:pPr>
        <w:pStyle w:val="FirstParagraph"/>
      </w:pPr>
      <w:r>
        <w:rPr>
          <w:i/>
          <w:iCs/>
        </w:rPr>
        <w:t xml:space="preserve">Selective breeding</w:t>
      </w:r>
      <w:r>
        <w:t xml:space="preserve">: Artificial selection will be a useful avenue for both plants and animals to enhance thermal tolerance.</w:t>
      </w:r>
    </w:p>
    <w:p>
      <w:pPr>
        <w:pStyle w:val="BodyText"/>
      </w:pPr>
      <w:r>
        <w:rPr>
          <w:i/>
          <w:iCs/>
        </w:rPr>
        <w:t xml:space="preserve">Cooler landscapes</w:t>
      </w:r>
      <w:r>
        <w:t xml:space="preserve">: Landscapes can be designed to provide thermal refugia for plants and animals. For example, planting trees in urban areas can provide shade and reduce the urban heat island effect. Similarly, planting hedgerows in agricultural landscapes can provide thermal refugia for beneficial insects and pollinators.</w:t>
      </w:r>
    </w:p>
    <w:bookmarkEnd w:id="31"/>
    <w:bookmarkStart w:id="37" w:name="Xe34690be5e720e30d58733eb6874514efd39058"/>
    <w:p>
      <w:pPr>
        <w:pStyle w:val="Heading1"/>
      </w:pPr>
      <w:r>
        <w:t xml:space="preserve">Future directions: Challenges, gaps and possible solutions to using a unified modelling framework</w:t>
      </w:r>
    </w:p>
    <w:bookmarkStart w:id="32" w:name="Xfdf6778d6c1a7f88e581fd361ab93058637952f"/>
    <w:p>
      <w:pPr>
        <w:pStyle w:val="Heading4"/>
      </w:pPr>
      <w:r>
        <w:rPr>
          <w:i/>
          <w:iCs/>
        </w:rPr>
        <w:t xml:space="preserve">Data Limitations for Applying DEB Theory</w:t>
      </w:r>
      <w:r>
        <w:t xml:space="preserve">: (Mike) Requires lots of information on a given species to model life-cycles, challenges in applying stage-structured populations (metamorphosis) others….Solutions?</w:t>
      </w:r>
    </w:p>
    <w:bookmarkEnd w:id="32"/>
    <w:bookmarkStart w:id="33" w:name="X31af800422944976d7563c55da852b974856f47"/>
    <w:p>
      <w:pPr>
        <w:pStyle w:val="Heading4"/>
      </w:pPr>
      <w:r>
        <w:rPr>
          <w:i/>
          <w:iCs/>
        </w:rPr>
        <w:t xml:space="preserve">Better understanding of the mechanisms enhancing thermal tolerance in plants and animals</w:t>
      </w:r>
      <w:r>
        <w:t xml:space="preserve">: We need to understand the genomic, cellular and physiological processes that confer greater thermal tolerance and help prepare organisms for future heat stress events.</w:t>
      </w:r>
    </w:p>
    <w:bookmarkEnd w:id="33"/>
    <w:bookmarkStart w:id="34" w:name="Xbb6a1781224964eec5409b3879f03550788dea1"/>
    <w:p>
      <w:pPr>
        <w:pStyle w:val="Heading4"/>
      </w:pPr>
      <w:r>
        <w:rPr>
          <w:i/>
          <w:iCs/>
        </w:rPr>
        <w:t xml:space="preserve">Behavioural responses to heat stress</w:t>
      </w:r>
      <w:r>
        <w:t xml:space="preserve">: Animals behave. We need to model that. How do changes in behaviour impact interactions with other species and the environment. How might this impact plant productivity (Mike, Dan, DEB models)</w:t>
      </w:r>
    </w:p>
    <w:bookmarkEnd w:id="34"/>
    <w:bookmarkStart w:id="35" w:name="X541f23b31264c4aabafb87866f9acef6dcc0af4"/>
    <w:p>
      <w:pPr>
        <w:pStyle w:val="Heading4"/>
      </w:pPr>
      <w:r>
        <w:rPr>
          <w:i/>
          <w:iCs/>
        </w:rPr>
        <w:t xml:space="preserve">Evolutionary dynamics leading to changes in thermal sensitivity and exposure</w:t>
      </w:r>
      <w:r>
        <w:t xml:space="preserve">: We need to understand how thermal sensitivity and exposure will evolve in response to climate change. (Ary)</w:t>
      </w:r>
    </w:p>
    <w:bookmarkEnd w:id="35"/>
    <w:bookmarkStart w:id="36" w:name="Xf716fb10002f9360210b8203424711763374548"/>
    <w:p>
      <w:pPr>
        <w:pStyle w:val="Heading4"/>
      </w:pPr>
      <w:r>
        <w:rPr>
          <w:i/>
          <w:iCs/>
        </w:rPr>
        <w:t xml:space="preserve">Trade-offs between thermal tolerance and other traits</w:t>
      </w:r>
      <w:r>
        <w:t xml:space="preserve">: We need to understand the trade-offs between thermal tolerance and other traits such as growth rate, reproduction, and competitive ability. It is fine to confer greater thermal tolerance resistance but if this comes at a cost to reproduction, growth or biomass accumulation, then it may not be beneficial. (Dani, James, Brendan)</w:t>
      </w:r>
    </w:p>
    <w:bookmarkEnd w:id="36"/>
    <w:bookmarkEnd w:id="37"/>
    <w:bookmarkStart w:id="61" w:name="references"/>
    <w:p>
      <w:pPr>
        <w:pStyle w:val="Heading1"/>
      </w:pPr>
      <w:r>
        <w:t xml:space="preserve">References</w:t>
      </w:r>
    </w:p>
    <w:bookmarkStart w:id="60" w:name="refs"/>
    <w:bookmarkStart w:id="38" w:name="ref-barriopedro2023heat"/>
    <w:p>
      <w:pPr>
        <w:pStyle w:val="Bibliography"/>
      </w:pPr>
      <w:r>
        <w:t xml:space="preserve">1.</w:t>
      </w:r>
      <w:r>
        <w:t xml:space="preserve"> </w:t>
      </w:r>
      <w:r>
        <w:t xml:space="preserve">	</w:t>
      </w:r>
      <w:r>
        <w:t xml:space="preserve">Barriopedro, D.</w:t>
      </w:r>
      <w:r>
        <w:t xml:space="preserve"> </w:t>
      </w:r>
      <w:r>
        <w:rPr>
          <w:i/>
          <w:iCs/>
        </w:rPr>
        <w:t xml:space="preserve">et al.</w:t>
      </w:r>
      <w:r>
        <w:t xml:space="preserve"> </w:t>
      </w:r>
      <w:r>
        <w:t xml:space="preserve">(2023) Heat waves: Physical understanding and scientific challenges.</w:t>
      </w:r>
      <w:r>
        <w:t xml:space="preserve"> </w:t>
      </w:r>
      <w:r>
        <w:rPr>
          <w:i/>
          <w:iCs/>
        </w:rPr>
        <w:t xml:space="preserve">Reviews of Geophysics</w:t>
      </w:r>
      <w:r>
        <w:t xml:space="preserve"> </w:t>
      </w:r>
      <w:r>
        <w:t xml:space="preserve">61, e2022RG000780</w:t>
      </w:r>
    </w:p>
    <w:bookmarkEnd w:id="38"/>
    <w:bookmarkStart w:id="39" w:name="ref-aglas2024recent"/>
    <w:p>
      <w:pPr>
        <w:pStyle w:val="Bibliography"/>
      </w:pPr>
      <w:r>
        <w:t xml:space="preserve">2.</w:t>
      </w:r>
      <w:r>
        <w:t xml:space="preserve"> </w:t>
      </w:r>
      <w:r>
        <w:t xml:space="preserve">	</w:t>
      </w:r>
      <w:r>
        <w:t xml:space="preserve">Aglas-Leitner, P.</w:t>
      </w:r>
      <w:r>
        <w:t xml:space="preserve"> </w:t>
      </w:r>
      <w:r>
        <w:rPr>
          <w:i/>
          <w:iCs/>
        </w:rPr>
        <w:t xml:space="preserve">et al.</w:t>
      </w:r>
      <w:r>
        <w:t xml:space="preserve"> </w:t>
      </w:r>
      <w:r>
        <w:t xml:space="preserve">(2024)</w:t>
      </w:r>
      <w:r>
        <w:t xml:space="preserve"> </w:t>
      </w:r>
      <w:r>
        <w:rPr>
          <w:i/>
          <w:iCs/>
        </w:rPr>
        <w:t xml:space="preserve">Recent extreme heatwaves dwarfed by projected future events</w:t>
      </w:r>
      <w:r>
        <w:t xml:space="preserve">, Copernicus Meetings</w:t>
      </w:r>
    </w:p>
    <w:bookmarkEnd w:id="39"/>
    <w:bookmarkStart w:id="40" w:name="ref-kazenel2024heat"/>
    <w:p>
      <w:pPr>
        <w:pStyle w:val="Bibliography"/>
      </w:pPr>
      <w:r>
        <w:t xml:space="preserve">3.</w:t>
      </w:r>
      <w:r>
        <w:t xml:space="preserve"> </w:t>
      </w:r>
      <w:r>
        <w:t xml:space="preserve">	</w:t>
      </w:r>
      <w:r>
        <w:t xml:space="preserve">Kazenel, M.R.</w:t>
      </w:r>
      <w:r>
        <w:t xml:space="preserve"> </w:t>
      </w:r>
      <w:r>
        <w:rPr>
          <w:i/>
          <w:iCs/>
        </w:rPr>
        <w:t xml:space="preserve">et al.</w:t>
      </w:r>
      <w:r>
        <w:t xml:space="preserve"> </w:t>
      </w:r>
      <w:r>
        <w:t xml:space="preserve">(2024) Heat and desiccation tolerances predict bee abundance under climate change.</w:t>
      </w:r>
      <w:r>
        <w:t xml:space="preserve"> </w:t>
      </w:r>
      <w:r>
        <w:rPr>
          <w:i/>
          <w:iCs/>
        </w:rPr>
        <w:t xml:space="preserve">Nature</w:t>
      </w:r>
    </w:p>
    <w:bookmarkEnd w:id="40"/>
    <w:bookmarkStart w:id="41" w:name="ref-zhao2017temperature"/>
    <w:p>
      <w:pPr>
        <w:pStyle w:val="Bibliography"/>
      </w:pPr>
      <w:r>
        <w:t xml:space="preserve">4.</w:t>
      </w:r>
      <w:r>
        <w:t xml:space="preserve"> </w:t>
      </w:r>
      <w:r>
        <w:t xml:space="preserve">	</w:t>
      </w:r>
      <w:r>
        <w:t xml:space="preserve">Zhao, C.</w:t>
      </w:r>
      <w:r>
        <w:t xml:space="preserve"> </w:t>
      </w:r>
      <w:r>
        <w:rPr>
          <w:i/>
          <w:iCs/>
        </w:rPr>
        <w:t xml:space="preserve">et al.</w:t>
      </w:r>
      <w:r>
        <w:t xml:space="preserve"> </w:t>
      </w:r>
      <w:r>
        <w:t xml:space="preserve">(2017) Temperature increase reduces global yields of major crops in four independent estimates.</w:t>
      </w:r>
      <w:r>
        <w:t xml:space="preserve"> </w:t>
      </w:r>
      <w:r>
        <w:rPr>
          <w:i/>
          <w:iCs/>
        </w:rPr>
        <w:t xml:space="preserve">Proceedings of the National Academy of sciences</w:t>
      </w:r>
      <w:r>
        <w:t xml:space="preserve"> </w:t>
      </w:r>
      <w:r>
        <w:t xml:space="preserve">114, 9326–9331</w:t>
      </w:r>
    </w:p>
    <w:bookmarkEnd w:id="41"/>
    <w:bookmarkStart w:id="42" w:name="ref-tito2018global"/>
    <w:p>
      <w:pPr>
        <w:pStyle w:val="Bibliography"/>
      </w:pPr>
      <w:r>
        <w:t xml:space="preserve">5.</w:t>
      </w:r>
      <w:r>
        <w:t xml:space="preserve"> </w:t>
      </w:r>
      <w:r>
        <w:t xml:space="preserve">	</w:t>
      </w:r>
      <w:r>
        <w:t xml:space="preserve">Tito, R.</w:t>
      </w:r>
      <w:r>
        <w:t xml:space="preserve"> </w:t>
      </w:r>
      <w:r>
        <w:rPr>
          <w:i/>
          <w:iCs/>
        </w:rPr>
        <w:t xml:space="preserve">et al.</w:t>
      </w:r>
      <w:r>
        <w:t xml:space="preserve"> </w:t>
      </w:r>
      <w:r>
        <w:t xml:space="preserve">(2018) Global climate change increases risk of crop yield losses and food insecurity in the tropical andes.</w:t>
      </w:r>
      <w:r>
        <w:t xml:space="preserve"> </w:t>
      </w:r>
      <w:r>
        <w:rPr>
          <w:i/>
          <w:iCs/>
        </w:rPr>
        <w:t xml:space="preserve">Global change biology</w:t>
      </w:r>
      <w:r>
        <w:t xml:space="preserve"> </w:t>
      </w:r>
      <w:r>
        <w:t xml:space="preserve">24, e592–e602</w:t>
      </w:r>
    </w:p>
    <w:bookmarkEnd w:id="42"/>
    <w:bookmarkStart w:id="43" w:name="ref-trivedi2022plant"/>
    <w:p>
      <w:pPr>
        <w:pStyle w:val="Bibliography"/>
      </w:pPr>
      <w:r>
        <w:t xml:space="preserve">6.</w:t>
      </w:r>
      <w:r>
        <w:t xml:space="preserve"> </w:t>
      </w:r>
      <w:r>
        <w:t xml:space="preserve">	</w:t>
      </w:r>
      <w:r>
        <w:t xml:space="preserve">Trivedi, P.</w:t>
      </w:r>
      <w:r>
        <w:t xml:space="preserve"> </w:t>
      </w:r>
      <w:r>
        <w:rPr>
          <w:i/>
          <w:iCs/>
        </w:rPr>
        <w:t xml:space="preserve">et al.</w:t>
      </w:r>
      <w:r>
        <w:t xml:space="preserve"> </w:t>
      </w:r>
      <w:r>
        <w:t xml:space="preserve">(2022) Plant–microbiome interactions under a changing world: Responses, consequences and perspectives.</w:t>
      </w:r>
      <w:r>
        <w:t xml:space="preserve"> </w:t>
      </w:r>
      <w:r>
        <w:rPr>
          <w:i/>
          <w:iCs/>
        </w:rPr>
        <w:t xml:space="preserve">New Phytologist</w:t>
      </w:r>
      <w:r>
        <w:t xml:space="preserve"> </w:t>
      </w:r>
      <w:r>
        <w:t xml:space="preserve">234, 1951–1959</w:t>
      </w:r>
    </w:p>
    <w:bookmarkEnd w:id="43"/>
    <w:bookmarkStart w:id="44" w:name="ref-delmas2019analysing"/>
    <w:p>
      <w:pPr>
        <w:pStyle w:val="Bibliography"/>
      </w:pPr>
      <w:r>
        <w:t xml:space="preserve">7.</w:t>
      </w:r>
      <w:r>
        <w:t xml:space="preserve"> </w:t>
      </w:r>
      <w:r>
        <w:t xml:space="preserve">	</w:t>
      </w:r>
      <w:r>
        <w:t xml:space="preserve">Delmas, E.</w:t>
      </w:r>
      <w:r>
        <w:t xml:space="preserve"> </w:t>
      </w:r>
      <w:r>
        <w:rPr>
          <w:i/>
          <w:iCs/>
        </w:rPr>
        <w:t xml:space="preserve">et al.</w:t>
      </w:r>
      <w:r>
        <w:t xml:space="preserve"> </w:t>
      </w:r>
      <w:r>
        <w:t xml:space="preserve">(2019) Analysing ecological networks of species interactions.</w:t>
      </w:r>
      <w:r>
        <w:t xml:space="preserve"> </w:t>
      </w:r>
      <w:r>
        <w:rPr>
          <w:i/>
          <w:iCs/>
        </w:rPr>
        <w:t xml:space="preserve">Biological Reviews</w:t>
      </w:r>
      <w:r>
        <w:t xml:space="preserve"> </w:t>
      </w:r>
      <w:r>
        <w:t xml:space="preserve">94, 16–36</w:t>
      </w:r>
    </w:p>
    <w:bookmarkEnd w:id="44"/>
    <w:bookmarkStart w:id="45" w:name="ref-godoy2019coexistence"/>
    <w:p>
      <w:pPr>
        <w:pStyle w:val="Bibliography"/>
      </w:pPr>
      <w:r>
        <w:t xml:space="preserve">8.</w:t>
      </w:r>
      <w:r>
        <w:t xml:space="preserve"> </w:t>
      </w:r>
      <w:r>
        <w:t xml:space="preserve">	</w:t>
      </w:r>
      <w:r>
        <w:t xml:space="preserve">Godoy, O. (2019) Coexistence theory as a tool to understand biological invasions in species interaction networks: Implications for the study of novel ecosystems.</w:t>
      </w:r>
      <w:r>
        <w:t xml:space="preserve"> </w:t>
      </w:r>
      <w:r>
        <w:rPr>
          <w:i/>
          <w:iCs/>
        </w:rPr>
        <w:t xml:space="preserve">Functional Ecology</w:t>
      </w:r>
      <w:r>
        <w:t xml:space="preserve"> </w:t>
      </w:r>
      <w:r>
        <w:t xml:space="preserve">33, 1190–1201</w:t>
      </w:r>
    </w:p>
    <w:bookmarkEnd w:id="45"/>
    <w:bookmarkStart w:id="46" w:name="ref-poisot2021global"/>
    <w:p>
      <w:pPr>
        <w:pStyle w:val="Bibliography"/>
      </w:pPr>
      <w:r>
        <w:t xml:space="preserve">9.</w:t>
      </w:r>
      <w:r>
        <w:t xml:space="preserve"> </w:t>
      </w:r>
      <w:r>
        <w:t xml:space="preserve">	</w:t>
      </w:r>
      <w:r>
        <w:t xml:space="preserve">Poisot, T.</w:t>
      </w:r>
      <w:r>
        <w:t xml:space="preserve"> </w:t>
      </w:r>
      <w:r>
        <w:rPr>
          <w:i/>
          <w:iCs/>
        </w:rPr>
        <w:t xml:space="preserve">et al.</w:t>
      </w:r>
      <w:r>
        <w:t xml:space="preserve"> </w:t>
      </w:r>
      <w:r>
        <w:t xml:space="preserve">(2021) Global knowledge gaps in species interaction networks data.</w:t>
      </w:r>
      <w:r>
        <w:t xml:space="preserve"> </w:t>
      </w:r>
      <w:r>
        <w:rPr>
          <w:i/>
          <w:iCs/>
        </w:rPr>
        <w:t xml:space="preserve">Journal of Biogeography</w:t>
      </w:r>
      <w:r>
        <w:t xml:space="preserve"> </w:t>
      </w:r>
      <w:r>
        <w:t xml:space="preserve">48, 1552–1563</w:t>
      </w:r>
    </w:p>
    <w:bookmarkEnd w:id="46"/>
    <w:bookmarkStart w:id="47" w:name="ref-hui2019invade"/>
    <w:p>
      <w:pPr>
        <w:pStyle w:val="Bibliography"/>
      </w:pPr>
      <w:r>
        <w:t xml:space="preserve">10.</w:t>
      </w:r>
      <w:r>
        <w:t xml:space="preserve"> </w:t>
      </w:r>
      <w:r>
        <w:t xml:space="preserve">	</w:t>
      </w:r>
      <w:r>
        <w:t xml:space="preserve">Hui, C. and Richardson, D.M. (2019) How to invade an ecological network.</w:t>
      </w:r>
      <w:r>
        <w:t xml:space="preserve"> </w:t>
      </w:r>
      <w:r>
        <w:rPr>
          <w:i/>
          <w:iCs/>
        </w:rPr>
        <w:t xml:space="preserve">Trends in ecology &amp; evolution</w:t>
      </w:r>
      <w:r>
        <w:t xml:space="preserve"> </w:t>
      </w:r>
      <w:r>
        <w:t xml:space="preserve">34, 121–131</w:t>
      </w:r>
    </w:p>
    <w:bookmarkEnd w:id="47"/>
    <w:bookmarkStart w:id="48" w:name="ref-gomez2023role"/>
    <w:p>
      <w:pPr>
        <w:pStyle w:val="Bibliography"/>
      </w:pPr>
      <w:r>
        <w:t xml:space="preserve">11.</w:t>
      </w:r>
      <w:r>
        <w:t xml:space="preserve"> </w:t>
      </w:r>
      <w:r>
        <w:t xml:space="preserve">	</w:t>
      </w:r>
      <w:r>
        <w:t xml:space="preserve">Gómez, J.M.</w:t>
      </w:r>
      <w:r>
        <w:t xml:space="preserve"> </w:t>
      </w:r>
      <w:r>
        <w:rPr>
          <w:i/>
          <w:iCs/>
        </w:rPr>
        <w:t xml:space="preserve">et al.</w:t>
      </w:r>
      <w:r>
        <w:t xml:space="preserve"> </w:t>
      </w:r>
      <w:r>
        <w:t xml:space="preserve">(2023) The role of phenotypic plasticity in shaping ecological networks.</w:t>
      </w:r>
      <w:r>
        <w:t xml:space="preserve"> </w:t>
      </w:r>
      <w:r>
        <w:rPr>
          <w:i/>
          <w:iCs/>
        </w:rPr>
        <w:t xml:space="preserve">Ecology Letters</w:t>
      </w:r>
      <w:r>
        <w:t xml:space="preserve"> </w:t>
      </w:r>
      <w:r>
        <w:t xml:space="preserve">26, S47–S61</w:t>
      </w:r>
    </w:p>
    <w:bookmarkEnd w:id="48"/>
    <w:bookmarkStart w:id="49" w:name="ref-lytle2023matrix"/>
    <w:p>
      <w:pPr>
        <w:pStyle w:val="Bibliography"/>
      </w:pPr>
      <w:r>
        <w:t xml:space="preserve">12.</w:t>
      </w:r>
      <w:r>
        <w:t xml:space="preserve"> </w:t>
      </w:r>
      <w:r>
        <w:t xml:space="preserve">	</w:t>
      </w:r>
      <w:r>
        <w:t xml:space="preserve">Lytle, D.A. and Tonkin, J.D. (2023) Matrix community models for ecology and evolution.</w:t>
      </w:r>
      <w:r>
        <w:t xml:space="preserve"> </w:t>
      </w:r>
      <w:r>
        <w:rPr>
          <w:i/>
          <w:iCs/>
        </w:rPr>
        <w:t xml:space="preserve">npj Biodiversity</w:t>
      </w:r>
      <w:r>
        <w:t xml:space="preserve"> </w:t>
      </w:r>
      <w:r>
        <w:t xml:space="preserve">2, 26</w:t>
      </w:r>
    </w:p>
    <w:bookmarkEnd w:id="49"/>
    <w:bookmarkStart w:id="50" w:name="ref-petsopoulos2021using"/>
    <w:p>
      <w:pPr>
        <w:pStyle w:val="Bibliography"/>
      </w:pPr>
      <w:r>
        <w:t xml:space="preserve">13.</w:t>
      </w:r>
      <w:r>
        <w:t xml:space="preserve"> </w:t>
      </w:r>
      <w:r>
        <w:t xml:space="preserve">	</w:t>
      </w:r>
      <w:r>
        <w:t xml:space="preserve">Petsopoulos, D.</w:t>
      </w:r>
      <w:r>
        <w:t xml:space="preserve"> </w:t>
      </w:r>
      <w:r>
        <w:rPr>
          <w:i/>
          <w:iCs/>
        </w:rPr>
        <w:t xml:space="preserve">et al.</w:t>
      </w:r>
      <w:r>
        <w:t xml:space="preserve"> </w:t>
      </w:r>
      <w:r>
        <w:t xml:space="preserve">(2021) Using network ecology to understand and mitigate long-term insect declines.</w:t>
      </w:r>
      <w:r>
        <w:t xml:space="preserve"> </w:t>
      </w:r>
      <w:r>
        <w:rPr>
          <w:i/>
          <w:iCs/>
        </w:rPr>
        <w:t xml:space="preserve">Ecological Entomology</w:t>
      </w:r>
    </w:p>
    <w:bookmarkEnd w:id="50"/>
    <w:bookmarkStart w:id="51" w:name="ref-dale2021quantitative"/>
    <w:p>
      <w:pPr>
        <w:pStyle w:val="Bibliography"/>
      </w:pPr>
      <w:r>
        <w:t xml:space="preserve">14.</w:t>
      </w:r>
      <w:r>
        <w:t xml:space="preserve"> </w:t>
      </w:r>
      <w:r>
        <w:t xml:space="preserve">	</w:t>
      </w:r>
      <w:r>
        <w:t xml:space="preserve">Dale, M.R. and Fortin, M.-J. (2021)</w:t>
      </w:r>
      <w:r>
        <w:t xml:space="preserve"> </w:t>
      </w:r>
      <w:r>
        <w:rPr>
          <w:i/>
          <w:iCs/>
        </w:rPr>
        <w:t xml:space="preserve">Quantitative analysis of ecological networks</w:t>
      </w:r>
      <w:r>
        <w:t xml:space="preserve">, Cambridge University Press</w:t>
      </w:r>
    </w:p>
    <w:bookmarkEnd w:id="51"/>
    <w:bookmarkStart w:id="52" w:name="ref-lu2023food"/>
    <w:p>
      <w:pPr>
        <w:pStyle w:val="Bibliography"/>
      </w:pPr>
      <w:r>
        <w:t xml:space="preserve">15.</w:t>
      </w:r>
      <w:r>
        <w:t xml:space="preserve"> </w:t>
      </w:r>
      <w:r>
        <w:t xml:space="preserve">	</w:t>
      </w:r>
      <w:r>
        <w:t xml:space="preserve">Lu, Q.</w:t>
      </w:r>
      <w:r>
        <w:t xml:space="preserve"> </w:t>
      </w:r>
      <w:r>
        <w:rPr>
          <w:i/>
          <w:iCs/>
        </w:rPr>
        <w:t xml:space="preserve">et al.</w:t>
      </w:r>
      <w:r>
        <w:t xml:space="preserve"> </w:t>
      </w:r>
      <w:r>
        <w:t xml:space="preserve">(2023) Food webs reveal coexistence mechanisms and community organization in carnivores.</w:t>
      </w:r>
      <w:r>
        <w:t xml:space="preserve"> </w:t>
      </w:r>
      <w:r>
        <w:rPr>
          <w:i/>
          <w:iCs/>
        </w:rPr>
        <w:t xml:space="preserve">Current Biology</w:t>
      </w:r>
      <w:r>
        <w:t xml:space="preserve"> </w:t>
      </w:r>
      <w:r>
        <w:t xml:space="preserve">33, 647–659</w:t>
      </w:r>
    </w:p>
    <w:bookmarkEnd w:id="52"/>
    <w:bookmarkStart w:id="53" w:name="ref-carrara2015inferring"/>
    <w:p>
      <w:pPr>
        <w:pStyle w:val="Bibliography"/>
      </w:pPr>
      <w:r>
        <w:t xml:space="preserve">16.</w:t>
      </w:r>
      <w:r>
        <w:t xml:space="preserve"> </w:t>
      </w:r>
      <w:r>
        <w:t xml:space="preserve">	</w:t>
      </w:r>
      <w:r>
        <w:t xml:space="preserve">Carrara, F.</w:t>
      </w:r>
      <w:r>
        <w:t xml:space="preserve"> </w:t>
      </w:r>
      <w:r>
        <w:rPr>
          <w:i/>
          <w:iCs/>
        </w:rPr>
        <w:t xml:space="preserve">et al.</w:t>
      </w:r>
      <w:r>
        <w:t xml:space="preserve"> </w:t>
      </w:r>
      <w:r>
        <w:t xml:space="preserve">(2015) Inferring species interactions in ecological communities: A comparison of methods at different levels of complexity.</w:t>
      </w:r>
      <w:r>
        <w:t xml:space="preserve"> </w:t>
      </w:r>
      <w:r>
        <w:rPr>
          <w:i/>
          <w:iCs/>
        </w:rPr>
        <w:t xml:space="preserve">Methods in Ecology and Evolution</w:t>
      </w:r>
      <w:r>
        <w:t xml:space="preserve"> </w:t>
      </w:r>
      <w:r>
        <w:t xml:space="preserve">6, 895–906</w:t>
      </w:r>
    </w:p>
    <w:bookmarkEnd w:id="53"/>
    <w:bookmarkStart w:id="54" w:name="ref-vitali2022disruption"/>
    <w:p>
      <w:pPr>
        <w:pStyle w:val="Bibliography"/>
      </w:pPr>
      <w:r>
        <w:t xml:space="preserve">17.</w:t>
      </w:r>
      <w:r>
        <w:t xml:space="preserve"> </w:t>
      </w:r>
      <w:r>
        <w:t xml:space="preserve">	</w:t>
      </w:r>
      <w:r>
        <w:t xml:space="preserve">Vitali, A.</w:t>
      </w:r>
      <w:r>
        <w:t xml:space="preserve"> </w:t>
      </w:r>
      <w:r>
        <w:rPr>
          <w:i/>
          <w:iCs/>
        </w:rPr>
        <w:t xml:space="preserve">et al.</w:t>
      </w:r>
      <w:r>
        <w:t xml:space="preserve"> </w:t>
      </w:r>
      <w:r>
        <w:t xml:space="preserve">(2022) The disruption of a keystone interaction erodes pollination and seed dispersal networks.</w:t>
      </w:r>
      <w:r>
        <w:t xml:space="preserve"> </w:t>
      </w:r>
      <w:r>
        <w:rPr>
          <w:i/>
          <w:iCs/>
        </w:rPr>
        <w:t xml:space="preserve">Ecology</w:t>
      </w:r>
      <w:r>
        <w:t xml:space="preserve"> </w:t>
      </w:r>
      <w:r>
        <w:t xml:space="preserve">103, e03547</w:t>
      </w:r>
    </w:p>
    <w:bookmarkEnd w:id="54"/>
    <w:bookmarkStart w:id="55" w:name="ref-riva2023toward"/>
    <w:p>
      <w:pPr>
        <w:pStyle w:val="Bibliography"/>
      </w:pPr>
      <w:r>
        <w:t xml:space="preserve">18.</w:t>
      </w:r>
      <w:r>
        <w:t xml:space="preserve"> </w:t>
      </w:r>
      <w:r>
        <w:t xml:space="preserve">	</w:t>
      </w:r>
      <w:r>
        <w:t xml:space="preserve">Riva, F.</w:t>
      </w:r>
      <w:r>
        <w:t xml:space="preserve"> </w:t>
      </w:r>
      <w:r>
        <w:rPr>
          <w:i/>
          <w:iCs/>
        </w:rPr>
        <w:t xml:space="preserve">et al.</w:t>
      </w:r>
      <w:r>
        <w:t xml:space="preserve"> </w:t>
      </w:r>
      <w:r>
        <w:t xml:space="preserve">(2023) Toward a cohesive understanding of ecological complexity.</w:t>
      </w:r>
      <w:r>
        <w:t xml:space="preserve"> </w:t>
      </w:r>
      <w:r>
        <w:rPr>
          <w:i/>
          <w:iCs/>
        </w:rPr>
        <w:t xml:space="preserve">Science Advances</w:t>
      </w:r>
      <w:r>
        <w:t xml:space="preserve"> </w:t>
      </w:r>
      <w:r>
        <w:t xml:space="preserve">9, eabq4207</w:t>
      </w:r>
    </w:p>
    <w:bookmarkEnd w:id="55"/>
    <w:bookmarkStart w:id="56" w:name="ref-terry2020finding"/>
    <w:p>
      <w:pPr>
        <w:pStyle w:val="Bibliography"/>
      </w:pPr>
      <w:r>
        <w:t xml:space="preserve">19.</w:t>
      </w:r>
      <w:r>
        <w:t xml:space="preserve"> </w:t>
      </w:r>
      <w:r>
        <w:t xml:space="preserve">	</w:t>
      </w:r>
      <w:r>
        <w:t xml:space="preserve">Terry, J.C.D. and Lewis, O.T. (2020) Finding missing links in interaction networks.</w:t>
      </w:r>
      <w:r>
        <w:t xml:space="preserve"> </w:t>
      </w:r>
      <w:r>
        <w:rPr>
          <w:i/>
          <w:iCs/>
        </w:rPr>
        <w:t xml:space="preserve">Ecology</w:t>
      </w:r>
      <w:r>
        <w:t xml:space="preserve"> </w:t>
      </w:r>
      <w:r>
        <w:t xml:space="preserve">101, e03047</w:t>
      </w:r>
    </w:p>
    <w:bookmarkEnd w:id="56"/>
    <w:bookmarkStart w:id="57" w:name="ref-marquez2007virus"/>
    <w:p>
      <w:pPr>
        <w:pStyle w:val="Bibliography"/>
      </w:pPr>
      <w:r>
        <w:t xml:space="preserve">20.</w:t>
      </w:r>
      <w:r>
        <w:t xml:space="preserve"> </w:t>
      </w:r>
      <w:r>
        <w:t xml:space="preserve">	</w:t>
      </w:r>
      <w:r>
        <w:t xml:space="preserve">Márquez, L.M.</w:t>
      </w:r>
      <w:r>
        <w:t xml:space="preserve"> </w:t>
      </w:r>
      <w:r>
        <w:rPr>
          <w:i/>
          <w:iCs/>
        </w:rPr>
        <w:t xml:space="preserve">et al.</w:t>
      </w:r>
      <w:r>
        <w:t xml:space="preserve"> </w:t>
      </w:r>
      <w:r>
        <w:t xml:space="preserve">(2007) A virus in a fungus in a plant: Three-way symbiosis required for thermal tolerance.</w:t>
      </w:r>
      <w:r>
        <w:t xml:space="preserve"> </w:t>
      </w:r>
      <w:r>
        <w:rPr>
          <w:i/>
          <w:iCs/>
        </w:rPr>
        <w:t xml:space="preserve">Science</w:t>
      </w:r>
      <w:r>
        <w:t xml:space="preserve"> </w:t>
      </w:r>
      <w:r>
        <w:t xml:space="preserve">315, 513–515</w:t>
      </w:r>
    </w:p>
    <w:bookmarkEnd w:id="57"/>
    <w:bookmarkStart w:id="58" w:name="ref-zou2024time"/>
    <w:p>
      <w:pPr>
        <w:pStyle w:val="Bibliography"/>
      </w:pPr>
      <w:r>
        <w:t xml:space="preserve">21.</w:t>
      </w:r>
      <w:r>
        <w:t xml:space="preserve"> </w:t>
      </w:r>
      <w:r>
        <w:t xml:space="preserve">	</w:t>
      </w:r>
      <w:r>
        <w:t xml:space="preserve">Zou, H.-X.</w:t>
      </w:r>
      <w:r>
        <w:t xml:space="preserve"> </w:t>
      </w:r>
      <w:r>
        <w:rPr>
          <w:i/>
          <w:iCs/>
        </w:rPr>
        <w:t xml:space="preserve">et al.</w:t>
      </w:r>
      <w:r>
        <w:t xml:space="preserve"> </w:t>
      </w:r>
      <w:r>
        <w:t xml:space="preserve">(2024) Time-dependent interaction modification generated from plant–soil feedback.</w:t>
      </w:r>
      <w:r>
        <w:t xml:space="preserve"> </w:t>
      </w:r>
      <w:r>
        <w:rPr>
          <w:i/>
          <w:iCs/>
        </w:rPr>
        <w:t xml:space="preserve">Ecology Letters</w:t>
      </w:r>
      <w:r>
        <w:t xml:space="preserve"> </w:t>
      </w:r>
      <w:r>
        <w:t xml:space="preserve">27, e14432</w:t>
      </w:r>
    </w:p>
    <w:bookmarkEnd w:id="58"/>
    <w:bookmarkStart w:id="59" w:name="ref-li2023interspecific"/>
    <w:p>
      <w:pPr>
        <w:pStyle w:val="Bibliography"/>
      </w:pPr>
      <w:r>
        <w:t xml:space="preserve">22.</w:t>
      </w:r>
      <w:r>
        <w:t xml:space="preserve"> </w:t>
      </w:r>
      <w:r>
        <w:t xml:space="preserve">	</w:t>
      </w:r>
      <w:r>
        <w:t xml:space="preserve">Li, Y.-J.</w:t>
      </w:r>
      <w:r>
        <w:t xml:space="preserve"> </w:t>
      </w:r>
      <w:r>
        <w:rPr>
          <w:i/>
          <w:iCs/>
        </w:rPr>
        <w:t xml:space="preserve">et al.</w:t>
      </w:r>
      <w:r>
        <w:t xml:space="preserve"> </w:t>
      </w:r>
      <w:r>
        <w:t xml:space="preserve">(2023) Interspecific differences in thermal tolerance landscape explain aphid community abundance under climate change.</w:t>
      </w:r>
      <w:r>
        <w:t xml:space="preserve"> </w:t>
      </w:r>
      <w:r>
        <w:rPr>
          <w:i/>
          <w:iCs/>
        </w:rPr>
        <w:t xml:space="preserve">Journal of Thermal Biology</w:t>
      </w:r>
      <w:r>
        <w:t xml:space="preserve"> </w:t>
      </w:r>
      <w:r>
        <w:t xml:space="preserve">114, 103583</w:t>
      </w:r>
    </w:p>
    <w:bookmarkEnd w:id="59"/>
    <w:bookmarkEnd w:id="60"/>
    <w:bookmarkEnd w:id="61"/>
    <w:sectPr w:rsidR="00951576" w:rsidSect="006A2A8B">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42341D2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83C0EBB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ACB060F0"/>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15746F5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2720821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DCDC5C50"/>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E0C2C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992CA44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C9F4440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FC83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1704BD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170CD2DE"/>
    <w:multiLevelType w:val="multilevel"/>
    <w:tmpl w:val="A7F0170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2C1AE401"/>
    <w:multiLevelType w:val="multilevel"/>
    <w:tmpl w:val="BF2A58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309980" w:numId="1">
    <w:abstractNumId w:val="11"/>
  </w:num>
  <w:num w16cid:durableId="1282882070" w:numId="2">
    <w:abstractNumId w:val="11"/>
  </w:num>
  <w:num w16cid:durableId="1172599916" w:numId="3">
    <w:abstractNumId w:val="12"/>
  </w:num>
  <w:num w16cid:durableId="1596982598" w:numId="4">
    <w:abstractNumId w:val="0"/>
  </w:num>
  <w:num w16cid:durableId="340819348" w:numId="5">
    <w:abstractNumId w:val="1"/>
  </w:num>
  <w:num w16cid:durableId="840313352" w:numId="6">
    <w:abstractNumId w:val="2"/>
  </w:num>
  <w:num w16cid:durableId="982465735" w:numId="7">
    <w:abstractNumId w:val="3"/>
  </w:num>
  <w:num w16cid:durableId="1976372737" w:numId="8">
    <w:abstractNumId w:val="8"/>
  </w:num>
  <w:num w16cid:durableId="143863577" w:numId="9">
    <w:abstractNumId w:val="4"/>
  </w:num>
  <w:num w16cid:durableId="933174805" w:numId="10">
    <w:abstractNumId w:val="5"/>
  </w:num>
  <w:num w16cid:durableId="213470915" w:numId="11">
    <w:abstractNumId w:val="6"/>
  </w:num>
  <w:num w16cid:durableId="1229265008" w:numId="12">
    <w:abstractNumId w:val="7"/>
  </w:num>
  <w:num w16cid:durableId="489179725" w:numId="13">
    <w:abstractNumId w:val="9"/>
  </w:num>
  <w:num w16cid:durableId="576476009" w:numId="14">
    <w:abstractNumId w:val="12"/>
  </w:num>
  <w:num w16cid:durableId="1146313701" w:numId="15">
    <w:abstractNumId w:val="12"/>
  </w:num>
  <w:num w16cid:durableId="5254960" w:numId="16">
    <w:abstractNumId w:val="10"/>
  </w:num>
  <w:num w16cid:durableId="383067562" w:numId="17">
    <w:abstractNumId w:val="10"/>
  </w:num>
  <w:num w16cid:durableId="658340780" w:numId="18">
    <w:abstractNumId w:val="10"/>
  </w:num>
  <w:num w16cid:durableId="371075431" w:numId="19">
    <w:abstractNumId w:val="0"/>
  </w:num>
  <w:num w16cid:durableId="415588733" w:numId="20">
    <w:abstractNumId w:val="1"/>
  </w:num>
  <w:num w16cid:durableId="1257589673" w:numId="21">
    <w:abstractNumId w:val="2"/>
  </w:num>
  <w:num w16cid:durableId="1897203934" w:numId="22">
    <w:abstractNumId w:val="3"/>
  </w:num>
  <w:num w16cid:durableId="1691561453" w:numId="23">
    <w:abstractNumId w:val="8"/>
  </w:num>
  <w:num w16cid:durableId="736362561" w:numId="24">
    <w:abstractNumId w:val="4"/>
  </w:num>
  <w:num w16cid:durableId="2135757592" w:numId="25">
    <w:abstractNumId w:val="5"/>
  </w:num>
  <w:num w16cid:durableId="1898322515" w:numId="26">
    <w:abstractNumId w:val="6"/>
  </w:num>
  <w:num w16cid:durableId="1128275467" w:numId="27">
    <w:abstractNumId w:val="7"/>
  </w:num>
  <w:num w16cid:durableId="698361003" w:numId="28">
    <w:abstractNumId w:val="9"/>
  </w:num>
  <w:num w16cid:durableId="155994403" w:numId="29">
    <w:abstractNumId w:val="0"/>
  </w:num>
  <w:num w16cid:durableId="1805003360" w:numId="30">
    <w:abstractNumId w:val="1"/>
  </w:num>
  <w:num w16cid:durableId="186254912" w:numId="31">
    <w:abstractNumId w:val="2"/>
  </w:num>
  <w:num w16cid:durableId="1214466077" w:numId="32">
    <w:abstractNumId w:val="3"/>
  </w:num>
  <w:num w16cid:durableId="914170502" w:numId="33">
    <w:abstractNumId w:val="8"/>
  </w:num>
  <w:num w16cid:durableId="722215050" w:numId="34">
    <w:abstractNumId w:val="4"/>
  </w:num>
  <w:num w16cid:durableId="659890079" w:numId="35">
    <w:abstractNumId w:val="5"/>
  </w:num>
  <w:num w16cid:durableId="996693005" w:numId="36">
    <w:abstractNumId w:val="6"/>
  </w:num>
  <w:num w16cid:durableId="227810579" w:numId="37">
    <w:abstractNumId w:val="7"/>
  </w:num>
  <w:num w16cid:durableId="1820922315" w:numId="38">
    <w:abstractNumId w:val="9"/>
  </w:num>
  <w:num w16cid:durableId="1860183" w:numId="39">
    <w:abstractNumId w:val="0"/>
  </w:num>
  <w:num w16cid:durableId="1595547831" w:numId="40">
    <w:abstractNumId w:val="1"/>
  </w:num>
  <w:num w16cid:durableId="186912092" w:numId="41">
    <w:abstractNumId w:val="2"/>
  </w:num>
  <w:num w16cid:durableId="1032463224" w:numId="42">
    <w:abstractNumId w:val="3"/>
  </w:num>
  <w:num w16cid:durableId="963657352" w:numId="43">
    <w:abstractNumId w:val="8"/>
  </w:num>
  <w:num w16cid:durableId="1453860417" w:numId="44">
    <w:abstractNumId w:val="4"/>
  </w:num>
  <w:num w16cid:durableId="1977443015" w:numId="45">
    <w:abstractNumId w:val="5"/>
  </w:num>
  <w:num w16cid:durableId="1364281595" w:numId="46">
    <w:abstractNumId w:val="6"/>
  </w:num>
  <w:num w16cid:durableId="401298941" w:numId="47">
    <w:abstractNumId w:val="7"/>
  </w:num>
  <w:num w16cid:durableId="1263881607" w:numId="48">
    <w:abstractNumId w:val="9"/>
  </w:num>
  <w:num w16cid:durableId="1427843227" w:numId="49">
    <w:abstractNumId w:val="10"/>
  </w:num>
  <w:num w16cid:durableId="1373993187" w:numId="50">
    <w:abstractNumId w:val="0"/>
  </w:num>
  <w:num w16cid:durableId="733771929" w:numId="51">
    <w:abstractNumId w:val="1"/>
  </w:num>
  <w:num w16cid:durableId="1209419939" w:numId="52">
    <w:abstractNumId w:val="2"/>
  </w:num>
  <w:num w16cid:durableId="749079101" w:numId="53">
    <w:abstractNumId w:val="3"/>
  </w:num>
  <w:num w16cid:durableId="1199707935" w:numId="54">
    <w:abstractNumId w:val="8"/>
  </w:num>
  <w:num w16cid:durableId="1665426357" w:numId="55">
    <w:abstractNumId w:val="4"/>
  </w:num>
  <w:num w16cid:durableId="2073194729" w:numId="56">
    <w:abstractNumId w:val="5"/>
  </w:num>
  <w:num w16cid:durableId="1343705359" w:numId="57">
    <w:abstractNumId w:val="6"/>
  </w:num>
  <w:num w16cid:durableId="56826465" w:numId="58">
    <w:abstractNumId w:val="7"/>
  </w:num>
  <w:num w16cid:durableId="1770999733" w:numId="59">
    <w:abstractNumId w:val="9"/>
  </w:num>
  <w:num w16cid:durableId="1379941093" w:numId="60">
    <w:abstractNumId w:val="0"/>
  </w:num>
  <w:num w16cid:durableId="1703743376" w:numId="61">
    <w:abstractNumId w:val="1"/>
  </w:num>
  <w:num w16cid:durableId="1086147133" w:numId="62">
    <w:abstractNumId w:val="2"/>
  </w:num>
  <w:num w16cid:durableId="72240046" w:numId="63">
    <w:abstractNumId w:val="3"/>
  </w:num>
  <w:num w16cid:durableId="442574108" w:numId="64">
    <w:abstractNumId w:val="8"/>
  </w:num>
  <w:num w16cid:durableId="731124937" w:numId="65">
    <w:abstractNumId w:val="4"/>
  </w:num>
  <w:num w16cid:durableId="502627846" w:numId="66">
    <w:abstractNumId w:val="5"/>
  </w:num>
  <w:num w16cid:durableId="1006860732" w:numId="67">
    <w:abstractNumId w:val="6"/>
  </w:num>
  <w:num w16cid:durableId="1767843397" w:numId="68">
    <w:abstractNumId w:val="7"/>
  </w:num>
  <w:num w16cid:durableId="117769239" w:numId="69">
    <w:abstractNumId w:val="9"/>
  </w:num>
  <w:num w16cid:durableId="1107967726" w:numId="70">
    <w:abstractNumId w:val="1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6"/>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6A2A8B"/>
    <w:rsid w:val="00951576"/>
    <w:rsid w:val="00A5574C"/>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F6EC2"/>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F610CE"/>
    <w:pPr>
      <w:keepNext/>
      <w:keepLines/>
      <w:spacing w:after="0" w:before="200"/>
      <w:outlineLvl w:val="1"/>
    </w:pPr>
    <w:rPr>
      <w:rFonts w:ascii="Times New Roman" w:cstheme="majorBidi" w:eastAsiaTheme="majorEastAsia" w:hAnsi="Times New Roman"/>
      <w:b/>
      <w:bCs/>
      <w:color w:themeColor="text1" w:val="000000"/>
      <w:sz w:val="32"/>
      <w:szCs w:val="32"/>
    </w:rPr>
  </w:style>
  <w:style w:styleId="Heading3" w:type="paragraph">
    <w:name w:val="heading 3"/>
    <w:basedOn w:val="Normal"/>
    <w:next w:val="BodyText"/>
    <w:uiPriority w:val="9"/>
    <w:unhideWhenUsed/>
    <w:qFormat/>
    <w:rsid w:val="00F610CE"/>
    <w:pPr>
      <w:keepNext/>
      <w:keepLines/>
      <w:spacing w:after="0" w:before="200"/>
      <w:outlineLvl w:val="2"/>
    </w:pPr>
    <w:rPr>
      <w:rFonts w:ascii="Times New Roman" w:cstheme="majorBidi" w:eastAsiaTheme="majorEastAsia" w:hAnsi="Times New Roman"/>
      <w:b/>
      <w:bCs/>
      <w:color w:themeColor="text1" w:val="000000"/>
      <w:sz w:val="28"/>
      <w:szCs w:val="28"/>
    </w:rPr>
  </w:style>
  <w:style w:styleId="Heading4" w:type="paragraph">
    <w:name w:val="heading 4"/>
    <w:basedOn w:val="Normal"/>
    <w:next w:val="BodyText"/>
    <w:uiPriority w:val="9"/>
    <w:unhideWhenUsed/>
    <w:qFormat/>
    <w:rsid w:val="00947211"/>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415C6"/>
    <w:pPr>
      <w:spacing w:after="180" w:before="180"/>
    </w:pPr>
    <w:rPr>
      <w:rFonts w:ascii="Times New Roman" w:hAnsi="Times New Roman"/>
    </w:rPr>
  </w:style>
  <w:style w:customStyle="1" w:styleId="FirstParagraph" w:type="paragraph">
    <w:name w:val="First Paragraph"/>
    <w:basedOn w:val="BodyText"/>
    <w:next w:val="BodyText"/>
    <w:qFormat/>
    <w:rsid w:val="00F610CE"/>
  </w:style>
  <w:style w:customStyle="1" w:styleId="Compact" w:type="paragraph">
    <w:name w:val="Compact"/>
    <w:basedOn w:val="BodyText"/>
    <w:qFormat/>
    <w:pPr>
      <w:spacing w:after="36" w:before="36"/>
    </w:pPr>
  </w:style>
  <w:style w:styleId="Title" w:type="paragraph">
    <w:name w:val="Title"/>
    <w:basedOn w:val="Normal"/>
    <w:next w:val="BodyText"/>
    <w:qFormat/>
    <w:rsid w:val="00F610CE"/>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610CE"/>
    <w:pPr>
      <w:keepNext/>
      <w:keepLines/>
      <w:jc w:val="center"/>
    </w:pPr>
    <w:rPr>
      <w:rFonts w:ascii="Times New Roman" w:hAnsi="Times New Roman"/>
    </w:rPr>
  </w:style>
  <w:style w:styleId="Date" w:type="paragraph">
    <w:name w:val="Date"/>
    <w:next w:val="BodyText"/>
    <w:qFormat/>
    <w:rsid w:val="00F610CE"/>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253A3A"/>
    <w:pPr>
      <w:ind w:hanging="227" w:left="227"/>
    </w:pPr>
    <w:rPr>
      <w:rFonts w:ascii="Times New Roman" w:hAnsi="Times New Roman"/>
    </w:rPr>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183ED8"/>
    <w:pPr>
      <w:keepNext/>
    </w:pPr>
    <w:rPr>
      <w:rFonts w:ascii="Times New Roman" w:hAnsi="Times New Roman"/>
      <w:i w:val="0"/>
    </w:rPr>
  </w:style>
  <w:style w:customStyle="1" w:styleId="ImageCaption" w:type="paragraph">
    <w:name w:val="Image Caption"/>
    <w:basedOn w:val="Caption"/>
    <w:rsid w:val="00BB46C2"/>
    <w:rPr>
      <w:rFonts w:ascii="Times New Roman" w:hAnsi="Times New Roman"/>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sid w:val="00F610CE"/>
    <w:rPr>
      <w:rFonts w:ascii="Times New Roman" w:hAnsi="Times New Roman"/>
      <w:color w:themeColor="text1" w:val="000000"/>
    </w:rPr>
  </w:style>
  <w:style w:styleId="TOCHeading" w:type="paragraph">
    <w:name w:val="TOC Heading"/>
    <w:basedOn w:val="Heading1"/>
    <w:next w:val="BodyText"/>
    <w:uiPriority w:val="39"/>
    <w:unhideWhenUsed/>
    <w:qFormat/>
    <w:rsid w:val="00F610CE"/>
    <w:pPr>
      <w:spacing w:before="240" w:line="259" w:lineRule="auto"/>
      <w:outlineLvl w:val="9"/>
    </w:pPr>
    <w:rPr>
      <w:b w:val="0"/>
      <w:bCs w:val="0"/>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unhideWhenUsed/>
    <w:rsid w:val="00B76D52"/>
    <w:pPr>
      <w:spacing w:after="100"/>
      <w:ind w:left="240"/>
    </w:pPr>
  </w:style>
  <w:style w:styleId="TOC3" w:type="paragraph">
    <w:name w:val="toc 3"/>
    <w:basedOn w:val="Normal"/>
    <w:next w:val="Normal"/>
    <w:autoRedefine/>
    <w:uiPriority w:val="39"/>
    <w:unhideWhenUsed/>
    <w:rsid w:val="00B76D52"/>
    <w:pPr>
      <w:spacing w:after="100"/>
      <w:ind w:left="480"/>
    </w:pPr>
  </w:style>
  <w:style w:customStyle="1" w:styleId="BodyTextChar" w:type="character">
    <w:name w:val="Body Text Char"/>
    <w:basedOn w:val="DefaultParagraphFont"/>
    <w:link w:val="BodyText"/>
    <w:rsid w:val="001415C6"/>
    <w:rPr>
      <w:rFonts w:ascii="Times New Roman" w:hAnsi="Times New Roman"/>
    </w:rPr>
  </w:style>
  <w:style w:styleId="LineNumber" w:type="charact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Pages>
  <Words>583</Words>
  <Characters>3328</Characters>
  <Application>Microsoft Office Word</Application>
  <DocSecurity>0</DocSecurity>
  <Lines>27</Lines>
  <Paragraphs>7</Paragraphs>
  <ScaleCrop>false</ScaleCrop>
  <Company/>
  <LinksUpToDate>false</LinksUpToDate>
  <CharactersWithSpaces>3904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Thermal tolerance landscapes for populations and communities: applications in a changing world</dc:title>
  <dc:creator/>
  <cp:keywords/>
  <dcterms:created xsi:type="dcterms:W3CDTF">2024-11-06T22:49:24Z</dcterms:created>
  <dcterms:modified xsi:type="dcterms:W3CDTF">2024-11-06T22:49:24Z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