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systems-modelling</w:t>
      </w:r>
      <w:r>
        <w:t xml:space="preserve"> </w:t>
      </w:r>
      <w:r>
        <w:t xml:space="preserve">approach</w:t>
      </w:r>
      <w:r>
        <w:t xml:space="preserve"> </w:t>
      </w:r>
      <w:r>
        <w:t xml:space="preserve">to</w:t>
      </w:r>
      <w:r>
        <w:t xml:space="preserve"> </w:t>
      </w:r>
      <w:r>
        <w:t xml:space="preserve">predict</w:t>
      </w:r>
      <w:r>
        <w:t xml:space="preserve"> </w:t>
      </w:r>
      <w:r>
        <w:t xml:space="preserve">biological</w:t>
      </w:r>
      <w:r>
        <w:t xml:space="preserve"> </w:t>
      </w:r>
      <w:r>
        <w:t xml:space="preserve">responses</w:t>
      </w:r>
      <w:r>
        <w:t xml:space="preserve"> </w:t>
      </w:r>
      <w:r>
        <w:t xml:space="preserve">to</w:t>
      </w:r>
      <w:r>
        <w:t xml:space="preserve"> </w:t>
      </w:r>
      <w:r>
        <w:t xml:space="preserve">extreme</w:t>
      </w:r>
      <w:r>
        <w:t xml:space="preserve"> </w:t>
      </w:r>
      <w:r>
        <w:t xml:space="preserve">heat</w:t>
      </w:r>
    </w:p>
    <w:bookmarkStart w:id="20" w:name="target-journal"/>
    <w:p>
      <w:pPr>
        <w:pStyle w:val="Heading5"/>
      </w:pPr>
      <w:r>
        <w:rPr>
          <w:b/>
          <w:bCs/>
        </w:rPr>
        <w:t xml:space="preserve">Target Journal</w:t>
      </w:r>
      <w:r>
        <w:t xml:space="preserve">:</w:t>
      </w:r>
    </w:p>
    <w:p>
      <w:pPr>
        <w:pStyle w:val="FirstParagraph"/>
      </w:pPr>
      <w:r>
        <w:rPr>
          <w:i/>
          <w:iCs/>
        </w:rPr>
        <w:t xml:space="preserve">Trends in Ecology and Evolution</w:t>
      </w:r>
      <w:r>
        <w:t xml:space="preserve">, Opinion</w:t>
      </w:r>
      <w:r>
        <w:t xml:space="preserve"> </w:t>
      </w:r>
      <w:r>
        <w:t xml:space="preserve">https://www.cell.com/trends/ecology-evolution/authors</w:t>
      </w:r>
    </w:p>
    <w:p>
      <w:pPr>
        <w:pStyle w:val="BodyText"/>
      </w:pPr>
      <w:r>
        <w:t xml:space="preserve">Abstract: 100-120 words</w:t>
      </w:r>
      <w:r>
        <w:br/>
      </w:r>
      <w:r>
        <w:t xml:space="preserve">Highlights: Provide a short collection of 3-5 statements that concisely convey to the reader the recent advances in the field, including emerging concepts and/or distinctions, that constitute a main motivation for the discussion developed in the article. This summary is prominently featured on the first page of the article, thus allowing readers to immediately get a sense of the current status of the field.</w:t>
      </w:r>
      <w:r>
        <w:br/>
      </w:r>
      <w:r>
        <w:t xml:space="preserve">Word Count: 3500 words (this limit does not include text in the boxes, glossary, abstract, references, tables or figure legends)</w:t>
      </w:r>
      <w:r>
        <w:br/>
      </w:r>
      <w:r>
        <w:t xml:space="preserve">References: 80-100</w:t>
      </w:r>
      <w:r>
        <w:br/>
      </w:r>
      <w:r>
        <w:t xml:space="preserve">Outstanding Questions: 350 words</w:t>
      </w:r>
      <w:r>
        <w:br/>
      </w:r>
      <w:r>
        <w:t xml:space="preserve">Glossary: 500 words</w:t>
      </w:r>
      <w:r>
        <w:br/>
      </w:r>
    </w:p>
    <w:bookmarkEnd w:id="20"/>
    <w:bookmarkStart w:id="21" w:name="alternative-homes"/>
    <w:p>
      <w:pPr>
        <w:pStyle w:val="Heading5"/>
      </w:pPr>
      <w:r>
        <w:rPr>
          <w:b/>
          <w:bCs/>
        </w:rPr>
        <w:t xml:space="preserve">Alternative homes</w:t>
      </w:r>
      <w:r>
        <w:t xml:space="preserve">:</w:t>
      </w:r>
    </w:p>
    <w:p>
      <w:pPr>
        <w:pStyle w:val="FirstParagraph"/>
      </w:pPr>
      <w:r>
        <w:rPr>
          <w:i/>
          <w:iCs/>
        </w:rPr>
        <w:t xml:space="preserve">Nature Ecology and Evolution</w:t>
      </w:r>
      <w:r>
        <w:t xml:space="preserve"> </w:t>
      </w:r>
      <w:r>
        <w:t xml:space="preserve">(Perspective) - 3000-4000 words, 4-6 display items: https://www.nature.com/natecolevol/content</w:t>
      </w:r>
      <w:r>
        <w:br/>
      </w:r>
      <w:r>
        <w:rPr>
          <w:i/>
          <w:iCs/>
        </w:rPr>
        <w:t xml:space="preserve">Global Change Biology</w:t>
      </w:r>
      <w:r>
        <w:t xml:space="preserve"> </w:t>
      </w:r>
      <w:r>
        <w:t xml:space="preserve">- 3000 (Mini Review)-5000 (Opinion) words (https://onlinelibrary.wiley.com/page/journal/13652486/homepage/forauthors.html)</w:t>
      </w:r>
      <w:r>
        <w:br/>
      </w:r>
      <w:r>
        <w:rPr>
          <w:i/>
          <w:iCs/>
        </w:rPr>
        <w:t xml:space="preserve">Ecology Letters</w:t>
      </w:r>
      <w:r>
        <w:t xml:space="preserve"> </w:t>
      </w:r>
      <w:r>
        <w:t xml:space="preserve">(Perspective) - up to 7500 words if needed.</w:t>
      </w:r>
    </w:p>
    <w:bookmarkEnd w:id="21"/>
    <w:bookmarkStart w:id="22" w:name="structure-overview---sections"/>
    <w:p>
      <w:pPr>
        <w:pStyle w:val="Heading5"/>
      </w:pPr>
      <w:r>
        <w:rPr>
          <w:b/>
          <w:bCs/>
        </w:rPr>
        <w:t xml:space="preserve">Structure Overview - Sections</w:t>
      </w:r>
      <w:r>
        <w:t xml:space="preserve">:</w:t>
      </w:r>
      <w:r>
        <w:br/>
      </w:r>
    </w:p>
    <w:p>
      <w:pPr>
        <w:pStyle w:val="FirstParagraph"/>
      </w:pPr>
      <w:r>
        <w:t xml:space="preserve">Proposed Outline:</w:t>
      </w:r>
      <w:r>
        <w:t xml:space="preserve"> </w:t>
      </w:r>
      <w:r>
        <w:t xml:space="preserve">• A need for a mechanistically-informed modelling framework for predicting the effects of extreme heat on community assemblages in natural and managed landscapes (Dan) (~ 500 words - First Draft Done)</w:t>
      </w:r>
      <w:r>
        <w:br/>
      </w:r>
      <w:r>
        <w:t xml:space="preserve">• The next wave of climate models that incorporate feedbacks between biological systems and the atmosphere (Mike, Belinda)</w:t>
      </w:r>
      <w:r>
        <w:br/>
      </w:r>
      <w:r>
        <w:t xml:space="preserve">• Biophysics to the</w:t>
      </w:r>
      <w:r>
        <w:t xml:space="preserve"> </w:t>
      </w:r>
      <w:r>
        <w:t xml:space="preserve">‘</w:t>
      </w:r>
      <w:r>
        <w:t xml:space="preserve">rescue</w:t>
      </w:r>
      <w:r>
        <w:t xml:space="preserve">’</w:t>
      </w:r>
      <w:r>
        <w:t xml:space="preserve">: realistic community wide exposure to extreme heat and dynamic energy budget theory (Mike, Belinda)</w:t>
      </w:r>
      <w:r>
        <w:br/>
      </w:r>
      <w:r>
        <w:t xml:space="preserve">• Capturing the balance between physiological damage and repair to predict multi-species thermal sensitivity (Dan, Adrienne) (~300-500 words)</w:t>
      </w:r>
      <w:r>
        <w:br/>
      </w:r>
      <w:r>
        <w:t xml:space="preserve">• Mechanistic approaches that</w:t>
      </w:r>
      <w:r>
        <w:t xml:space="preserve"> </w:t>
      </w:r>
      <w:r>
        <w:t xml:space="preserve">‘</w:t>
      </w:r>
      <w:r>
        <w:t xml:space="preserve">speak</w:t>
      </w:r>
      <w:r>
        <w:t xml:space="preserve">’</w:t>
      </w:r>
      <w:r>
        <w:t xml:space="preserve"> </w:t>
      </w:r>
      <w:r>
        <w:t xml:space="preserve">to population and community ecology under extreme heat (Margie) (~300-500 words)</w:t>
      </w:r>
      <w:r>
        <w:br/>
      </w:r>
      <w:r>
        <w:t xml:space="preserve">• Incorporating environmental feedback to evaluate resilience of biological systems to extreme heat (Brajesh, Brendan, James, Everyone else who wants to contribute) (~500 words)</w:t>
      </w:r>
      <w:r>
        <w:br/>
      </w:r>
      <w:r>
        <w:t xml:space="preserve">•</w:t>
      </w:r>
      <w:r>
        <w:t xml:space="preserve"> </w:t>
      </w:r>
      <w:r>
        <w:t xml:space="preserve">‘</w:t>
      </w:r>
      <w:r>
        <w:t xml:space="preserve">Hot</w:t>
      </w:r>
      <w:r>
        <w:t xml:space="preserve">’</w:t>
      </w:r>
      <w:r>
        <w:t xml:space="preserve"> </w:t>
      </w:r>
      <w:r>
        <w:t xml:space="preserve">solutions for a changing world (Alison, Owen and Belinda, Mike, Anyone else!) (~300-500 words)</w:t>
      </w:r>
      <w:r>
        <w:br/>
      </w:r>
      <w:r>
        <w:t xml:space="preserve">• Interacting species interacting with people: social-ecological systems (Steven and Xuemei) (~300-500 words)</w:t>
      </w:r>
      <w:r>
        <w:br/>
      </w:r>
      <w:r>
        <w:t xml:space="preserve">• Future directions: modelling challenges, gaps and possible solutions (Mike, Belinda, Dan, Ary, Braj, Everyone) (~300-500 words)</w:t>
      </w:r>
    </w:p>
    <w:p>
      <w:pPr>
        <w:pStyle w:val="BodyText"/>
      </w:pPr>
      <w:r>
        <w:t xml:space="preserve">We will also have three figures and two boxes as part of the paper that discuss / demonstrate the following:</w:t>
      </w:r>
    </w:p>
    <w:p>
      <w:pPr>
        <w:pStyle w:val="BodyText"/>
      </w:pPr>
      <w:r>
        <w:t xml:space="preserve">Figure 1: Broad conceptual overview of different modelling frameworks and how they can be integrated (see above)</w:t>
      </w:r>
      <w:r>
        <w:t xml:space="preserve"> </w:t>
      </w:r>
      <w:r>
        <w:t xml:space="preserve">Box 1: Box 1 will provide an example of the distinct ways models can be coupled and used to test different scenarios and interventions. We will have a figure within this box.</w:t>
      </w:r>
      <w:r>
        <w:t xml:space="preserve"> </w:t>
      </w:r>
      <w:r>
        <w:t xml:space="preserve">Box 2: Box 2 will show how to incorporate different environmental contexts and how plasticity of individual organisms and evolution can be integrated into model components. We will have a figure within this box.</w:t>
      </w:r>
    </w:p>
    <w:p>
      <w:pPr>
        <w:pStyle w:val="Compact"/>
        <w:numPr>
          <w:ilvl w:val="0"/>
          <w:numId w:val="1001"/>
        </w:numPr>
      </w:pPr>
      <w:r>
        <w:t xml:space="preserve">add cell modelling</w:t>
      </w:r>
    </w:p>
    <w:p>
      <w:pPr>
        <w:pStyle w:val="Compact"/>
        <w:numPr>
          <w:ilvl w:val="0"/>
          <w:numId w:val="1001"/>
        </w:numPr>
      </w:pPr>
      <w:r>
        <w:t xml:space="preserve">organise weekly writing catchups to push forward. Agree it won’t be done by end of year</w:t>
      </w:r>
    </w:p>
    <w:p>
      <w:pPr>
        <w:pStyle w:val="FirstParagraph"/>
      </w:pPr>
      <w:r>
        <w:t xml:space="preserve">Please see more detailed guidance for each section below and some names who might lead these.</w:t>
      </w:r>
    </w:p>
    <w:bookmarkEnd w:id="22"/>
    <w:bookmarkStart w:id="23" w:name="abstract-dan"/>
    <w:p>
      <w:pPr>
        <w:pStyle w:val="Heading1"/>
      </w:pPr>
      <w:r>
        <w:t xml:space="preserve">Abstract (Dan)</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Key to developing this predictive capacity is the formulation of a modelling framework that captures species-specific responses. This includes knowledge of habitat-mediated changes in microclimates, biophysical controls on body temperature, temperature sensitivity of organismal physiology and fitness, and how the effects of heatwaves vary depending on thermal history. We show how existing models in disparate fields can be linked to achieve this level of understanding to allow for calculated responses to extreme heat now and into the future with implications for socioecological systems more generally.  </w:t>
      </w:r>
    </w:p>
    <w:bookmarkEnd w:id="23"/>
    <w:bookmarkStart w:id="24" w:name="Xebe326ccf6438bb59b06b215a72d468ba832b0f"/>
    <w:p>
      <w:pPr>
        <w:pStyle w:val="Heading1"/>
      </w:pPr>
      <w:r>
        <w:t xml:space="preserve">A need for a mechanistically informed modelling framework for predicting the effects of extreme heat on community assemblages (Dan)</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physiological, biophysical and population ecology models. We argue that such a feat is becoming increasingly more tangible and will provide powerful new ways of predicting how extreme heat shapes community dynamics. Dynamic Energy Budget (DEB) theory can now be seamlessly integrated with biophysical models of heat and mass exchange to characterise organismal body temperatures and simulate the effects of extreme heat events on the entire life cycle of species within communities</w:t>
      </w:r>
      <w:r>
        <w:t xml:space="preserve"> </w:t>
      </w:r>
      <w:r>
        <w:t xml:space="preserve">[16–20]</w:t>
      </w:r>
      <w:r>
        <w:t xml:space="preserve">. Dynamic Energy Budgets that incorporate estimates of thermal sensitivity across species can capture the delicate balance between damage and repair in physiological systems</w:t>
      </w:r>
      <w:r>
        <w:t xml:space="preserve"> </w:t>
      </w:r>
      <w:r>
        <w:t xml:space="preserve">[11,12,21]</w:t>
      </w:r>
      <w:r>
        <w:t xml:space="preserve"> </w:t>
      </w:r>
      <w:r>
        <w:t xml:space="preserve">to translate the immediate and cumulative impacts of extreme heat on growth, survival and reproduction. Importantly, mechanistic physiological models provide common currencies that can then be integrated into population and community ecology models to capture how extreme heat events perturb interactions among species [</w:t>
      </w:r>
      <w:r>
        <w:rPr>
          <w:b/>
          <w:bCs/>
        </w:rPr>
        <w:t xml:space="preserve">Margie</w:t>
      </w:r>
      <w:r>
        <w:t xml:space="preserve">, some refs here you think would be good?].</w:t>
      </w:r>
    </w:p>
    <w:p>
      <w:pPr>
        <w:pStyle w:val="BodyText"/>
      </w:pPr>
      <w:r>
        <w:t xml:space="preserve">Here, we bring together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w:t>
      </w:r>
      <w:r>
        <w:t xml:space="preserve"> </w:t>
      </w:r>
      <w:r>
        <w:t xml:space="preserve">‘</w:t>
      </w:r>
      <w:r>
        <w:t xml:space="preserve">extreme heat</w:t>
      </w:r>
      <w:r>
        <w:t xml:space="preserve">’</w:t>
      </w:r>
      <w:r>
        <w:t xml:space="preserve"> </w:t>
      </w:r>
      <w:r>
        <w:t xml:space="preserve">can take on a different meaning for these organisms. For example, plants and animals have different thermal tolerances or can exploit microthermal environments in different ways to dampen the effects of extreme atmospheric heat events. As such,</w:t>
      </w:r>
      <w:r>
        <w:t xml:space="preserve"> </w:t>
      </w:r>
      <w:r>
        <w:t xml:space="preserve">‘</w:t>
      </w:r>
      <w:r>
        <w:t xml:space="preserve">extreme</w:t>
      </w:r>
      <w:r>
        <w:t xml:space="preserve">’</w:t>
      </w:r>
      <w:r>
        <w:t xml:space="preserve"> </w:t>
      </w:r>
      <w:r>
        <w:t xml:space="preserve">will be relative to the biology of the organism in question. Nonetheless, our framework can capture these complexities and be extended to incorporate other, diverse interactions. We highlight the immense opportunities such an integration may provide through a greater understanding of the ways in which extreme heat stress manifests across species and by elucidating more clearly how and why interactions among species can change with implications for natural and agricultural systems, food security and ecosystem services. We discuss the challenges of applying such an integrated modelling framework moving forward and how it can be extended to include other critical features that capture evolutionary change and plasticity in response to extreme heat.</w:t>
      </w:r>
    </w:p>
    <w:bookmarkEnd w:id="24"/>
    <w:bookmarkStart w:id="25" w:name="Xa94c9dea5ca370ac54e92cadec28ec1ba151523"/>
    <w:p>
      <w:pPr>
        <w:pStyle w:val="Heading1"/>
      </w:pPr>
      <w:r>
        <w:t xml:space="preserve">Biophysics to the rescue: predicting community wide</w:t>
      </w:r>
      <w:r>
        <w:t xml:space="preserve"> </w:t>
      </w:r>
      <w:r>
        <w:rPr>
          <w:i/>
          <w:iCs/>
        </w:rPr>
        <w:t xml:space="preserve">exposure</w:t>
      </w:r>
      <w:r>
        <w:t xml:space="preserve"> </w:t>
      </w:r>
      <w:r>
        <w:t xml:space="preserve">to extreme heat</w:t>
      </w:r>
    </w:p>
    <w:p>
      <w:pPr>
        <w:pStyle w:val="FirstParagraph"/>
      </w:pPr>
      <w:r>
        <w:t xml:space="preserve">Understanding the impacts of extreme heat on a community of organisms requires that we estimate and predict the thermal environment that organisms actually experience in nature and the ways in which they mitigate their exposure to extreme heat. Climate modelling and weather event forecasting has historically been achieved through General Circulation Models – large partial differential equation networks of atmospheric, oceanic and biospheric energy and mass exchange processes – coded in fast but inflexible languages like Fortran and C. The emergence of the Julia language for scientific computing has created an opportunity to rebuild climate models in a more modular manner allowing easier interfacing between discipline-specific models and easier integration of the massive emerging power of AI for data assimilation and machine learning. Well-established models are now available to integrate information about atmospheric conditions and habitat (topography, vegetation structure, soil/substrate properties) into microclimates and then translate microclimates into trait-mediated (behaviour, morphology, physiology) body temperature through the principles of biophysical ecology. Elaborate … emphasise how very different trajectories of body temperature can arise from the same atmospheric events due to position in the habitat, morphological and physiological traits (endothermy, evaporative cooling capacity, etc.), and behavioural responses. Link this later to how it can be applied to infer differential exposure of members of a community to predict relative exposure with different degrees of detail (from rank-order stress exposure to hourly trajecto</w:t>
      </w:r>
    </w:p>
    <w:bookmarkEnd w:id="25"/>
    <w:bookmarkStart w:id="26" w:name="Xd22b977f88f0add426f49399196084251b1e16e"/>
    <w:p>
      <w:pPr>
        <w:pStyle w:val="Heading1"/>
      </w:pPr>
      <w:r>
        <w:t xml:space="preserve">Capturing the balance between physiological</w:t>
      </w:r>
      <w:r>
        <w:t xml:space="preserve"> </w:t>
      </w:r>
      <w:r>
        <w:rPr>
          <w:i/>
          <w:iCs/>
        </w:rPr>
        <w:t xml:space="preserve">damage</w:t>
      </w:r>
      <w:r>
        <w:t xml:space="preserve"> </w:t>
      </w:r>
      <w:r>
        <w:t xml:space="preserve">and</w:t>
      </w:r>
      <w:r>
        <w:t xml:space="preserve"> </w:t>
      </w:r>
      <w:r>
        <w:rPr>
          <w:i/>
          <w:iCs/>
        </w:rPr>
        <w:t xml:space="preserve">repair</w:t>
      </w:r>
      <w:r>
        <w:t xml:space="preserve"> </w:t>
      </w:r>
      <w:r>
        <w:t xml:space="preserve">to predict multi-species thermal sensitivity (Dan, Adrienne)</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[21,22]</w:t>
      </w:r>
      <w:r>
        <w:t xml:space="preserve">. Sensitivity to extreme heat can be captured by thermal load sensitivity (TLS) / thermal death time (TDT) models that explicitly account for how heat stress depends on both temperature and the duration of time at a given temperature</w:t>
      </w:r>
      <w:r>
        <w:t xml:space="preserve"> </w:t>
      </w:r>
      <w:r>
        <w:t xml:space="preserve">[21]</w:t>
      </w:r>
      <w:r>
        <w:t xml:space="preserve">. Typically, these models focus on endpoints that include survival (e.g.,</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fertility, but this need not be the case. Endpoints are predicted by assuming the effect of time at a given temperature decreases survival or fertility exponentially</w:t>
      </w:r>
      <w:r>
        <w:t xml:space="preserve"> </w:t>
      </w:r>
      <w:r>
        <w:t xml:space="preserve">[11,12,21,22]</w:t>
      </w:r>
      <w:r>
        <w:t xml:space="preserve">. Thermal load sensitivity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survival and reproduction. The concept of damage/repair is critically important for understanding how heat waves affect organisms because such a mechanism can result in lagged responses to heat stress – a common feature of extreme heat events</w:t>
      </w:r>
      <w:r>
        <w:t xml:space="preserve"> </w:t>
      </w:r>
      <w:r>
        <w:t xml:space="preserve">[23]</w:t>
      </w:r>
      <w:r>
        <w:t xml:space="preserve">. In addition, modelling the intricate balance between damage and repair for a suite of different species can help identify susceptible species, life stages and tissues that are most at risk from extreme heat events which allow for more accurate predictions of the varying sensitivity of species across a community.</w:t>
      </w:r>
    </w:p>
    <w:p>
      <w:pPr>
        <w:pStyle w:val="Compact"/>
        <w:numPr>
          <w:ilvl w:val="0"/>
          <w:numId w:val="1002"/>
        </w:numPr>
      </w:pPr>
      <w:r>
        <w:t xml:space="preserve">Introduce thermal load sensitivity theory</w:t>
      </w:r>
    </w:p>
    <w:p>
      <w:pPr>
        <w:pStyle w:val="Compact"/>
        <w:numPr>
          <w:ilvl w:val="1"/>
          <w:numId w:val="1003"/>
        </w:numPr>
      </w:pPr>
      <w:r>
        <w:t xml:space="preserve">Heat effects depend on the</w:t>
      </w:r>
      <w:r>
        <w:t xml:space="preserve"> </w:t>
      </w:r>
      <w:r>
        <w:rPr>
          <w:i/>
          <w:iCs/>
        </w:rPr>
        <w:t xml:space="preserve">exposure</w:t>
      </w:r>
      <w:r>
        <w:t xml:space="preserve"> </w:t>
      </w:r>
      <w:r>
        <w:t xml:space="preserve">and</w:t>
      </w:r>
      <w:r>
        <w:t xml:space="preserve"> </w:t>
      </w:r>
      <w:r>
        <w:rPr>
          <w:i/>
          <w:iCs/>
        </w:rPr>
        <w:t xml:space="preserve">sensitivity</w:t>
      </w:r>
    </w:p>
    <w:p>
      <w:pPr>
        <w:pStyle w:val="Compact"/>
        <w:numPr>
          <w:ilvl w:val="1"/>
          <w:numId w:val="1003"/>
        </w:numPr>
      </w:pPr>
      <w:r>
        <w:t xml:space="preserve">Mechanistically involves the accumulation of damage and repair over time in response to a temperature stressor</w:t>
      </w:r>
    </w:p>
    <w:p>
      <w:pPr>
        <w:pStyle w:val="Compact"/>
        <w:numPr>
          <w:ilvl w:val="1"/>
          <w:numId w:val="1003"/>
        </w:numPr>
      </w:pPr>
      <w:r>
        <w:t xml:space="preserve">We know different species will be exposed to extreme heat at different life stages</w:t>
      </w:r>
    </w:p>
    <w:p>
      <w:pPr>
        <w:pStyle w:val="Compact"/>
        <w:numPr>
          <w:ilvl w:val="1"/>
          <w:numId w:val="1003"/>
        </w:numPr>
      </w:pPr>
      <w:r>
        <w:t xml:space="preserve">We know sensitivity will vary across species and life stages</w:t>
      </w:r>
    </w:p>
    <w:p>
      <w:pPr>
        <w:pStyle w:val="Compact"/>
        <w:numPr>
          <w:ilvl w:val="1"/>
          <w:numId w:val="1003"/>
        </w:numPr>
      </w:pPr>
      <w:r>
        <w:t xml:space="preserve">We can make predictions about impacts of heat on: 1) survival and 2) reproduction across life stages and even tissues</w:t>
      </w:r>
    </w:p>
    <w:p>
      <w:pPr>
        <w:pStyle w:val="Compact"/>
        <w:numPr>
          <w:ilvl w:val="1"/>
          <w:numId w:val="1003"/>
        </w:numPr>
      </w:pPr>
      <w:r>
        <w:t xml:space="preserve">Can be applied to both plants and animals- allows for lagged effects of heat stress on survival and reproduction in response to short term heat stress events</w:t>
      </w:r>
    </w:p>
    <w:p>
      <w:pPr>
        <w:pStyle w:val="Compact"/>
        <w:numPr>
          <w:ilvl w:val="1"/>
          <w:numId w:val="1003"/>
        </w:numPr>
      </w:pPr>
      <w:r>
        <w:t xml:space="preserve">Captured by modelling thermal effects of the severity of temperature and the amount of time an organism is exposed to that temperature on survival and reproduction of given life stages</w:t>
      </w:r>
    </w:p>
    <w:p>
      <w:pPr>
        <w:pStyle w:val="Compact"/>
        <w:numPr>
          <w:ilvl w:val="1"/>
          <w:numId w:val="1003"/>
        </w:numPr>
      </w:pPr>
      <w:r>
        <w:t xml:space="preserve">Concepts can be applied to both plants and animals, and targeted to key tissues</w:t>
      </w:r>
    </w:p>
    <w:p>
      <w:pPr>
        <w:pStyle w:val="Compact"/>
        <w:numPr>
          <w:ilvl w:val="1"/>
          <w:numId w:val="1003"/>
        </w:numPr>
      </w:pPr>
      <w:r>
        <w:t xml:space="preserve">Critical to TLS is the idea of damage accumulation and repair over time in response to a temperature stressor</w:t>
      </w:r>
    </w:p>
    <w:p>
      <w:pPr>
        <w:pStyle w:val="Compact"/>
        <w:numPr>
          <w:ilvl w:val="1"/>
          <w:numId w:val="1003"/>
        </w:numPr>
      </w:pPr>
      <w:r>
        <w:t xml:space="preserve">End discussing the need to have realistic exposure to extreme temperatures. links to next section</w:t>
      </w:r>
    </w:p>
    <w:p>
      <w:pPr>
        <w:pStyle w:val="Compact"/>
        <w:numPr>
          <w:ilvl w:val="1"/>
          <w:numId w:val="1003"/>
        </w:numPr>
      </w:pPr>
      <w:r>
        <w:t xml:space="preserve">Figure 1: demonstrating how thermal load sensitivity can be used to predict heat stress impacts on plants and animals, survival, reproductive tissue. Simplified.</w:t>
      </w:r>
    </w:p>
    <w:bookmarkEnd w:id="26"/>
    <w:bookmarkStart w:id="27" w:name="Xae17b7d822eafec0094a5c39d320bfcf97ba0ef"/>
    <w:p>
      <w:pPr>
        <w:pStyle w:val="Heading1"/>
      </w:pPr>
      <w:r>
        <w:t xml:space="preserve">Dynamic Energy Budget (DEB) models can capture the effects of extreme heat across life (Mike and Dan)</w:t>
      </w:r>
    </w:p>
    <w:p>
      <w:pPr>
        <w:pStyle w:val="FirstParagraph"/>
      </w:pPr>
      <w:r>
        <w:t xml:space="preserve">Dynamic Energy Budget (DEB) models are physiologically (energetically) explicit life-cycle models that predict key life-history transitions, growth, reproduction and survival through time for diverse species</w:t>
      </w:r>
      <w:r>
        <w:t xml:space="preserve"> </w:t>
      </w:r>
      <w:r>
        <w:t xml:space="preserve">[16,24]</w:t>
      </w:r>
      <w:r>
        <w:t xml:space="preserve">. DEB models consider organism as a thermodynamic system (adhering to energy-mass balance) across the whole life cycle from egg to adult. DEB models can translate short-term variation in factors, such as temperature, toxins (e.g., toxicants,</w:t>
      </w:r>
      <w:r>
        <w:t xml:space="preserve"> </w:t>
      </w:r>
      <w:r>
        <w:t xml:space="preserve">[26]</w:t>
      </w:r>
      <w:r>
        <w:t xml:space="preserve">) and resource availability (nutrients)</w:t>
      </w:r>
      <w:r>
        <w:t xml:space="preserve"> </w:t>
      </w:r>
      <w:r>
        <w:t xml:space="preserve">[27]</w:t>
      </w:r>
      <w:r>
        <w:t xml:space="preserve"> </w:t>
      </w:r>
      <w:r>
        <w:t xml:space="preserve">to understand how they affect growth, reproduction and survival</w:t>
      </w:r>
      <w:r>
        <w:t xml:space="preserve"> </w:t>
      </w:r>
      <w:r>
        <w:t xml:space="preserve">[17,20]</w:t>
      </w:r>
      <w:r>
        <w:t xml:space="preserve">. DEB theory combined with biophysical models also allow the full water budget to be computed to account for heat stress impacts of a hydric nature, and computes obligate heat production of metabolism to feed back to the calculation of body temperature. Perhaps most importantly, DEB theory is computing the life cycle trajectory and so can account for the effects of timing of heat wave impacts relative to life stage. While DEB models are parameter rich, key parameters have been estimated for &gt; 1000 species already</w:t>
      </w:r>
      <w:r>
        <w:t xml:space="preserve"> </w:t>
      </w:r>
      <w:r>
        <w:t xml:space="preserve">[28]</w:t>
      </w:r>
      <w:r>
        <w:t xml:space="preserve">. New analytical approaches using phylogenetic imputation methods can be used to predict DEB parameters for over 1.3 million species providing immense opportunities to model how heat will affect life-cycles of multi-species assemblages (see https://deb.bolding-bruggeman.com,</w:t>
      </w:r>
      <w:r>
        <w:t xml:space="preserve"> </w:t>
      </w:r>
      <w:r>
        <w:t xml:space="preserve">[29]</w:t>
      </w:r>
      <w:r>
        <w:t xml:space="preserve">).</w:t>
      </w:r>
    </w:p>
    <w:p>
      <w:pPr>
        <w:pStyle w:val="BodyText"/>
      </w:pPr>
      <w:r>
        <w:t xml:space="preserve">are mechanistic and adhere to the thermodynamic principle of energy-mass balance.</w:t>
      </w:r>
    </w:p>
    <w:p>
      <w:pPr>
        <w:pStyle w:val="Compact"/>
        <w:numPr>
          <w:ilvl w:val="0"/>
          <w:numId w:val="1004"/>
        </w:numPr>
      </w:pPr>
      <w:r>
        <w:t xml:space="preserve">Combining TLS with biophysical and dynamic energy budget models.</w:t>
      </w:r>
    </w:p>
    <w:p>
      <w:pPr>
        <w:pStyle w:val="Compact"/>
        <w:numPr>
          <w:ilvl w:val="0"/>
          <w:numId w:val="1004"/>
        </w:numPr>
      </w:pPr>
      <w:r>
        <w:t xml:space="preserve">Introduce biophysical and dynamic energy budget models</w:t>
      </w:r>
    </w:p>
    <w:p>
      <w:pPr>
        <w:pStyle w:val="Compact"/>
        <w:numPr>
          <w:ilvl w:val="1"/>
          <w:numId w:val="1005"/>
        </w:numPr>
      </w:pPr>
      <w:r>
        <w:t xml:space="preserve">Biophysical models are used to predict how temperature affects the energy balance of an organism</w:t>
      </w:r>
    </w:p>
    <w:p>
      <w:pPr>
        <w:pStyle w:val="Compact"/>
        <w:numPr>
          <w:ilvl w:val="1"/>
          <w:numId w:val="1005"/>
        </w:numPr>
      </w:pPr>
      <w:r>
        <w:t xml:space="preserve">DEB models are used to predict how temperature affects the energy budget of an organism</w:t>
      </w:r>
    </w:p>
    <w:p>
      <w:pPr>
        <w:pStyle w:val="Compact"/>
        <w:numPr>
          <w:ilvl w:val="1"/>
          <w:numId w:val="1005"/>
        </w:numPr>
      </w:pPr>
      <w:r>
        <w:t xml:space="preserve">Both models can be used to predict how temperature affects the growth, reproduction and survival of an organism</w:t>
      </w:r>
    </w:p>
    <w:p>
      <w:pPr>
        <w:pStyle w:val="Compact"/>
        <w:numPr>
          <w:ilvl w:val="1"/>
          <w:numId w:val="1005"/>
        </w:numPr>
      </w:pPr>
      <w:r>
        <w:t xml:space="preserve">Combining these models with TLS can help predict how temperature affects the survival and reproduction of a focal species in a community</w:t>
      </w:r>
    </w:p>
    <w:bookmarkEnd w:id="27"/>
    <w:bookmarkStart w:id="28" w:name="Xbdb3df2871e98d114a1e4e74a52caa28253dc0c"/>
    <w:p>
      <w:pPr>
        <w:pStyle w:val="Heading1"/>
      </w:pPr>
      <w:r>
        <w:t xml:space="preserve">Mechanistic approaches that</w:t>
      </w:r>
      <w:r>
        <w:t xml:space="preserve"> </w:t>
      </w:r>
      <w:r>
        <w:t xml:space="preserve">‘</w:t>
      </w:r>
      <w:r>
        <w:t xml:space="preserve">speak</w:t>
      </w:r>
      <w:r>
        <w:t xml:space="preserve">’</w:t>
      </w:r>
      <w:r>
        <w:t xml:space="preserve"> </w:t>
      </w:r>
      <w:r>
        <w:t xml:space="preserve">to population and community ecology under extreme heat (Margie)</w:t>
      </w:r>
    </w:p>
    <w:p>
      <w:pPr>
        <w:pStyle w:val="Compact"/>
        <w:numPr>
          <w:ilvl w:val="0"/>
          <w:numId w:val="1006"/>
        </w:numPr>
      </w:pPr>
      <w:r>
        <w:t xml:space="preserve">How can we link mechanistic physiological models with population and community ecology theory?</w:t>
      </w:r>
    </w:p>
    <w:p>
      <w:pPr>
        <w:pStyle w:val="Compact"/>
        <w:numPr>
          <w:ilvl w:val="0"/>
          <w:numId w:val="1006"/>
        </w:numPr>
      </w:pPr>
      <w:r>
        <w:t xml:space="preserve">Introducing population and network models to link outputs from DEB (survival, reproduction, abundance) to population growth.</w:t>
      </w:r>
    </w:p>
    <w:p>
      <w:pPr>
        <w:pStyle w:val="Compact"/>
        <w:numPr>
          <w:ilvl w:val="0"/>
          <w:numId w:val="1006"/>
        </w:numPr>
      </w:pPr>
      <w:r>
        <w:t xml:space="preserve">How people are analysing communities with network theory. Some important papers</w:t>
      </w:r>
      <w:r>
        <w:t xml:space="preserve"> </w:t>
      </w:r>
      <w:r>
        <w:t xml:space="preserve">[30]</w:t>
      </w:r>
      <w:r>
        <w:t xml:space="preserve"> </w:t>
      </w:r>
      <w:r>
        <w:t xml:space="preserve">[31]</w:t>
      </w:r>
      <w:r>
        <w:t xml:space="preserve"> </w:t>
      </w:r>
      <w:r>
        <w:t xml:space="preserve">[32]</w:t>
      </w:r>
      <w:r>
        <w:t xml:space="preserve"> </w:t>
      </w:r>
      <w:r>
        <w:t xml:space="preserve">[33]</w:t>
      </w:r>
      <w:r>
        <w:t xml:space="preserve"> </w:t>
      </w:r>
      <w:r>
        <w:t xml:space="preserve">[34]</w:t>
      </w:r>
      <w:r>
        <w:t xml:space="preserve"> </w:t>
      </w:r>
      <w:r>
        <w:t xml:space="preserve">[35]</w:t>
      </w:r>
      <w:r>
        <w:t xml:space="preserve"> </w:t>
      </w:r>
      <w:r>
        <w:t xml:space="preserve">[36]</w:t>
      </w:r>
      <w:r>
        <w:t xml:space="preserve"> </w:t>
      </w:r>
      <w:r>
        <w:t xml:space="preserve">Should also look at this book</w:t>
      </w:r>
      <w:r>
        <w:t xml:space="preserve"> </w:t>
      </w:r>
      <w:r>
        <w:t xml:space="preserve">[37]</w:t>
      </w:r>
    </w:p>
    <w:p>
      <w:pPr>
        <w:pStyle w:val="Compact"/>
        <w:numPr>
          <w:ilvl w:val="0"/>
          <w:numId w:val="1006"/>
        </w:numPr>
      </w:pPr>
      <w:r>
        <w:t xml:space="preserve">How can we capture interactions among species within the community to predict how heat stress will affect community structure?</w:t>
      </w:r>
    </w:p>
    <w:p>
      <w:pPr>
        <w:pStyle w:val="Compact"/>
        <w:numPr>
          <w:ilvl w:val="0"/>
          <w:numId w:val="1006"/>
        </w:numPr>
      </w:pPr>
      <w:r>
        <w:t xml:space="preserve">Figure 2: demonstrating how TLS, biophysical and DEB models can be used to predict heat stress impacts on plants and animals, growth, reproduction, survival. (Dan, Margie)</w:t>
      </w:r>
    </w:p>
    <w:p>
      <w:pPr>
        <w:pStyle w:val="Compact"/>
        <w:numPr>
          <w:ilvl w:val="0"/>
          <w:numId w:val="1006"/>
        </w:numPr>
      </w:pPr>
      <w:r>
        <w:t xml:space="preserve">Also this is a cool paper</w:t>
      </w:r>
      <w:r>
        <w:t xml:space="preserve"> </w:t>
      </w:r>
      <w:r>
        <w:t xml:space="preserve">[38]</w:t>
      </w:r>
      <w:r>
        <w:t xml:space="preserve"> </w:t>
      </w:r>
      <w:r>
        <w:t xml:space="preserve">on carnivores diets by DNA sequencing fecal data</w:t>
      </w:r>
      <w:r>
        <w:t xml:space="preserve"> </w:t>
      </w:r>
      <w:r>
        <w:t xml:space="preserve">-The other way to model interactions us using foundational community ecology/ species abundance models see</w:t>
      </w:r>
      <w:r>
        <w:t xml:space="preserve"> </w:t>
      </w:r>
      <w:r>
        <w:t xml:space="preserve">[39]</w:t>
      </w:r>
      <w:r>
        <w:t xml:space="preserve">. We can here model the actual abundance of a given species and it would seem more flexible to incorporate thermal tolerance infor into these models.</w:t>
      </w:r>
    </w:p>
    <w:p>
      <w:pPr>
        <w:pStyle w:val="Compact"/>
        <w:numPr>
          <w:ilvl w:val="0"/>
          <w:numId w:val="1006"/>
        </w:numPr>
      </w:pPr>
      <w:r>
        <w:t xml:space="preserve">have a close look at</w:t>
      </w:r>
      <w:r>
        <w:t xml:space="preserve"> </w:t>
      </w:r>
      <w:r>
        <w:t xml:space="preserve">[40]</w:t>
      </w:r>
      <w:r>
        <w:t xml:space="preserve"> </w:t>
      </w:r>
      <w:r>
        <w:t xml:space="preserve">and</w:t>
      </w:r>
      <w:r>
        <w:t xml:space="preserve"> </w:t>
      </w:r>
      <w:r>
        <w:t xml:space="preserve">[41]</w:t>
      </w:r>
      <w:r>
        <w:t xml:space="preserve">, limitations</w:t>
      </w:r>
      <w:r>
        <w:t xml:space="preserve"> </w:t>
      </w:r>
      <w:r>
        <w:t xml:space="preserve">[42]</w:t>
      </w:r>
      <w:r>
        <w:t xml:space="preserve"> </w:t>
      </w:r>
      <w:r>
        <w:t xml:space="preserve">[43]</w:t>
      </w:r>
    </w:p>
    <w:bookmarkEnd w:id="28"/>
    <w:bookmarkStart w:id="34" w:name="Xe7540e51cb84d29e47d083817996607ca5f8009"/>
    <w:p>
      <w:pPr>
        <w:pStyle w:val="Heading1"/>
      </w:pPr>
      <w:r>
        <w:t xml:space="preserve">Incorporating context-dependent environmental feedback to evaluate resilience to extreme heat (Brajesh, Brendan, James, Everyone else who wants to contribute)</w:t>
      </w:r>
    </w:p>
    <w:p>
      <w:pPr>
        <w:pStyle w:val="Compact"/>
        <w:numPr>
          <w:ilvl w:val="0"/>
          <w:numId w:val="1007"/>
        </w:numPr>
      </w:pPr>
      <w:r>
        <w:t xml:space="preserve">Goal of this section is to briefly focus on the BIOLOGY that will shift thermal exposure and sensitivity in plants and animals.</w:t>
      </w:r>
    </w:p>
    <w:p>
      <w:pPr>
        <w:pStyle w:val="Compact"/>
        <w:numPr>
          <w:ilvl w:val="0"/>
          <w:numId w:val="1007"/>
        </w:numPr>
      </w:pPr>
      <w:r>
        <w:t xml:space="preserve">I</w:t>
      </w:r>
      <w:r>
        <w:t xml:space="preserve"> </w:t>
      </w:r>
      <w:r>
        <w:rPr>
          <w:b/>
          <w:bCs/>
        </w:rPr>
        <w:t xml:space="preserve">just</w:t>
      </w:r>
      <w:r>
        <w:t xml:space="preserve"> </w:t>
      </w:r>
      <w:r>
        <w:t xml:space="preserve">found this important paper for which a lot can be gleaned upon. Many of the important things we have been discussing are discussed in here:</w:t>
      </w:r>
      <w:r>
        <w:t xml:space="preserve"> </w:t>
      </w:r>
      <w:r>
        <w:t xml:space="preserve">[23]</w:t>
      </w:r>
      <w:r>
        <w:t xml:space="preserve">, so we should be careful to make our narrative distinct. The limitation of this study is it lacks the focus on modelling frameworks, so I think us distinguishing how we link these concepts back into the model would be quite novel and distinguish ourselves from them..</w:t>
      </w:r>
    </w:p>
    <w:p>
      <w:pPr>
        <w:pStyle w:val="Compact"/>
        <w:numPr>
          <w:ilvl w:val="0"/>
          <w:numId w:val="1007"/>
        </w:numPr>
      </w:pPr>
      <w:r>
        <w:t xml:space="preserve">Then, we overlay briefly how we might capture that in the modelling framework we setup above. For example, you all write the biology and we then need to think about how we can adjust models to capture these nuances.</w:t>
      </w:r>
    </w:p>
    <w:p>
      <w:pPr>
        <w:pStyle w:val="Compact"/>
        <w:numPr>
          <w:ilvl w:val="0"/>
          <w:numId w:val="1007"/>
        </w:numPr>
      </w:pPr>
      <w:r>
        <w:t xml:space="preserve">If uncertain about adding a sentence to the link to the models above, that’s ok, Dan, Mike, Margie and Belinda can add.</w:t>
      </w:r>
    </w:p>
    <w:bookmarkStart w:id="29" w:name="X1b136e3eae891c477bc728d2597e572ca649eaa"/>
    <w:p>
      <w:pPr>
        <w:pStyle w:val="Heading3"/>
      </w:pPr>
      <w:r>
        <w:t xml:space="preserve">Microbial communities can impact thermal sensitivity in plants and animals (Brajesh)</w:t>
      </w:r>
    </w:p>
    <w:p>
      <w:pPr>
        <w:pStyle w:val="Compact"/>
        <w:numPr>
          <w:ilvl w:val="0"/>
          <w:numId w:val="1008"/>
        </w:numPr>
      </w:pPr>
      <w:r>
        <w:t xml:space="preserve">Here’s some text of a cool example I had written up. Feel free to use Braj or shift completely if you’d like.</w:t>
      </w:r>
      <w:r>
        <w:t xml:space="preserve"> </w:t>
      </w:r>
      <w:r>
        <w:t xml:space="preserve">Interactions with symbiotic microbiota can also directly impact thermal tolerance of a focal species. For example, in plants, Márquez</w:t>
      </w:r>
      <w:r>
        <w:t xml:space="preserve"> </w:t>
      </w:r>
      <w:r>
        <w:rPr>
          <w:i/>
          <w:iCs/>
        </w:rPr>
        <w:t xml:space="preserve">et. al</w:t>
      </w:r>
      <w:r>
        <w:t xml:space="preserve"> </w:t>
      </w:r>
      <w:r>
        <w:t xml:space="preserve">[44]</w:t>
      </w:r>
      <w:r>
        <w:t xml:space="preserve"> </w:t>
      </w:r>
      <w:r>
        <w:t xml:space="preserve">describe a three-way mutualistic association between a tropical panic grass (</w:t>
      </w:r>
      <w:r>
        <w:rPr>
          <w:i/>
          <w:iCs/>
        </w:rPr>
        <w:t xml:space="preserve">Dichanthelium lanuginosum</w:t>
      </w:r>
      <w:r>
        <w:t xml:space="preserve">), the fungus,</w:t>
      </w:r>
      <w:r>
        <w:t xml:space="preserve"> </w:t>
      </w:r>
      <w:r>
        <w:rPr>
          <w:i/>
          <w:iCs/>
        </w:rPr>
        <w:t xml:space="preserve">Curvularia protuberata</w:t>
      </w:r>
      <w:r>
        <w:t xml:space="preserve">, and a</w:t>
      </w:r>
      <w:r>
        <w:t xml:space="preserve"> </w:t>
      </w:r>
      <w:r>
        <w:rPr>
          <w:i/>
          <w:iCs/>
        </w:rPr>
        <w:t xml:space="preserve">Curvularia</w:t>
      </w:r>
      <w:r>
        <w:t xml:space="preserve"> </w:t>
      </w:r>
      <w:r>
        <w:t xml:space="preserve">virus whereby thermal tolerance of the fungus and grass is highly dependent on fungal-virus associations. Endophytic fungus cured of the virus were unable to survive extreme heating events (temperatures of 65</w:t>
      </w:r>
      <m:oMath>
        <m:sSup>
          <m:e>
            <m:r>
              <m:t>​</m:t>
            </m:r>
          </m:e>
          <m:sup>
            <m:r>
              <m:rPr>
                <m:sty m:val="p"/>
              </m:rPr>
              <m:t>∘</m:t>
            </m:r>
          </m:sup>
        </m:sSup>
      </m:oMath>
      <w:r>
        <w:t xml:space="preserve">C for 2 weeks). However, when the fungus were inoculated with the virus, heat tolerance was restored. Fascinatingly, the virus could be manipulated to confer heat tolerance to tomato (</w:t>
      </w:r>
      <w:r>
        <w:rPr>
          <w:i/>
          <w:iCs/>
        </w:rPr>
        <w:t xml:space="preserve">Solanum lycopersicon</w:t>
      </w:r>
      <w:r>
        <w:t xml:space="preserve">) demonstrating the potential for conferring thermal tolerance to other plant species. The mechanisms by which fungal-virus associations confer thermal tolerance are not yet understood but are hypothesized to involve scavenging of reactive oxygen species (ROS) by fungal endophytes generated by plant defense mechanisms in response to heat stress.</w:t>
      </w:r>
    </w:p>
    <w:p>
      <w:pPr>
        <w:pStyle w:val="Compact"/>
        <w:numPr>
          <w:ilvl w:val="0"/>
          <w:numId w:val="1008"/>
        </w:numPr>
      </w:pPr>
      <w:r>
        <w:t xml:space="preserve">See</w:t>
      </w:r>
      <w:r>
        <w:t xml:space="preserve"> </w:t>
      </w:r>
      <w:r>
        <w:t xml:space="preserve">[45]</w:t>
      </w:r>
      <w:r>
        <w:t xml:space="preserve">. The paper provides a framework for modelling soil plant interactions</w:t>
      </w:r>
    </w:p>
    <w:p>
      <w:pPr>
        <w:pStyle w:val="FirstParagraph"/>
      </w:pPr>
      <w:r>
        <w:t xml:space="preserve">Heat tolerance of animals can be both increased and decreased through changes in the gut microbiome and/or through microbes that are resident in animal tissues (endosymbionts). Disruption of the natural gut microbiome of tadpoles increases their sensitivity to heat</w:t>
      </w:r>
      <w:r>
        <w:t xml:space="preserve"> </w:t>
      </w:r>
      <w:r>
        <w:t xml:space="preserve">[46]</w:t>
      </w:r>
      <w:r>
        <w:t xml:space="preserve">, which is thought to be associated with transcriptional buffering of hosts by the natural microbiome</w:t>
      </w:r>
      <w:r>
        <w:t xml:space="preserve"> </w:t>
      </w:r>
      <w:r>
        <w:t xml:space="preserve">[47]</w:t>
      </w:r>
      <w:r>
        <w:t xml:space="preserve">. Specific gut bacteria may provide a protective effect on their host.</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[48]</w:t>
      </w:r>
      <w:r>
        <w:t xml:space="preserve">. Moreover, this protective effect can influence the ability of the host to evolve further resistance to the heat shock and harboured more bacteria</w:t>
      </w:r>
      <w:r>
        <w:t xml:space="preserve"> </w:t>
      </w:r>
      <w:r>
        <w:t xml:space="preserve">[49]</w:t>
      </w:r>
      <w:r>
        <w:t xml:space="preserve">. Even microbes that are normally parasitic on their hosts can generate benefits to them under stressful conditions. In the mussel</w:t>
      </w:r>
      <w:r>
        <w:t xml:space="preserve"> </w:t>
      </w:r>
      <w:r>
        <w:rPr>
          <w:i/>
          <w:iCs/>
        </w:rPr>
        <w:t xml:space="preserve">Mytilis californianus</w:t>
      </w:r>
      <w:r>
        <w:t xml:space="preserve">, microbes living on the shell of this species weaken it but also change shell colour in such a way that the mussels become more resistant to heat stress when exposed at low tide</w:t>
      </w:r>
      <w:r>
        <w:t xml:space="preserve"> </w:t>
      </w:r>
      <w:r>
        <w:t xml:space="preserve">[50]</w:t>
      </w:r>
      <w:r>
        <w:t xml:space="preserve">, On the other hand, many endosymbionts including those providing host benefits appear particularly sensitive to heat</w:t>
      </w:r>
      <w:r>
        <w:t xml:space="preserve"> </w:t>
      </w:r>
      <w:r>
        <w:t xml:space="preserve">[51]</w:t>
      </w:r>
      <w:r>
        <w:t xml:space="preserve">. The density of</w:t>
      </w:r>
      <w:r>
        <w:t xml:space="preserve"> </w:t>
      </w:r>
      <w:r>
        <w:rPr>
          <w:i/>
          <w:iCs/>
        </w:rPr>
        <w:t xml:space="preserve">Buchnera</w:t>
      </w:r>
      <w:r>
        <w:t xml:space="preserve"> </w:t>
      </w:r>
      <w:r>
        <w:t xml:space="preserve">decreases under heat in aphid species that are relatively less tolerant to heat, whereas</w:t>
      </w:r>
      <w:r>
        <w:t xml:space="preserve"> </w:t>
      </w:r>
      <w:r>
        <w:rPr>
          <w:i/>
          <w:iCs/>
        </w:rPr>
        <w:t xml:space="preserve">Buchnera</w:t>
      </w:r>
      <w:r>
        <w:t xml:space="preserve"> </w:t>
      </w:r>
      <w:r>
        <w:t xml:space="preserve">densities in more tolerant aphids appear unaffected</w:t>
      </w:r>
      <w:r>
        <w:t xml:space="preserve"> </w:t>
      </w:r>
      <w:r>
        <w:t xml:space="preserve">[52]</w:t>
      </w:r>
      <w:r>
        <w:t xml:space="preserve">. Nevertheless, the heat tolerance of pea aphids can be sharply increased through a mutation in a heat shock protein encoded by</w:t>
      </w:r>
      <w:r>
        <w:t xml:space="preserve"> </w:t>
      </w:r>
      <w:r>
        <w:rPr>
          <w:i/>
          <w:iCs/>
        </w:rPr>
        <w:t xml:space="preserve">Buchnera</w:t>
      </w:r>
      <w:r>
        <w:t xml:space="preserve"> </w:t>
      </w:r>
      <w:r>
        <w:t xml:space="preserve">[53]</w:t>
      </w:r>
      <w:r>
        <w:t xml:space="preserve">.</w:t>
      </w:r>
    </w:p>
    <w:bookmarkEnd w:id="29"/>
    <w:bookmarkStart w:id="30" w:name="X24738ef4513767bb724ce8804ac017259eaf2ee"/>
    <w:p>
      <w:pPr>
        <w:pStyle w:val="Heading3"/>
      </w:pPr>
      <w:r>
        <w:t xml:space="preserve">Water availability can impact thermal sensitivity of plants and animals (Brendan)</w:t>
      </w:r>
    </w:p>
    <w:bookmarkEnd w:id="30"/>
    <w:bookmarkStart w:id="31" w:name="X1934a01dca617640c62902cb6b54ad742133dfc"/>
    <w:p>
      <w:pPr>
        <w:pStyle w:val="Heading3"/>
      </w:pPr>
      <w:r>
        <w:t xml:space="preserve">Competition can impact thermal sensitivity of plants and animals (James? Feel free to add a different section title here.)</w:t>
      </w:r>
    </w:p>
    <w:p>
      <w:pPr>
        <w:pStyle w:val="Compact"/>
        <w:numPr>
          <w:ilvl w:val="0"/>
          <w:numId w:val="1009"/>
        </w:numPr>
      </w:pPr>
      <w:r>
        <w:t xml:space="preserve">James. Added some text around a few examples below. Feel fre eto use/integrate or completely throw away. Or, we can move some of this into other sections.</w:t>
      </w:r>
      <w:r>
        <w:t xml:space="preserve"> </w:t>
      </w:r>
      <w:r>
        <w:t xml:space="preserve">Competition among species within a community can influence a focal species’ tolerance to heat stress. Competition can influence microhabitat selection and the availability of thermal refugia which can protect against thermal extremes, the diet of a focal species that can indirectly influence physiological tolerance of temperature stress, and the availability of resources that can help buffer against heat stress. For example, Li</w:t>
      </w:r>
      <w:r>
        <w:t xml:space="preserve"> </w:t>
      </w:r>
      <w:r>
        <w:rPr>
          <w:i/>
          <w:iCs/>
        </w:rPr>
        <w:t xml:space="preserve">et al.</w:t>
      </w:r>
      <w:r>
        <w:t xml:space="preserve"> </w:t>
      </w:r>
      <w:r>
        <w:t xml:space="preserve">[54]</w:t>
      </w:r>
      <w:r>
        <w:t xml:space="preserve"> </w:t>
      </w:r>
      <w:r>
        <w:t xml:space="preserve">measured the thermal tolerance landscape for three aphid species that are pests for cereal crops globally to understand whether they could predict changes in community abundance. Using a thermal death time (TDT) approach to estimate the cumulative impacts of heat stress on survival they found that one species,</w:t>
      </w:r>
      <w:r>
        <w:t xml:space="preserve"> </w:t>
      </w:r>
      <w:r>
        <w:rPr>
          <w:i/>
          <w:iCs/>
        </w:rPr>
        <w:t xml:space="preserve">Rhopalosiphum padi</w:t>
      </w:r>
      <w:r>
        <w:t xml:space="preserve">, showed high heat tolerance and accumulated less injury over natural temperature fluctuations. The ability to maintain high relative abundance in the face of extreme heat may allow this species to outcompete other aphids explaining why it dominates in southern parts of its range.</w:t>
      </w:r>
    </w:p>
    <w:p>
      <w:pPr>
        <w:pStyle w:val="FirstParagraph"/>
      </w:pPr>
      <w:r>
        <w:t xml:space="preserve">Li</w:t>
      </w:r>
      <w:r>
        <w:t xml:space="preserve"> </w:t>
      </w:r>
      <w:r>
        <w:rPr>
          <w:i/>
          <w:iCs/>
        </w:rPr>
        <w:t xml:space="preserve">et al.</w:t>
      </w:r>
      <w:r>
        <w:t xml:space="preserve"> </w:t>
      </w:r>
      <w:r>
        <w:t xml:space="preserve">[54]</w:t>
      </w:r>
      <w:r>
        <w:t xml:space="preserve"> </w:t>
      </w:r>
      <w:r>
        <w:t xml:space="preserve">also found that different life-stages were affected differently by heat stress, with adults being more thermally tolerant than early developmental stages emphasising the need for models to capture such variation. However, such findings do not incorporate acclimation to heat stress or different microhabitat choice by the different species, which are both likely to be important for predicting the impacts of heat stress on community structure. It also ignores how interspecific interactions between competing aphid species will also likely mediate species abundance. It would be worth while integrating thermal tolerance landscapes with ecological models that capture interspecific interactions to better predict how heat stress will affect community structure.</w:t>
      </w:r>
    </w:p>
    <w:bookmarkEnd w:id="31"/>
    <w:bookmarkStart w:id="32" w:name="Xdbc91e02dcd505372e716f3d2147fb46ffba4bf"/>
    <w:p>
      <w:pPr>
        <w:pStyle w:val="Heading3"/>
      </w:pPr>
      <w:r>
        <w:t xml:space="preserve">Acclimation can impact thermal sensitivity of plants and animals (Everyone)</w:t>
      </w:r>
    </w:p>
    <w:p>
      <w:pPr>
        <w:pStyle w:val="FirstParagraph"/>
      </w:pPr>
      <w:r>
        <w:t xml:space="preserve">A very important paper</w:t>
      </w:r>
      <w:r>
        <w:t xml:space="preserve"> </w:t>
      </w:r>
      <w:r>
        <w:t xml:space="preserve">[55]</w:t>
      </w:r>
      <w:r>
        <w:t xml:space="preserve">. Connects heat tolerance to population matrix models. And, shows acclimation responses (heat hardening).</w:t>
      </w:r>
    </w:p>
    <w:bookmarkEnd w:id="32"/>
    <w:bookmarkStart w:id="33" w:name="X1f820984f57b727edc20965138ee13069f96c01"/>
    <w:p>
      <w:pPr>
        <w:pStyle w:val="Heading3"/>
      </w:pPr>
      <w:r>
        <w:t xml:space="preserve">Phenology and activity pattern shifts mediating interactions (James?)</w:t>
      </w:r>
    </w:p>
    <w:bookmarkEnd w:id="33"/>
    <w:bookmarkEnd w:id="34"/>
    <w:bookmarkStart w:id="36" w:name="X42ca7aa69937316dee7b1e100d4320aa777518f"/>
    <w:p>
      <w:pPr>
        <w:pStyle w:val="Heading1"/>
      </w:pPr>
      <w:r>
        <w:t xml:space="preserve">‘</w:t>
      </w:r>
      <w:r>
        <w:t xml:space="preserve">Hot</w:t>
      </w:r>
      <w:r>
        <w:t xml:space="preserve">’</w:t>
      </w:r>
      <w:r>
        <w:t xml:space="preserve"> </w:t>
      </w:r>
      <w:r>
        <w:t xml:space="preserve">solutions for a changing world (Alison, Owen and Belinda, Mike)</w:t>
      </w:r>
    </w:p>
    <w:p>
      <w:pPr>
        <w:pStyle w:val="Compact"/>
        <w:numPr>
          <w:ilvl w:val="0"/>
          <w:numId w:val="1010"/>
        </w:numPr>
      </w:pPr>
      <w:r>
        <w:t xml:space="preserve">Here, we bring in what we can do with these models, I think we highlight some of the key elements of the solutions strand ideas where we can apply the models in the agricultural and natural space.</w:t>
      </w:r>
    </w:p>
    <w:p>
      <w:pPr>
        <w:pStyle w:val="Compact"/>
        <w:numPr>
          <w:ilvl w:val="0"/>
          <w:numId w:val="1010"/>
        </w:numPr>
      </w:pPr>
      <w:r>
        <w:t xml:space="preserve">Enhancing resilience</w:t>
      </w:r>
      <w:r>
        <w:t xml:space="preserve"> </w:t>
      </w:r>
      <w:r>
        <w:t xml:space="preserve">-</w:t>
      </w:r>
      <w:r>
        <w:rPr>
          <w:i/>
          <w:iCs/>
        </w:rPr>
        <w:t xml:space="preserve">Selective breeding</w:t>
      </w:r>
      <w:r>
        <w:t xml:space="preserve">: Artificial selection will be a useful avenue for both plants and animals to enhance thermal tolerance. Models can help evaluate how changes in sensitivity can cascade to influence community structure and function (Alison, Owen, Dani, Others)</w:t>
      </w:r>
    </w:p>
    <w:p>
      <w:pPr>
        <w:pStyle w:val="Compact"/>
        <w:numPr>
          <w:ilvl w:val="1"/>
          <w:numId w:val="1011"/>
        </w:numPr>
      </w:pPr>
      <w:r>
        <w:t xml:space="preserve">Microbial recruitment (Braj)</w:t>
      </w:r>
    </w:p>
    <w:p>
      <w:pPr>
        <w:pStyle w:val="Compact"/>
        <w:numPr>
          <w:ilvl w:val="1"/>
          <w:numId w:val="1011"/>
        </w:numPr>
      </w:pPr>
      <w:r>
        <w:t xml:space="preserve">Pollinator services (James, Margie)</w:t>
      </w:r>
    </w:p>
    <w:p>
      <w:pPr>
        <w:pStyle w:val="Compact"/>
        <w:numPr>
          <w:ilvl w:val="0"/>
          <w:numId w:val="1010"/>
        </w:numPr>
      </w:pPr>
      <w:r>
        <w:t xml:space="preserve">Cooler landscapes</w:t>
      </w:r>
    </w:p>
    <w:p>
      <w:pPr>
        <w:pStyle w:val="Compact"/>
        <w:numPr>
          <w:ilvl w:val="1"/>
          <w:numId w:val="1012"/>
        </w:numPr>
      </w:pPr>
      <w:r>
        <w:rPr>
          <w:i/>
          <w:iCs/>
        </w:rPr>
        <w:t xml:space="preserve">Cooler landscapes</w:t>
      </w:r>
      <w:r>
        <w:t xml:space="preserve">: Landscapes can be designed to provide thermal refugia for plants and animals. For example, planting trees in urban areas can provide shade and reduce the urban heat island effect. Similarly, planting hedgerows in agricultural landscapes can provide thermal refugia for beneficial insects and pollinators. (Mike, Belinda)</w:t>
      </w:r>
    </w:p>
    <w:p>
      <w:pPr>
        <w:pStyle w:val="Compact"/>
        <w:numPr>
          <w:ilvl w:val="0"/>
          <w:numId w:val="1010"/>
        </w:numPr>
      </w:pPr>
      <w:r>
        <w:t xml:space="preserve">Pest and disease prediction and control. (Ary)</w:t>
      </w:r>
    </w:p>
    <w:p>
      <w:pPr>
        <w:pStyle w:val="Compact"/>
        <w:numPr>
          <w:ilvl w:val="0"/>
          <w:numId w:val="1010"/>
        </w:numPr>
      </w:pPr>
      <w:r>
        <w:t xml:space="preserve">Conservation (Adrienne?)</w:t>
      </w:r>
    </w:p>
    <w:bookmarkStart w:id="35" w:name="Xf9650dc0ea0b351fc010b34968d2cf3bde51c90"/>
    <w:p>
      <w:pPr>
        <w:pStyle w:val="Heading4"/>
      </w:pPr>
      <w:r>
        <w:t xml:space="preserve">Interacting species interacting with people: social-ecological systems (Steven and Xuemei) (~300-500 words)</w:t>
      </w:r>
    </w:p>
    <w:p>
      <w:pPr>
        <w:pStyle w:val="Compact"/>
        <w:numPr>
          <w:ilvl w:val="0"/>
          <w:numId w:val="1013"/>
        </w:numPr>
      </w:pPr>
      <w:r>
        <w:t xml:space="preserve">Nested scale idea, from genetics to species to ecosystem to SES, if not presented earlier</w:t>
      </w:r>
    </w:p>
    <w:p>
      <w:pPr>
        <w:pStyle w:val="Compact"/>
        <w:numPr>
          <w:ilvl w:val="0"/>
          <w:numId w:val="1013"/>
        </w:numPr>
      </w:pPr>
      <w:r>
        <w:t xml:space="preserve">Must consider social-</w:t>
      </w:r>
    </w:p>
    <w:p>
      <w:pPr>
        <w:pStyle w:val="Compact"/>
        <w:numPr>
          <w:ilvl w:val="0"/>
          <w:numId w:val="1013"/>
        </w:numPr>
      </w:pPr>
      <w:r>
        <w:t xml:space="preserve">multiple pathways and varying magnitude of cascading impacts</w:t>
      </w:r>
    </w:p>
    <w:p>
      <w:pPr>
        <w:pStyle w:val="Compact"/>
        <w:numPr>
          <w:ilvl w:val="0"/>
          <w:numId w:val="1013"/>
        </w:numPr>
      </w:pPr>
      <w:r>
        <w:t xml:space="preserve">solutions need to be supported by the society</w:t>
      </w:r>
    </w:p>
    <w:p>
      <w:pPr>
        <w:pStyle w:val="Compact"/>
        <w:numPr>
          <w:ilvl w:val="0"/>
          <w:numId w:val="1013"/>
        </w:numPr>
      </w:pPr>
      <w:r>
        <w:t xml:space="preserve">Not sufficiently understood</w:t>
      </w:r>
    </w:p>
    <w:p>
      <w:pPr>
        <w:pStyle w:val="Compact"/>
        <w:numPr>
          <w:ilvl w:val="0"/>
          <w:numId w:val="1013"/>
        </w:numPr>
      </w:pPr>
      <w:r>
        <w:t xml:space="preserve">What SES systems modeling can do</w:t>
      </w:r>
    </w:p>
    <w:bookmarkEnd w:id="35"/>
    <w:bookmarkEnd w:id="36"/>
    <w:bookmarkStart w:id="42" w:name="X78b08fde953bb9dcb9bb22555137d822070b4a9"/>
    <w:p>
      <w:pPr>
        <w:pStyle w:val="Heading1"/>
      </w:pPr>
      <w:r>
        <w:t xml:space="preserve">Future directions: modelling challenges, gaps and possible solutions</w:t>
      </w:r>
    </w:p>
    <w:bookmarkStart w:id="37" w:name="Xfdf6778d6c1a7f88e581fd361ab93058637952f"/>
    <w:p>
      <w:pPr>
        <w:pStyle w:val="Heading4"/>
      </w:pPr>
      <w:r>
        <w:rPr>
          <w:i/>
          <w:iCs/>
        </w:rPr>
        <w:t xml:space="preserve">Data Limitations for Applying DEB Theory</w:t>
      </w:r>
      <w:r>
        <w:t xml:space="preserve">: (Mike) Requires lots of information on a given species to model life-cycles, challenges in applying stage-structured populations (metamorphosis) others….Solutions?</w:t>
      </w:r>
    </w:p>
    <w:bookmarkEnd w:id="37"/>
    <w:bookmarkStart w:id="38" w:name="X31af800422944976d7563c55da852b974856f47"/>
    <w:p>
      <w:pPr>
        <w:pStyle w:val="Heading4"/>
      </w:pPr>
      <w:r>
        <w:rPr>
          <w:i/>
          <w:iCs/>
        </w:rPr>
        <w:t xml:space="preserve">Better understanding of the mechanisms enhancing thermal tolerance in plants and animals</w:t>
      </w:r>
      <w:r>
        <w:t xml:space="preserve">: We need to understand the genomic, cellular and physiological processes that confer greater thermal tolerance and help prepare organisms for future heat stress events.</w:t>
      </w:r>
    </w:p>
    <w:bookmarkEnd w:id="38"/>
    <w:bookmarkStart w:id="39" w:name="Xbb6a1781224964eec5409b3879f03550788dea1"/>
    <w:p>
      <w:pPr>
        <w:pStyle w:val="Heading4"/>
      </w:pPr>
      <w:r>
        <w:rPr>
          <w:i/>
          <w:iCs/>
        </w:rPr>
        <w:t xml:space="preserve">Behavioural responses to heat stress</w:t>
      </w:r>
      <w:r>
        <w:t xml:space="preserve">: Animals behave. We need to model that. How do changes in behaviour impact interactions with other species and the environment. How might this impact plant productivity (Mike, Dan, DEB models)</w:t>
      </w:r>
    </w:p>
    <w:bookmarkEnd w:id="39"/>
    <w:bookmarkStart w:id="40" w:name="Xebf598c8d62402443261428456b1d908a4618f8"/>
    <w:p>
      <w:pPr>
        <w:pStyle w:val="Heading4"/>
      </w:pPr>
      <w:r>
        <w:rPr>
          <w:i/>
          <w:iCs/>
        </w:rPr>
        <w:t xml:space="preserve">Evolutionary dynamics leading to changes in thermal sensitivity and exposure</w:t>
      </w:r>
      <w:r>
        <w:t xml:space="preserve">: We need to understand how thermal sensitivity and exposure will evolve in response to climate change. Probably could cite</w:t>
      </w:r>
      <w:r>
        <w:t xml:space="preserve"> </w:t>
      </w:r>
      <w:r>
        <w:t xml:space="preserve">[56]</w:t>
      </w:r>
      <w:r>
        <w:t xml:space="preserve"> </w:t>
      </w:r>
      <w:r>
        <w:t xml:space="preserve">(Ary)</w:t>
      </w:r>
    </w:p>
    <w:bookmarkEnd w:id="40"/>
    <w:bookmarkStart w:id="41" w:name="Xf716fb10002f9360210b8203424711763374548"/>
    <w:p>
      <w:pPr>
        <w:pStyle w:val="Heading4"/>
      </w:pPr>
      <w:r>
        <w:rPr>
          <w:i/>
          <w:iCs/>
        </w:rPr>
        <w:t xml:space="preserve">Trade-offs between thermal tolerance and other traits</w:t>
      </w:r>
      <w:r>
        <w:t xml:space="preserve">: We need to understand the trade-offs between thermal tolerance and other traits such as growth rate, reproduction, and competitive ability. It is fine to confer greater thermal tolerance resistance but if this comes at a cost to reproduction, growth or biomass accumulation, then it may not be beneficial. (Dani, James, Brendan)</w:t>
      </w:r>
    </w:p>
    <w:bookmarkEnd w:id="41"/>
    <w:bookmarkEnd w:id="42"/>
    <w:bookmarkStart w:id="100" w:name="references"/>
    <w:p>
      <w:pPr>
        <w:pStyle w:val="Heading1"/>
      </w:pPr>
      <w:r>
        <w:t xml:space="preserve">References</w:t>
      </w:r>
    </w:p>
    <w:bookmarkStart w:id="99" w:name="refs"/>
    <w:bookmarkStart w:id="43"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43"/>
    <w:bookmarkStart w:id="44"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44"/>
    <w:bookmarkStart w:id="45" w:name="ref-Reichstein2007"/>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45"/>
    <w:bookmarkStart w:id="46"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46"/>
    <w:bookmarkStart w:id="47"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47"/>
    <w:bookmarkStart w:id="48"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48"/>
    <w:bookmarkStart w:id="49"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49"/>
    <w:bookmarkStart w:id="50" w:name="ref-Bastos2014"/>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50"/>
    <w:bookmarkStart w:id="51" w:name="ref-Hesketh2023"/>
    <w:p>
      <w:pPr>
        <w:pStyle w:val="Bibliography"/>
      </w:pPr>
      <w:r>
        <w:t xml:space="preserve">9.</w:t>
      </w:r>
      <w:r>
        <w:t xml:space="preserve"> </w:t>
      </w:r>
      <w:r>
        <w:t xml:space="preserve">	</w:t>
      </w:r>
      <w:r>
        <w:t xml:space="preserve">Hesketh, A.V. and Harley, C.D.G.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51"/>
    <w:bookmarkStart w:id="52" w:name="ref-Martinez2023"/>
    <w:p>
      <w:pPr>
        <w:pStyle w:val="Bibliography"/>
      </w:pPr>
      <w:r>
        <w:t xml:space="preserve">10.</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52"/>
    <w:bookmarkStart w:id="53" w:name="ref-Rezende2020"/>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53"/>
    <w:bookmarkStart w:id="54" w:name="ref-Orsted2024"/>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54"/>
    <w:bookmarkStart w:id="55" w:name="ref-Lopez-Goldar2024"/>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55"/>
    <w:bookmarkStart w:id="56" w:name="ref-Huynh2024"/>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 Evol.</w:t>
      </w:r>
      <w:r>
        <w:t xml:space="preserve"> </w:t>
      </w:r>
      <w:r>
        <w:t xml:space="preserve">14, e70096</w:t>
      </w:r>
    </w:p>
    <w:bookmarkEnd w:id="56"/>
    <w:bookmarkStart w:id="57" w:name="ref-Trivedi2022"/>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57"/>
    <w:bookmarkStart w:id="58" w:name="ref-Kooijman2010"/>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58"/>
    <w:bookmarkStart w:id="59" w:name="ref-Kearney2009b"/>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59"/>
    <w:bookmarkStart w:id="60" w:name="ref-Jusup2024"/>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60"/>
    <w:bookmarkStart w:id="61" w:name="ref-Kearney2024"/>
    <w:p>
      <w:pPr>
        <w:pStyle w:val="Bibliography"/>
      </w:pPr>
      <w:r>
        <w:t xml:space="preserve">19.</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61"/>
    <w:bookmarkStart w:id="62" w:name="ref-Briscoe2023"/>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62"/>
    <w:bookmarkStart w:id="63" w:name="ref-Rezende2014"/>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63"/>
    <w:bookmarkStart w:id="64" w:name="ref-Orsted2022"/>
    <w:p>
      <w:pPr>
        <w:pStyle w:val="Bibliography"/>
      </w:pPr>
      <w:r>
        <w:t xml:space="preserve">22.</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64"/>
    <w:bookmarkStart w:id="65" w:name="ref-Martinez-De_Leon2024"/>
    <w:p>
      <w:pPr>
        <w:pStyle w:val="Bibliography"/>
      </w:pPr>
      <w:r>
        <w:t xml:space="preserve">23.</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65"/>
    <w:bookmarkStart w:id="66" w:name="ref-Nisbet2000"/>
    <w:p>
      <w:pPr>
        <w:pStyle w:val="Bibliography"/>
      </w:pPr>
      <w:r>
        <w:t xml:space="preserve">24.</w:t>
      </w:r>
      <w:r>
        <w:t xml:space="preserve"> </w:t>
      </w:r>
      <w:r>
        <w:t xml:space="preserve">	</w:t>
      </w:r>
      <w:r>
        <w:t xml:space="preserve">Nisbet, R.</w:t>
      </w:r>
      <w:r>
        <w:t xml:space="preserve"> </w:t>
      </w:r>
      <w:r>
        <w:rPr>
          <w:i/>
          <w:iCs/>
        </w:rPr>
        <w:t xml:space="preserve">et al.</w:t>
      </w:r>
      <w:r>
        <w:t xml:space="preserve"> </w:t>
      </w:r>
      <w:r>
        <w:t xml:space="preserve">(2000) From molecules to ecosystems through dynamic energy budget models.</w:t>
      </w:r>
      <w:r>
        <w:t xml:space="preserve"> </w:t>
      </w:r>
      <w:r>
        <w:rPr>
          <w:i/>
          <w:iCs/>
        </w:rPr>
        <w:t xml:space="preserve">Journal of Animal Ecology</w:t>
      </w:r>
      <w:r>
        <w:t xml:space="preserve"> </w:t>
      </w:r>
      <w:r>
        <w:t xml:space="preserve">69, 913–926</w:t>
      </w:r>
    </w:p>
    <w:bookmarkEnd w:id="66"/>
    <w:bookmarkStart w:id="67" w:name="ref-Jager2020"/>
    <w:p>
      <w:pPr>
        <w:pStyle w:val="Bibliography"/>
      </w:pPr>
      <w:r>
        <w:t xml:space="preserve">25.</w:t>
      </w:r>
      <w:r>
        <w:t xml:space="preserve"> </w:t>
      </w:r>
      <w:r>
        <w:t xml:space="preserve">	</w:t>
      </w:r>
      <w:r>
        <w:t xml:space="preserve">Jager, T. (2020) Revisiting simplified</w:t>
      </w:r>
      <w:r>
        <w:t xml:space="preserve"> </w:t>
      </w:r>
      <w:r>
        <w:t xml:space="preserve">DEBtox</w:t>
      </w:r>
      <w:r>
        <w:t xml:space="preserve"> </w:t>
      </w:r>
      <w:r>
        <w:t xml:space="preserve">models for analysing ecotoxicity data.</w:t>
      </w:r>
      <w:r>
        <w:t xml:space="preserve"> </w:t>
      </w:r>
      <w:r>
        <w:rPr>
          <w:i/>
          <w:iCs/>
        </w:rPr>
        <w:t xml:space="preserve">Ecol. Modell.</w:t>
      </w:r>
      <w:r>
        <w:t xml:space="preserve"> </w:t>
      </w:r>
      <w:r>
        <w:t xml:space="preserve">416, 108904</w:t>
      </w:r>
    </w:p>
    <w:bookmarkEnd w:id="67"/>
    <w:bookmarkStart w:id="68" w:name="ref-Haberle2025"/>
    <w:p>
      <w:pPr>
        <w:pStyle w:val="Bibliography"/>
      </w:pPr>
      <w:r>
        <w:t xml:space="preserve">26.</w:t>
      </w:r>
      <w:r>
        <w:t xml:space="preserve"> </w:t>
      </w:r>
      <w:r>
        <w:t xml:space="preserve">	</w:t>
      </w:r>
      <w:r>
        <w:t xml:space="preserve">Haberle, I.</w:t>
      </w:r>
      <w:r>
        <w:t xml:space="preserve"> </w:t>
      </w:r>
      <w:r>
        <w:rPr>
          <w:i/>
          <w:iCs/>
        </w:rPr>
        <w:t xml:space="preserve">et al.</w:t>
      </w:r>
      <w:r>
        <w:t xml:space="preserve"> </w:t>
      </w:r>
      <w:r>
        <w:t xml:space="preserve">(2025) Comparing freshwater mussel responses to stress using life-history and dynamic energy budget theory.</w:t>
      </w:r>
      <w:r>
        <w:t xml:space="preserve"> </w:t>
      </w:r>
      <w:r>
        <w:rPr>
          <w:i/>
          <w:iCs/>
        </w:rPr>
        <w:t xml:space="preserve">Sci. Total Environ.</w:t>
      </w:r>
      <w:r>
        <w:t xml:space="preserve"> </w:t>
      </w:r>
      <w:r>
        <w:t xml:space="preserve">958, 177664</w:t>
      </w:r>
    </w:p>
    <w:bookmarkEnd w:id="68"/>
    <w:bookmarkStart w:id="69" w:name="ref-Kearney2013"/>
    <w:p>
      <w:pPr>
        <w:pStyle w:val="Bibliography"/>
      </w:pPr>
      <w:r>
        <w:t xml:space="preserve">27.</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69"/>
    <w:bookmarkStart w:id="70" w:name="ref-Marques2018"/>
    <w:p>
      <w:pPr>
        <w:pStyle w:val="Bibliography"/>
      </w:pPr>
      <w:r>
        <w:t xml:space="preserve">28.</w:t>
      </w:r>
      <w:r>
        <w:t xml:space="preserve"> </w:t>
      </w:r>
      <w:r>
        <w:t xml:space="preserve">	</w:t>
      </w:r>
      <w:r>
        <w:t xml:space="preserve">Marques, G.M.</w:t>
      </w:r>
      <w:r>
        <w:t xml:space="preserve"> </w:t>
      </w:r>
      <w:r>
        <w:rPr>
          <w:i/>
          <w:iCs/>
        </w:rPr>
        <w:t xml:space="preserve">et al.</w:t>
      </w:r>
      <w:r>
        <w:t xml:space="preserve"> </w:t>
      </w:r>
      <w:r>
        <w:t xml:space="preserve">(2018) The</w:t>
      </w:r>
      <w:r>
        <w:t xml:space="preserve"> </w:t>
      </w:r>
      <w:r>
        <w:t xml:space="preserve">AmP</w:t>
      </w:r>
      <w:r>
        <w:t xml:space="preserve"> </w:t>
      </w:r>
      <w:r>
        <w:t xml:space="preserve">project: Comparing species on the basis of dynamic energy budget parameters.</w:t>
      </w:r>
      <w:r>
        <w:t xml:space="preserve"> </w:t>
      </w:r>
      <w:r>
        <w:rPr>
          <w:i/>
          <w:iCs/>
        </w:rPr>
        <w:t xml:space="preserve">PLoS Comput. Biol.</w:t>
      </w:r>
      <w:r>
        <w:t xml:space="preserve"> </w:t>
      </w:r>
      <w:r>
        <w:t xml:space="preserve">14, e1006100</w:t>
      </w:r>
    </w:p>
    <w:bookmarkEnd w:id="70"/>
    <w:bookmarkStart w:id="71" w:name="ref-Bruggeman2009"/>
    <w:p>
      <w:pPr>
        <w:pStyle w:val="Bibliography"/>
      </w:pPr>
      <w:r>
        <w:t xml:space="preserve">29.</w:t>
      </w:r>
      <w:r>
        <w:t xml:space="preserve"> </w:t>
      </w:r>
      <w:r>
        <w:t xml:space="preserve">	</w:t>
      </w:r>
      <w:r>
        <w:t xml:space="preserve">Bruggeman, J.</w:t>
      </w:r>
      <w:r>
        <w:t xml:space="preserve"> </w:t>
      </w:r>
      <w:r>
        <w:rPr>
          <w:i/>
          <w:iCs/>
        </w:rPr>
        <w:t xml:space="preserve">et al.</w:t>
      </w:r>
      <w:r>
        <w:t xml:space="preserve"> </w:t>
      </w:r>
      <w:r>
        <w:t xml:space="preserve">(2009)</w:t>
      </w:r>
      <w:r>
        <w:t xml:space="preserve"> </w:t>
      </w:r>
      <w:r>
        <w:t xml:space="preserve">PhyloPars</w:t>
      </w:r>
      <w:r>
        <w:t xml:space="preserve">: Estimation of missing parameter values using phylogeny.</w:t>
      </w:r>
      <w:r>
        <w:t xml:space="preserve"> </w:t>
      </w:r>
      <w:r>
        <w:rPr>
          <w:i/>
          <w:iCs/>
        </w:rPr>
        <w:t xml:space="preserve">Nucleic Acids Research</w:t>
      </w:r>
      <w:r>
        <w:t xml:space="preserve"> </w:t>
      </w:r>
      <w:r>
        <w:t xml:space="preserve">37, W179–W184</w:t>
      </w:r>
    </w:p>
    <w:bookmarkEnd w:id="71"/>
    <w:bookmarkStart w:id="72" w:name="ref-Delmas2019"/>
    <w:p>
      <w:pPr>
        <w:pStyle w:val="Bibliography"/>
      </w:pPr>
      <w:r>
        <w:t xml:space="preserve">30.</w:t>
      </w:r>
      <w:r>
        <w:t xml:space="preserve"> </w:t>
      </w:r>
      <w:r>
        <w:t xml:space="preserve">	</w:t>
      </w:r>
      <w:r>
        <w:t xml:space="preserve">Delmas, E.</w:t>
      </w:r>
      <w:r>
        <w:t xml:space="preserve"> </w:t>
      </w:r>
      <w:r>
        <w:rPr>
          <w:i/>
          <w:iCs/>
        </w:rPr>
        <w:t xml:space="preserve">et al.</w:t>
      </w:r>
      <w:r>
        <w:t xml:space="preserve"> </w:t>
      </w:r>
      <w:r>
        <w:t xml:space="preserve">(2019) Analysing ecological networks of species interactions.</w:t>
      </w:r>
      <w:r>
        <w:t xml:space="preserve"> </w:t>
      </w:r>
      <w:r>
        <w:rPr>
          <w:i/>
          <w:iCs/>
        </w:rPr>
        <w:t xml:space="preserve">Biol. Rev. Camb. Philos. Soc.</w:t>
      </w:r>
      <w:r>
        <w:t xml:space="preserve"> </w:t>
      </w:r>
      <w:r>
        <w:t xml:space="preserve">94, 16–36</w:t>
      </w:r>
    </w:p>
    <w:bookmarkEnd w:id="72"/>
    <w:bookmarkStart w:id="73" w:name="ref-Godoy2019"/>
    <w:p>
      <w:pPr>
        <w:pStyle w:val="Bibliography"/>
      </w:pPr>
      <w:r>
        <w:t xml:space="preserve">31.</w:t>
      </w:r>
      <w:r>
        <w:t xml:space="preserve"> </w:t>
      </w:r>
      <w:r>
        <w:t xml:space="preserve">	</w:t>
      </w:r>
      <w:r>
        <w:t xml:space="preserve">Godoy, O. (2019) Coexistence theory as a tool to understand biological invasions in species interaction networks: Implications for the study of novel ecosystems.</w:t>
      </w:r>
      <w:r>
        <w:t xml:space="preserve"> </w:t>
      </w:r>
      <w:r>
        <w:rPr>
          <w:i/>
          <w:iCs/>
        </w:rPr>
        <w:t xml:space="preserve">Funct. Ecol.</w:t>
      </w:r>
      <w:r>
        <w:t xml:space="preserve"> </w:t>
      </w:r>
      <w:r>
        <w:t xml:space="preserve">33, 1190–1201</w:t>
      </w:r>
    </w:p>
    <w:bookmarkEnd w:id="73"/>
    <w:bookmarkStart w:id="74" w:name="ref-Poisot2021"/>
    <w:p>
      <w:pPr>
        <w:pStyle w:val="Bibliography"/>
      </w:pPr>
      <w:r>
        <w:t xml:space="preserve">32.</w:t>
      </w:r>
      <w:r>
        <w:t xml:space="preserve"> </w:t>
      </w:r>
      <w:r>
        <w:t xml:space="preserve">	</w:t>
      </w:r>
      <w:r>
        <w:t xml:space="preserve">Poisot, T.</w:t>
      </w:r>
      <w:r>
        <w:t xml:space="preserve"> </w:t>
      </w:r>
      <w:r>
        <w:rPr>
          <w:i/>
          <w:iCs/>
        </w:rPr>
        <w:t xml:space="preserve">et al.</w:t>
      </w:r>
      <w:r>
        <w:t xml:space="preserve"> </w:t>
      </w:r>
      <w:r>
        <w:t xml:space="preserve">(2021) Global knowledge gaps in species interaction networks data.</w:t>
      </w:r>
      <w:r>
        <w:t xml:space="preserve"> </w:t>
      </w:r>
      <w:r>
        <w:rPr>
          <w:i/>
          <w:iCs/>
        </w:rPr>
        <w:t xml:space="preserve">J. Biogeogr.</w:t>
      </w:r>
      <w:r>
        <w:t xml:space="preserve"> </w:t>
      </w:r>
      <w:r>
        <w:t xml:space="preserve">48, 1552–1563</w:t>
      </w:r>
    </w:p>
    <w:bookmarkEnd w:id="74"/>
    <w:bookmarkStart w:id="75" w:name="ref-Hui2019"/>
    <w:p>
      <w:pPr>
        <w:pStyle w:val="Bibliography"/>
      </w:pPr>
      <w:r>
        <w:t xml:space="preserve">33.</w:t>
      </w:r>
      <w:r>
        <w:t xml:space="preserve"> </w:t>
      </w:r>
      <w:r>
        <w:t xml:space="preserve">	</w:t>
      </w:r>
      <w:r>
        <w:t xml:space="preserve">Hui, C. and Richardson, D.M. (2019) How to invade an ecological network.</w:t>
      </w:r>
      <w:r>
        <w:t xml:space="preserve"> </w:t>
      </w:r>
      <w:r>
        <w:rPr>
          <w:i/>
          <w:iCs/>
        </w:rPr>
        <w:t xml:space="preserve">Trends Ecol. Evol.</w:t>
      </w:r>
      <w:r>
        <w:t xml:space="preserve"> </w:t>
      </w:r>
      <w:r>
        <w:t xml:space="preserve">34, 121–131</w:t>
      </w:r>
    </w:p>
    <w:bookmarkEnd w:id="75"/>
    <w:bookmarkStart w:id="76" w:name="ref-Gomez2023"/>
    <w:p>
      <w:pPr>
        <w:pStyle w:val="Bibliography"/>
      </w:pPr>
      <w:r>
        <w:t xml:space="preserve">34.</w:t>
      </w:r>
      <w:r>
        <w:t xml:space="preserve"> </w:t>
      </w:r>
      <w:r>
        <w:t xml:space="preserve">	</w:t>
      </w:r>
      <w:r>
        <w:t xml:space="preserve">Gómez, J.M.</w:t>
      </w:r>
      <w:r>
        <w:t xml:space="preserve"> </w:t>
      </w:r>
      <w:r>
        <w:rPr>
          <w:i/>
          <w:iCs/>
        </w:rPr>
        <w:t xml:space="preserve">et al.</w:t>
      </w:r>
      <w:r>
        <w:t xml:space="preserve"> </w:t>
      </w:r>
      <w:r>
        <w:t xml:space="preserve">(2023) The role of phenotypic plasticity in shaping ecological networks.</w:t>
      </w:r>
      <w:r>
        <w:t xml:space="preserve"> </w:t>
      </w:r>
      <w:r>
        <w:rPr>
          <w:i/>
          <w:iCs/>
        </w:rPr>
        <w:t xml:space="preserve">Ecol. Lett.</w:t>
      </w:r>
      <w:r>
        <w:t xml:space="preserve"> </w:t>
      </w:r>
      <w:r>
        <w:t xml:space="preserve">26, S47–S61</w:t>
      </w:r>
    </w:p>
    <w:bookmarkEnd w:id="76"/>
    <w:bookmarkStart w:id="77" w:name="ref-Lytle2023"/>
    <w:p>
      <w:pPr>
        <w:pStyle w:val="Bibliography"/>
      </w:pPr>
      <w:r>
        <w:t xml:space="preserve">35.</w:t>
      </w:r>
      <w:r>
        <w:t xml:space="preserve"> </w:t>
      </w:r>
      <w:r>
        <w:t xml:space="preserve">	</w:t>
      </w:r>
      <w:r>
        <w:t xml:space="preserve">Lytle, D.A. and Tonkin, J.D. (2023) Matrix community models for ecology and evolution.</w:t>
      </w:r>
      <w:r>
        <w:t xml:space="preserve"> </w:t>
      </w:r>
      <w:r>
        <w:rPr>
          <w:i/>
          <w:iCs/>
        </w:rPr>
        <w:t xml:space="preserve">npj Biodiversity</w:t>
      </w:r>
      <w:r>
        <w:t xml:space="preserve"> </w:t>
      </w:r>
      <w:r>
        <w:t xml:space="preserve">2, 26</w:t>
      </w:r>
    </w:p>
    <w:bookmarkEnd w:id="77"/>
    <w:bookmarkStart w:id="78" w:name="ref-Petsopoulos2021"/>
    <w:p>
      <w:pPr>
        <w:pStyle w:val="Bibliography"/>
      </w:pPr>
      <w:r>
        <w:t xml:space="preserve">36.</w:t>
      </w:r>
      <w:r>
        <w:t xml:space="preserve"> </w:t>
      </w:r>
      <w:r>
        <w:t xml:space="preserve">	</w:t>
      </w:r>
      <w:r>
        <w:t xml:space="preserve">Petsopoulos, D.</w:t>
      </w:r>
      <w:r>
        <w:t xml:space="preserve"> </w:t>
      </w:r>
      <w:r>
        <w:rPr>
          <w:i/>
          <w:iCs/>
        </w:rPr>
        <w:t xml:space="preserve">et al.</w:t>
      </w:r>
      <w:r>
        <w:t xml:space="preserve"> </w:t>
      </w:r>
      <w:r>
        <w:t xml:space="preserve">(2021) Using network ecology to understand and mitigate long-term insect declines.</w:t>
      </w:r>
      <w:r>
        <w:t xml:space="preserve"> </w:t>
      </w:r>
      <w:r>
        <w:rPr>
          <w:i/>
          <w:iCs/>
        </w:rPr>
        <w:t xml:space="preserve">Ecol. Entomol.</w:t>
      </w:r>
    </w:p>
    <w:bookmarkEnd w:id="78"/>
    <w:bookmarkStart w:id="79" w:name="ref-Dale2021"/>
    <w:p>
      <w:pPr>
        <w:pStyle w:val="Bibliography"/>
      </w:pPr>
      <w:r>
        <w:t xml:space="preserve">37.</w:t>
      </w:r>
      <w:r>
        <w:t xml:space="preserve"> </w:t>
      </w:r>
      <w:r>
        <w:t xml:space="preserve">	</w:t>
      </w:r>
      <w:r>
        <w:t xml:space="preserve">Dale, M.R.T. and Fortin, M.-J. (2021)</w:t>
      </w:r>
      <w:r>
        <w:t xml:space="preserve"> </w:t>
      </w:r>
      <w:r>
        <w:rPr>
          <w:i/>
          <w:iCs/>
        </w:rPr>
        <w:t xml:space="preserve">Quantitative analysis of ecological networks</w:t>
      </w:r>
      <w:r>
        <w:t xml:space="preserve">, Cambridge University Press</w:t>
      </w:r>
    </w:p>
    <w:bookmarkEnd w:id="79"/>
    <w:bookmarkStart w:id="80" w:name="ref-Lu2023"/>
    <w:p>
      <w:pPr>
        <w:pStyle w:val="Bibliography"/>
      </w:pPr>
      <w:r>
        <w:t xml:space="preserve">38.</w:t>
      </w:r>
      <w:r>
        <w:t xml:space="preserve"> </w:t>
      </w:r>
      <w:r>
        <w:t xml:space="preserve">	</w:t>
      </w:r>
      <w:r>
        <w:t xml:space="preserve">Lu, Q.</w:t>
      </w:r>
      <w:r>
        <w:t xml:space="preserve"> </w:t>
      </w:r>
      <w:r>
        <w:rPr>
          <w:i/>
          <w:iCs/>
        </w:rPr>
        <w:t xml:space="preserve">et al.</w:t>
      </w:r>
      <w:r>
        <w:t xml:space="preserve"> </w:t>
      </w:r>
      <w:r>
        <w:t xml:space="preserve">(2023) Food webs reveal coexistence mechanisms and community organization in carnivores.</w:t>
      </w:r>
      <w:r>
        <w:t xml:space="preserve"> </w:t>
      </w:r>
      <w:r>
        <w:rPr>
          <w:i/>
          <w:iCs/>
        </w:rPr>
        <w:t xml:space="preserve">Curr. Biol.</w:t>
      </w:r>
      <w:r>
        <w:t xml:space="preserve"> </w:t>
      </w:r>
      <w:r>
        <w:t xml:space="preserve">33, 647–659</w:t>
      </w:r>
    </w:p>
    <w:bookmarkEnd w:id="80"/>
    <w:bookmarkStart w:id="81" w:name="ref-Carrara2015"/>
    <w:p>
      <w:pPr>
        <w:pStyle w:val="Bibliography"/>
      </w:pPr>
      <w:r>
        <w:t xml:space="preserve">39.</w:t>
      </w:r>
      <w:r>
        <w:t xml:space="preserve"> </w:t>
      </w:r>
      <w:r>
        <w:t xml:space="preserve">	</w:t>
      </w:r>
      <w:r>
        <w:t xml:space="preserve">Carrara, F.</w:t>
      </w:r>
      <w:r>
        <w:t xml:space="preserve"> </w:t>
      </w:r>
      <w:r>
        <w:rPr>
          <w:i/>
          <w:iCs/>
        </w:rPr>
        <w:t xml:space="preserve">et al.</w:t>
      </w:r>
      <w:r>
        <w:t xml:space="preserve"> </w:t>
      </w:r>
      <w:r>
        <w:t xml:space="preserve">(2015) Inferring species interactions in ecological communities: A comparison of methods at different levels of complexity.</w:t>
      </w:r>
      <w:r>
        <w:t xml:space="preserve"> </w:t>
      </w:r>
      <w:r>
        <w:rPr>
          <w:i/>
          <w:iCs/>
        </w:rPr>
        <w:t xml:space="preserve">Methods Ecol. Evol.</w:t>
      </w:r>
      <w:r>
        <w:t xml:space="preserve"> </w:t>
      </w:r>
      <w:r>
        <w:t xml:space="preserve">6, 895–906</w:t>
      </w:r>
    </w:p>
    <w:bookmarkEnd w:id="81"/>
    <w:bookmarkStart w:id="82" w:name="ref-Vitali2022"/>
    <w:p>
      <w:pPr>
        <w:pStyle w:val="Bibliography"/>
      </w:pPr>
      <w:r>
        <w:t xml:space="preserve">40.</w:t>
      </w:r>
      <w:r>
        <w:t xml:space="preserve"> </w:t>
      </w:r>
      <w:r>
        <w:t xml:space="preserve">	</w:t>
      </w:r>
      <w:r>
        <w:t xml:space="preserve">Vitali, A.</w:t>
      </w:r>
      <w:r>
        <w:t xml:space="preserve"> </w:t>
      </w:r>
      <w:r>
        <w:rPr>
          <w:i/>
          <w:iCs/>
        </w:rPr>
        <w:t xml:space="preserve">et al.</w:t>
      </w:r>
      <w:r>
        <w:t xml:space="preserve"> </w:t>
      </w:r>
      <w:r>
        <w:t xml:space="preserve">(2022) The disruption of a keystone interaction erodes pollination and seed dispersal networks.</w:t>
      </w:r>
      <w:r>
        <w:t xml:space="preserve"> </w:t>
      </w:r>
      <w:r>
        <w:rPr>
          <w:i/>
          <w:iCs/>
        </w:rPr>
        <w:t xml:space="preserve">Ecology</w:t>
      </w:r>
      <w:r>
        <w:t xml:space="preserve"> </w:t>
      </w:r>
      <w:r>
        <w:t xml:space="preserve">103, e03547</w:t>
      </w:r>
    </w:p>
    <w:bookmarkEnd w:id="82"/>
    <w:bookmarkStart w:id="83" w:name="ref-Riva2023"/>
    <w:p>
      <w:pPr>
        <w:pStyle w:val="Bibliography"/>
      </w:pPr>
      <w:r>
        <w:t xml:space="preserve">41.</w:t>
      </w:r>
      <w:r>
        <w:t xml:space="preserve"> </w:t>
      </w:r>
      <w:r>
        <w:t xml:space="preserve">	</w:t>
      </w:r>
      <w:r>
        <w:t xml:space="preserve">Riva, F.</w:t>
      </w:r>
      <w:r>
        <w:t xml:space="preserve"> </w:t>
      </w:r>
      <w:r>
        <w:rPr>
          <w:i/>
          <w:iCs/>
        </w:rPr>
        <w:t xml:space="preserve">et al.</w:t>
      </w:r>
      <w:r>
        <w:t xml:space="preserve"> </w:t>
      </w:r>
      <w:r>
        <w:t xml:space="preserve">(2023) Toward a cohesive understanding of ecological complexity.</w:t>
      </w:r>
      <w:r>
        <w:t xml:space="preserve"> </w:t>
      </w:r>
      <w:r>
        <w:rPr>
          <w:i/>
          <w:iCs/>
        </w:rPr>
        <w:t xml:space="preserve">Sci. Adv.</w:t>
      </w:r>
      <w:r>
        <w:t xml:space="preserve"> </w:t>
      </w:r>
      <w:r>
        <w:t xml:space="preserve">9, eabq4207</w:t>
      </w:r>
    </w:p>
    <w:bookmarkEnd w:id="83"/>
    <w:bookmarkStart w:id="84" w:name="ref-Terry2020"/>
    <w:p>
      <w:pPr>
        <w:pStyle w:val="Bibliography"/>
      </w:pPr>
      <w:r>
        <w:t xml:space="preserve">42.</w:t>
      </w:r>
      <w:r>
        <w:t xml:space="preserve"> </w:t>
      </w:r>
      <w:r>
        <w:t xml:space="preserve">	</w:t>
      </w:r>
      <w:r>
        <w:t xml:space="preserve">Terry, J.C.D. and Lewis, O.T. (2020) Finding missing links in interaction networks.</w:t>
      </w:r>
      <w:r>
        <w:t xml:space="preserve"> </w:t>
      </w:r>
      <w:r>
        <w:rPr>
          <w:i/>
          <w:iCs/>
        </w:rPr>
        <w:t xml:space="preserve">Ecology</w:t>
      </w:r>
      <w:r>
        <w:t xml:space="preserve"> </w:t>
      </w:r>
      <w:r>
        <w:t xml:space="preserve">101, e03047</w:t>
      </w:r>
    </w:p>
    <w:bookmarkEnd w:id="84"/>
    <w:bookmarkStart w:id="85" w:name="ref-Weiss-Lehman2022"/>
    <w:p>
      <w:pPr>
        <w:pStyle w:val="Bibliography"/>
      </w:pPr>
      <w:r>
        <w:t xml:space="preserve">43.</w:t>
      </w:r>
      <w:r>
        <w:t xml:space="preserve"> </w:t>
      </w:r>
      <w:r>
        <w:t xml:space="preserve">	</w:t>
      </w:r>
      <w:r>
        <w:t xml:space="preserve">Weiss-Lehman, C.P.</w:t>
      </w:r>
      <w:r>
        <w:t xml:space="preserve"> </w:t>
      </w:r>
      <w:r>
        <w:rPr>
          <w:i/>
          <w:iCs/>
        </w:rPr>
        <w:t xml:space="preserve">et al.</w:t>
      </w:r>
      <w:r>
        <w:t xml:space="preserve"> </w:t>
      </w:r>
      <w:r>
        <w:t xml:space="preserve">(2022) Disentangling key species interactions in diverse and heterogeneous communities: A bayesian sparse modelling approach.</w:t>
      </w:r>
      <w:r>
        <w:t xml:space="preserve"> </w:t>
      </w:r>
      <w:r>
        <w:rPr>
          <w:i/>
          <w:iCs/>
        </w:rPr>
        <w:t xml:space="preserve">Ecol. Lett.</w:t>
      </w:r>
      <w:r>
        <w:t xml:space="preserve"> </w:t>
      </w:r>
      <w:r>
        <w:t xml:space="preserve">25, 1263–1276</w:t>
      </w:r>
    </w:p>
    <w:bookmarkEnd w:id="85"/>
    <w:bookmarkStart w:id="86" w:name="ref-Marquez2007"/>
    <w:p>
      <w:pPr>
        <w:pStyle w:val="Bibliography"/>
      </w:pPr>
      <w:r>
        <w:t xml:space="preserve">44.</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86"/>
    <w:bookmarkStart w:id="87" w:name="ref-Zou2024"/>
    <w:p>
      <w:pPr>
        <w:pStyle w:val="Bibliography"/>
      </w:pPr>
      <w:r>
        <w:t xml:space="preserve">45.</w:t>
      </w:r>
      <w:r>
        <w:t xml:space="preserve"> </w:t>
      </w:r>
      <w:r>
        <w:t xml:space="preserve">	</w:t>
      </w:r>
      <w:r>
        <w:t xml:space="preserve">Zou, H.-X.</w:t>
      </w:r>
      <w:r>
        <w:t xml:space="preserve"> </w:t>
      </w:r>
      <w:r>
        <w:rPr>
          <w:i/>
          <w:iCs/>
        </w:rPr>
        <w:t xml:space="preserve">et al.</w:t>
      </w:r>
      <w:r>
        <w:t xml:space="preserve"> </w:t>
      </w:r>
      <w:r>
        <w:t xml:space="preserve">(2024) Time-dependent interaction modification generated from plant–soil feedback.</w:t>
      </w:r>
      <w:r>
        <w:t xml:space="preserve"> </w:t>
      </w:r>
      <w:r>
        <w:rPr>
          <w:i/>
          <w:iCs/>
        </w:rPr>
        <w:t xml:space="preserve">Ecol. Lett.</w:t>
      </w:r>
      <w:r>
        <w:t xml:space="preserve"> </w:t>
      </w:r>
      <w:r>
        <w:t xml:space="preserve">27, e14432</w:t>
      </w:r>
    </w:p>
    <w:bookmarkEnd w:id="87"/>
    <w:bookmarkStart w:id="88" w:name="ref-Fontaine2022"/>
    <w:p>
      <w:pPr>
        <w:pStyle w:val="Bibliography"/>
      </w:pPr>
      <w:r>
        <w:t xml:space="preserve">46.</w:t>
      </w:r>
      <w:r>
        <w:t xml:space="preserve"> </w:t>
      </w:r>
      <w:r>
        <w:t xml:space="preserve">	</w:t>
      </w:r>
      <w:r>
        <w:t xml:space="preserve">Fontaine, S.S.</w:t>
      </w:r>
      <w:r>
        <w:t xml:space="preserve"> </w:t>
      </w:r>
      <w:r>
        <w:rPr>
          <w:i/>
          <w:iCs/>
        </w:rPr>
        <w:t xml:space="preserve">et al.</w:t>
      </w:r>
      <w:r>
        <w:t xml:space="preserve"> </w:t>
      </w:r>
      <w:r>
        <w:t xml:space="preserve">(2022) Experimental manipulation of microbiota reduces host thermal tolerance and fitness under heat stress in a vertebrate ectotherm.</w:t>
      </w:r>
      <w:r>
        <w:t xml:space="preserve"> </w:t>
      </w:r>
      <w:r>
        <w:rPr>
          <w:i/>
          <w:iCs/>
        </w:rPr>
        <w:t xml:space="preserve">Nat. Ecol. Evol.</w:t>
      </w:r>
      <w:r>
        <w:t xml:space="preserve"> </w:t>
      </w:r>
      <w:r>
        <w:t xml:space="preserve">6, 405–417</w:t>
      </w:r>
    </w:p>
    <w:bookmarkEnd w:id="88"/>
    <w:bookmarkStart w:id="89" w:name="ref-Fontaine2023"/>
    <w:p>
      <w:pPr>
        <w:pStyle w:val="Bibliography"/>
      </w:pPr>
      <w:r>
        <w:t xml:space="preserve">47.</w:t>
      </w:r>
      <w:r>
        <w:t xml:space="preserve"> </w:t>
      </w:r>
      <w:r>
        <w:t xml:space="preserve">	</w:t>
      </w:r>
      <w:r>
        <w:t xml:space="preserve">Fontaine, S.S. and Kohl, K.D. (2023) The microbiome buffers tadpole hosts from heat stress: A hologenomic approach to understand host-microbe interactions under warming.</w:t>
      </w:r>
      <w:r>
        <w:t xml:space="preserve"> </w:t>
      </w:r>
      <w:r>
        <w:rPr>
          <w:i/>
          <w:iCs/>
        </w:rPr>
        <w:t xml:space="preserve">J. Exp. Biol.</w:t>
      </w:r>
      <w:r>
        <w:t xml:space="preserve"> </w:t>
      </w:r>
      <w:r>
        <w:t xml:space="preserve">226, jeb245191</w:t>
      </w:r>
    </w:p>
    <w:bookmarkEnd w:id="89"/>
    <w:bookmarkStart w:id="90" w:name="ref-Hoang2019"/>
    <w:p>
      <w:pPr>
        <w:pStyle w:val="Bibliography"/>
      </w:pPr>
      <w:r>
        <w:t xml:space="preserve">48.</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90"/>
    <w:bookmarkStart w:id="91" w:name="ref-Gehman2019"/>
    <w:p>
      <w:pPr>
        <w:pStyle w:val="Bibliography"/>
      </w:pPr>
      <w:r>
        <w:t xml:space="preserve">49.</w:t>
      </w:r>
      <w:r>
        <w:t xml:space="preserve"> </w:t>
      </w:r>
      <w:r>
        <w:t xml:space="preserve">	</w:t>
      </w:r>
      <w:r>
        <w:t xml:space="preserve">Gehman, A.-L.M. and Harley, C.D.G. (2019) Symbiotic endolithic microbes alter host morphology and reduce host vulnerability to high environmental temperatures.</w:t>
      </w:r>
      <w:r>
        <w:t xml:space="preserve"> </w:t>
      </w:r>
      <w:r>
        <w:rPr>
          <w:i/>
          <w:iCs/>
        </w:rPr>
        <w:t xml:space="preserve">Ecosphere</w:t>
      </w:r>
      <w:r>
        <w:t xml:space="preserve"> </w:t>
      </w:r>
      <w:r>
        <w:t xml:space="preserve">10, e02683</w:t>
      </w:r>
    </w:p>
    <w:bookmarkEnd w:id="91"/>
    <w:bookmarkStart w:id="92" w:name="ref-Hoang2021"/>
    <w:p>
      <w:pPr>
        <w:pStyle w:val="Bibliography"/>
      </w:pPr>
      <w:r>
        <w:t xml:space="preserve">50.</w:t>
      </w:r>
      <w:r>
        <w:t xml:space="preserve"> </w:t>
      </w:r>
      <w:r>
        <w:t xml:space="preserve">	</w:t>
      </w:r>
      <w:r>
        <w:t xml:space="preserve">Hoang, K.L.</w:t>
      </w:r>
      <w:r>
        <w:t xml:space="preserve"> </w:t>
      </w:r>
      <w:r>
        <w:rPr>
          <w:i/>
          <w:iCs/>
        </w:rPr>
        <w:t xml:space="preserve">et al.</w:t>
      </w:r>
      <w:r>
        <w:t xml:space="preserve"> </w:t>
      </w:r>
      <w:r>
        <w:t xml:space="preserve">(2021) Association with a novel protective microbe facilitates host adaptation to a stressful environment.</w:t>
      </w:r>
      <w:r>
        <w:t xml:space="preserve"> </w:t>
      </w:r>
      <w:r>
        <w:rPr>
          <w:i/>
          <w:iCs/>
        </w:rPr>
        <w:t xml:space="preserve">Evol. Lett.</w:t>
      </w:r>
      <w:r>
        <w:t xml:space="preserve"> </w:t>
      </w:r>
      <w:r>
        <w:t xml:space="preserve">5, 118–129</w:t>
      </w:r>
    </w:p>
    <w:bookmarkEnd w:id="92"/>
    <w:bookmarkStart w:id="93" w:name="ref-Corbin2016"/>
    <w:p>
      <w:pPr>
        <w:pStyle w:val="Bibliography"/>
      </w:pPr>
      <w:r>
        <w:t xml:space="preserve">51.</w:t>
      </w:r>
      <w:r>
        <w:t xml:space="preserve"> </w:t>
      </w:r>
      <w:r>
        <w:t xml:space="preserve">	</w:t>
      </w:r>
      <w:r>
        <w:t xml:space="preserve">Corbin, C.</w:t>
      </w:r>
      <w:r>
        <w:t xml:space="preserve"> </w:t>
      </w:r>
      <w:r>
        <w:rPr>
          <w:i/>
          <w:iCs/>
        </w:rPr>
        <w:t xml:space="preserve">et al.</w:t>
      </w:r>
      <w:r>
        <w:t xml:space="preserve"> </w:t>
      </w:r>
      <w:r>
        <w:t xml:space="preserve">(2016) Heritable symbionts in a world of varying temperature.</w:t>
      </w:r>
      <w:r>
        <w:t xml:space="preserve"> </w:t>
      </w:r>
      <w:r>
        <w:rPr>
          <w:i/>
          <w:iCs/>
        </w:rPr>
        <w:t xml:space="preserve">Heredity (Edinb.)</w:t>
      </w:r>
      <w:r>
        <w:t xml:space="preserve"> </w:t>
      </w:r>
      <w:r>
        <w:t xml:space="preserve">118, 10–20</w:t>
      </w:r>
    </w:p>
    <w:bookmarkEnd w:id="93"/>
    <w:bookmarkStart w:id="94" w:name="ref-Zhang2019"/>
    <w:p>
      <w:pPr>
        <w:pStyle w:val="Bibliography"/>
      </w:pPr>
      <w:r>
        <w:t xml:space="preserve">52.</w:t>
      </w:r>
      <w:r>
        <w:t xml:space="preserve"> </w:t>
      </w:r>
      <w:r>
        <w:t xml:space="preserve">	</w:t>
      </w:r>
      <w:r>
        <w:t xml:space="preserve">Zhang, B.</w:t>
      </w:r>
      <w:r>
        <w:t xml:space="preserve"> </w:t>
      </w:r>
      <w:r>
        <w:rPr>
          <w:i/>
          <w:iCs/>
        </w:rPr>
        <w:t xml:space="preserve">et al.</w:t>
      </w:r>
      <w:r>
        <w:t xml:space="preserve"> </w:t>
      </w:r>
      <w:r>
        <w:t xml:space="preserve">(2019) Obligate bacterial endosymbionts limit thermal tolerance of insect host species.</w:t>
      </w:r>
      <w:r>
        <w:t xml:space="preserve"> </w:t>
      </w:r>
      <w:r>
        <w:rPr>
          <w:i/>
          <w:iCs/>
        </w:rPr>
        <w:t xml:space="preserve">Proc. Natl. Acad. Sci. U. S. A.</w:t>
      </w:r>
      <w:r>
        <w:t xml:space="preserve"> </w:t>
      </w:r>
      <w:r>
        <w:t xml:space="preserve">116, 24712–24718</w:t>
      </w:r>
    </w:p>
    <w:bookmarkEnd w:id="94"/>
    <w:bookmarkStart w:id="95" w:name="ref-Dunbar2007"/>
    <w:p>
      <w:pPr>
        <w:pStyle w:val="Bibliography"/>
      </w:pPr>
      <w:r>
        <w:t xml:space="preserve">53.</w:t>
      </w:r>
      <w:r>
        <w:t xml:space="preserve"> </w:t>
      </w:r>
      <w:r>
        <w:t xml:space="preserve">	</w:t>
      </w:r>
      <w:r>
        <w:t xml:space="preserve">Dunbar, H.E.</w:t>
      </w:r>
      <w:r>
        <w:t xml:space="preserve"> </w:t>
      </w:r>
      <w:r>
        <w:rPr>
          <w:i/>
          <w:iCs/>
        </w:rPr>
        <w:t xml:space="preserve">et al.</w:t>
      </w:r>
      <w:r>
        <w:t xml:space="preserve"> </w:t>
      </w:r>
      <w:r>
        <w:t xml:space="preserve">(2007) Aphid thermal tolerance is governed by a point mutation in bacterial symbionts.</w:t>
      </w:r>
      <w:r>
        <w:t xml:space="preserve"> </w:t>
      </w:r>
      <w:r>
        <w:rPr>
          <w:i/>
          <w:iCs/>
        </w:rPr>
        <w:t xml:space="preserve">PLoS Biol.</w:t>
      </w:r>
      <w:r>
        <w:t xml:space="preserve"> </w:t>
      </w:r>
      <w:r>
        <w:t xml:space="preserve">5, e96</w:t>
      </w:r>
    </w:p>
    <w:bookmarkEnd w:id="95"/>
    <w:bookmarkStart w:id="96" w:name="ref-Li2023"/>
    <w:p>
      <w:pPr>
        <w:pStyle w:val="Bibliography"/>
      </w:pPr>
      <w:r>
        <w:t xml:space="preserve">54.</w:t>
      </w:r>
      <w:r>
        <w:t xml:space="preserve"> </w:t>
      </w:r>
      <w:r>
        <w:t xml:space="preserve">	</w:t>
      </w:r>
      <w:r>
        <w:t xml:space="preserve">Li, Y.-J.</w:t>
      </w:r>
      <w:r>
        <w:t xml:space="preserve"> </w:t>
      </w:r>
      <w:r>
        <w:rPr>
          <w:i/>
          <w:iCs/>
        </w:rPr>
        <w:t xml:space="preserve">et al.</w:t>
      </w:r>
      <w:r>
        <w:t xml:space="preserve"> </w:t>
      </w:r>
      <w:r>
        <w:t xml:space="preserve">(2023) Interspecific differences in thermal tolerance landscape explain aphid community abundance under climate change.</w:t>
      </w:r>
      <w:r>
        <w:t xml:space="preserve"> </w:t>
      </w:r>
      <w:r>
        <w:rPr>
          <w:i/>
          <w:iCs/>
        </w:rPr>
        <w:t xml:space="preserve">J. Therm. Biol.</w:t>
      </w:r>
      <w:r>
        <w:t xml:space="preserve"> </w:t>
      </w:r>
      <w:r>
        <w:t xml:space="preserve">114, 103583</w:t>
      </w:r>
    </w:p>
    <w:bookmarkEnd w:id="96"/>
    <w:bookmarkStart w:id="97" w:name="ref-Zhu2024"/>
    <w:p>
      <w:pPr>
        <w:pStyle w:val="Bibliography"/>
      </w:pPr>
      <w:r>
        <w:t xml:space="preserve">55.</w:t>
      </w:r>
      <w:r>
        <w:t xml:space="preserve"> </w:t>
      </w:r>
      <w:r>
        <w:t xml:space="preserve">	</w:t>
      </w:r>
      <w:r>
        <w:t xml:space="preserve">Zhu, L.</w:t>
      </w:r>
      <w:r>
        <w:t xml:space="preserve"> </w:t>
      </w:r>
      <w:r>
        <w:rPr>
          <w:i/>
          <w:iCs/>
        </w:rPr>
        <w:t xml:space="preserve">et al.</w:t>
      </w:r>
      <w:r>
        <w:t xml:space="preserve"> </w:t>
      </w:r>
      <w:r>
        <w:t xml:space="preserve">(2024) Responses of a widespread pest insect to extreme high temperatures are stage-dependent and divergent among seasonal cohorts.</w:t>
      </w:r>
      <w:r>
        <w:t xml:space="preserve"> </w:t>
      </w:r>
      <w:r>
        <w:rPr>
          <w:i/>
          <w:iCs/>
        </w:rPr>
        <w:t xml:space="preserve">Funct. Ecol.</w:t>
      </w:r>
      <w:r>
        <w:t xml:space="preserve"> </w:t>
      </w:r>
      <w:r>
        <w:t xml:space="preserve">39, 165–180</w:t>
      </w:r>
    </w:p>
    <w:bookmarkEnd w:id="97"/>
    <w:bookmarkStart w:id="98" w:name="ref-Kearney2009a"/>
    <w:p>
      <w:pPr>
        <w:pStyle w:val="Bibliography"/>
      </w:pPr>
      <w:r>
        <w:t xml:space="preserve">56.</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98"/>
    <w:bookmarkEnd w:id="99"/>
    <w:bookmarkEnd w:id="100"/>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2025-02-27T02:20:27Z</dcterms:created>
  <dcterms:modified xsi:type="dcterms:W3CDTF">2025-02-27T02:20:27Z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