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14D42" w14:textId="77777777" w:rsidR="00CB4F36" w:rsidRDefault="00000000">
      <w:pPr>
        <w:pStyle w:val="Title"/>
      </w:pPr>
      <w:r>
        <w:t>A systems-modelling approach to predict biological responses to extreme heat</w:t>
      </w:r>
    </w:p>
    <w:p w14:paraId="7ACDCDBE" w14:textId="77777777" w:rsidR="00CB4F36" w:rsidRDefault="00000000">
      <w:pPr>
        <w:pStyle w:val="FirstParagraph"/>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1</w:t>
      </w:r>
      <w:r>
        <w:t xml:space="preserve"> </w:t>
      </w:r>
      <m:oMath>
        <m:r>
          <m:rPr>
            <m:sty m:val="p"/>
          </m:rPr>
          <w:rPr>
            <w:rFonts w:ascii="Cambria Math" w:hAnsi="Cambria Math"/>
          </w:rPr>
          <m:t>†</m:t>
        </m:r>
      </m:oMath>
      <w:r>
        <w:t>, Zhong-Hua Chen</w:t>
      </w:r>
      <w:r>
        <w:rPr>
          <w:vertAlign w:val="superscript"/>
        </w:rPr>
        <w:t>3</w:t>
      </w:r>
      <w:r>
        <w:t xml:space="preserve"> </w:t>
      </w:r>
      <m:oMath>
        <m:r>
          <m:rPr>
            <m:sty m:val="p"/>
          </m:rPr>
          <w:rPr>
            <w:rFonts w:ascii="Cambria Math" w:hAnsi="Cambria Math"/>
          </w:rPr>
          <m:t>†</m:t>
        </m:r>
      </m:oMath>
      <w:r>
        <w:t>, Steven Lade</w:t>
      </w:r>
      <w:r>
        <w:rPr>
          <w:vertAlign w:val="superscript"/>
        </w:rPr>
        <w:t>5</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4</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Adrienne Nicotra</w:t>
      </w:r>
      <w:r>
        <w:rPr>
          <w:vertAlign w:val="superscript"/>
        </w:rPr>
        <w:t>1,4</w:t>
      </w:r>
      <w:r>
        <w:t xml:space="preserve"> </w:t>
      </w:r>
      <m:oMath>
        <m:r>
          <m:rPr>
            <m:sty m:val="p"/>
          </m:rPr>
          <w:rPr>
            <w:rFonts w:ascii="Cambria Math" w:hAnsi="Cambria Math"/>
          </w:rPr>
          <m:t>†</m:t>
        </m:r>
      </m:oMath>
      <w:r>
        <w:t>, James Cook</w:t>
      </w:r>
      <w:r>
        <w:rPr>
          <w:vertAlign w:val="superscript"/>
        </w:rPr>
        <w:t>3</w:t>
      </w:r>
      <w:r>
        <w:t>, Brajesh Singh</w:t>
      </w:r>
      <w:r>
        <w:rPr>
          <w:vertAlign w:val="superscript"/>
        </w:rPr>
        <w:t>3</w:t>
      </w:r>
      <w:r>
        <w:t>, Brendan Choat</w:t>
      </w:r>
      <w:r>
        <w:rPr>
          <w:vertAlign w:val="superscript"/>
        </w:rPr>
        <w:t>3</w:t>
      </w:r>
      <w:r>
        <w:t>, Owen Atkin</w:t>
      </w:r>
      <w:r>
        <w:rPr>
          <w:vertAlign w:val="superscript"/>
        </w:rPr>
        <w:t>4</w:t>
      </w:r>
      <w:r>
        <w:t>, Barry Pogson</w:t>
      </w:r>
      <w:r>
        <w:rPr>
          <w:vertAlign w:val="superscript"/>
        </w:rPr>
        <w:t>4</w:t>
      </w:r>
      <w:r>
        <w:t>, Alison Bentley</w:t>
      </w:r>
      <w:r>
        <w:rPr>
          <w:vertAlign w:val="superscript"/>
        </w:rPr>
        <w:t>4</w:t>
      </w:r>
      <w:r>
        <w:t>, Ian Wright</w:t>
      </w:r>
      <w:r>
        <w:rPr>
          <w:vertAlign w:val="superscript"/>
        </w:rPr>
        <w:t>3</w:t>
      </w:r>
      <w:r>
        <w:t>, Micheal R. Kearney</w:t>
      </w:r>
      <w:r>
        <w:rPr>
          <w:vertAlign w:val="superscript"/>
        </w:rPr>
        <w:t>2</w:t>
      </w:r>
      <w:r>
        <w:t xml:space="preserve"> </w:t>
      </w:r>
      <m:oMath>
        <m:r>
          <m:rPr>
            <m:sty m:val="p"/>
          </m:rPr>
          <w:rPr>
            <w:rFonts w:ascii="Cambria Math" w:hAnsi="Cambria Math"/>
          </w:rPr>
          <m:t>‡</m:t>
        </m:r>
      </m:oMath>
    </w:p>
    <w:p w14:paraId="445ADA06" w14:textId="77777777" w:rsidR="00CB4F36" w:rsidRDefault="00000000">
      <w:pPr>
        <w:pStyle w:val="BodyText"/>
      </w:pPr>
      <w:r>
        <w:rPr>
          <w:b/>
          <w:bCs/>
        </w:rPr>
        <w:t>Affiliations</w:t>
      </w:r>
      <w:r>
        <w:t>:</w:t>
      </w:r>
    </w:p>
    <w:p w14:paraId="6C6AF683" w14:textId="77777777" w:rsidR="00CB4F36" w:rsidRDefault="00000000">
      <w:pPr>
        <w:pStyle w:val="BodyText"/>
      </w:pPr>
      <w:r>
        <w:rPr>
          <w:vertAlign w:val="superscript"/>
        </w:rPr>
        <w:t>1</w:t>
      </w:r>
      <w:r>
        <w:t xml:space="preserve"> Division of Ecology and Evolution, Research School of Biology, The Australian National University, Canberra ACT 2602, Australia  </w:t>
      </w:r>
      <w:r>
        <w:br/>
      </w:r>
      <w:r>
        <w:rPr>
          <w:vertAlign w:val="superscript"/>
        </w:rPr>
        <w:t>2</w:t>
      </w:r>
      <w:r>
        <w:t xml:space="preserve"> School of Biosciences, The University of Melbourne, Australia  </w:t>
      </w:r>
      <w:r>
        <w:rPr>
          <w:vertAlign w:val="superscript"/>
        </w:rPr>
        <w:t>3</w:t>
      </w:r>
      <w:r>
        <w:t xml:space="preserve"> </w:t>
      </w:r>
      <w:proofErr w:type="spellStart"/>
      <w:r>
        <w:t>Hawksbury</w:t>
      </w:r>
      <w:proofErr w:type="spellEnd"/>
      <w:r>
        <w:t xml:space="preserve"> Institute for the Environment, Western Sydney University, Australia</w:t>
      </w:r>
      <w:r>
        <w:br/>
      </w:r>
      <w:r>
        <w:rPr>
          <w:vertAlign w:val="superscript"/>
        </w:rPr>
        <w:t>4</w:t>
      </w:r>
      <w:r>
        <w:t xml:space="preserve"> Division of Plant Sciences, Research School of Biology, The Australian National University, Canberra ACT 2602, Australia</w:t>
      </w:r>
      <w:r>
        <w:br/>
      </w:r>
      <w:r>
        <w:rPr>
          <w:vertAlign w:val="superscript"/>
        </w:rPr>
        <w:t>5</w:t>
      </w:r>
      <w:r>
        <w:t xml:space="preserve"> Fenner School of Environment and Society, The Australian National University, Canberra ACT 2602, Australia </w:t>
      </w:r>
    </w:p>
    <w:p w14:paraId="5E7FF3BA" w14:textId="77777777" w:rsidR="00CB4F36" w:rsidRDefault="00000000">
      <w:pPr>
        <w:pStyle w:val="BodyText"/>
      </w:pPr>
      <w:r>
        <w:rPr>
          <w:vertAlign w:val="superscript"/>
        </w:rPr>
        <w:t>1</w:t>
      </w:r>
      <w:r>
        <w:t xml:space="preserve"> </w:t>
      </w:r>
      <m:oMath>
        <m:r>
          <m:rPr>
            <m:sty m:val="p"/>
          </m:rPr>
          <w:rPr>
            <w:rFonts w:ascii="Cambria Math" w:hAnsi="Cambria Math"/>
          </w:rPr>
          <m:t>‡</m:t>
        </m:r>
      </m:oMath>
      <w:r>
        <w:t xml:space="preserve"> Correspondance: daniel.noble@anu.edu.au &amp; m.kearney@unimelb.edu.au</w:t>
      </w:r>
      <w:r>
        <w:br/>
      </w:r>
      <m:oMath>
        <m:r>
          <m:rPr>
            <m:sty m:val="p"/>
          </m:rPr>
          <w:rPr>
            <w:rFonts w:ascii="Cambria Math" w:hAnsi="Cambria Math"/>
          </w:rPr>
          <m:t>†</m:t>
        </m:r>
      </m:oMath>
      <w:r>
        <w:t xml:space="preserve"> These authors contributed equally to this work.</w:t>
      </w:r>
    </w:p>
    <w:p w14:paraId="6DB61563" w14:textId="77777777" w:rsidR="00CB4F36" w:rsidRDefault="00000000">
      <w:pPr>
        <w:pStyle w:val="Heading1"/>
      </w:pPr>
      <w:bookmarkStart w:id="0" w:name="abstract"/>
      <w:r>
        <w:t>Abstract</w:t>
      </w:r>
    </w:p>
    <w:p w14:paraId="7D5F699A" w14:textId="77777777" w:rsidR="00CB4F36" w:rsidRDefault="00000000">
      <w:pPr>
        <w:pStyle w:val="FirstParagraph"/>
      </w:pPr>
      <w: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p w14:paraId="506335DA" w14:textId="77777777" w:rsidR="00CB4F36" w:rsidRDefault="00000000">
      <w:pPr>
        <w:pStyle w:val="Heading1"/>
      </w:pPr>
      <w:bookmarkStart w:id="1" w:name="Xc0831f1701f048ac9db6a8899b8a6521f0db317"/>
      <w:bookmarkEnd w:id="0"/>
      <w:r>
        <w:t>A need for a mechanistically informed modelling framework for interpreting and predicting the effects of extreme heat on community assemblages</w:t>
      </w:r>
    </w:p>
    <w:p w14:paraId="0915BE3F" w14:textId="77777777" w:rsidR="00CB4F36" w:rsidRDefault="00000000">
      <w:pPr>
        <w:pStyle w:val="FirstParagraph"/>
      </w:pPr>
      <w:r>
        <w:t xml:space="preserve">Climate change is leading to warmer and more variable thermal environments globally [1,2]. Greater thermal variability will result in organisms experiencing extreme heat waves that result in thermal stress that impacts organismal growth, survival and reproduction with cascading effects on population dynamics, community composition and ecosystem structure and function [3,4]. Climate variability has already been linked to dramatic declines in plant and animal performance, resulting in reduced pollinator abundance [5] and in crop yields globally [6–8], but the causes underlying such declines, and their ramifications through communities, are not fully understood. The impacts of extreme heat on species and communities are driven by a combination of direct effects of heat stress on organism physiology and fitness [9–12] and indirect effects on interactions (both positive and negative) among species [e.g., 13,14] – including the microbial communities many species rely upon [15]. Understanding the dynamic interplay between direct and indirect interactions, and how these are mediated by environmental factors, has been hampered by the complexity of community </w:t>
      </w:r>
      <w:r>
        <w:lastRenderedPageBreak/>
        <w:t>interactions and the lack of an integrated modelling framework that can translate short-term physiological damage into changes in fitness and population growth across species [15].</w:t>
      </w:r>
    </w:p>
    <w:p w14:paraId="22302665" w14:textId="77777777" w:rsidR="00CB4F36" w:rsidRDefault="00000000">
      <w:pPr>
        <w:pStyle w:val="BodyText"/>
      </w:pPr>
      <w:r>
        <w:t>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 [16–20]. Physiological models that incorporate estimates of thermal sensitivity across species can capture the delicate balance between damage and repair in physiological systems [11,12,21,22] 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 [23,24].</w:t>
      </w:r>
    </w:p>
    <w:p w14:paraId="2C3DAA50" w14:textId="77777777" w:rsidR="00CB4F36" w:rsidRDefault="00000000">
      <w:pPr>
        <w:pStyle w:val="BodyText"/>
      </w:pPr>
      <w:r>
        <w:t>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 ‘extreme heat’ can take on a different meaning for these diverse organisms. For example, plants and animals have different thermal tolerances or can exploit microthermal environments in different ways to dampen the effects of extreme atmospheric heat events. As such, ‘extreme’ will be relative to the biology of the organism in question. Our framework can capture these complexities and be extended to incorporate other, diverse interactions.</w:t>
      </w:r>
    </w:p>
    <w:p w14:paraId="54BB8CB0" w14:textId="77777777" w:rsidR="00CB4F36" w:rsidRDefault="00000000">
      <w:pPr>
        <w:pStyle w:val="Heading1"/>
      </w:pPr>
      <w:bookmarkStart w:id="2" w:name="X2b97b971c201f11017c10c1d6e4dbfd69043166"/>
      <w:bookmarkEnd w:id="1"/>
      <w:r>
        <w:t>A systems-modelling approach to modelling biotic impacts of heatwaves</w:t>
      </w:r>
    </w:p>
    <w:p w14:paraId="3A111CAC" w14:textId="77777777" w:rsidR="00CB4F36" w:rsidRDefault="00000000">
      <w:pPr>
        <w:pStyle w:val="FirstParagraph"/>
      </w:pPr>
      <w:r>
        <w:t>We propose a systems-modelling approach to model biotic impacts of heatwaves (</w:t>
      </w:r>
      <w:hyperlink w:anchor="fig-sys">
        <w:r w:rsidR="00CB4F36">
          <w:rPr>
            <w:rStyle w:val="Hyperlink"/>
          </w:rPr>
          <w:t>Figure 1</w:t>
        </w:r>
      </w:hyperlink>
      <w:r>
        <w:t xml:space="preserve">), scaling from the level of the atmosphere to </w:t>
      </w:r>
      <w:r>
        <w:rPr>
          <w:b/>
          <w:bCs/>
        </w:rPr>
        <w:t>microclimate</w:t>
      </w:r>
      <w:r>
        <w:t>,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 ‘microclimates’ –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14:paraId="3D85B911" w14:textId="77777777" w:rsidR="00CB4F36" w:rsidRDefault="00000000">
      <w:pPr>
        <w:pStyle w:val="BodyText"/>
      </w:pPr>
      <w:r>
        <w:t xml:space="preserve">In the next sections, we outline new developments that enable us to model all the components in </w:t>
      </w:r>
      <w:hyperlink w:anchor="fig-sys">
        <w:r w:rsidR="00CB4F36">
          <w:rPr>
            <w:rStyle w:val="Hyperlink"/>
          </w:rPr>
          <w:t>Figure 1</w:t>
        </w:r>
      </w:hyperlink>
      <w:r>
        <w:t xml:space="preserve"> such that a truly systems-based approach to modelling biotic impacts of heatwaves is now possible.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w="5000" w:type="pct"/>
        <w:tblLayout w:type="fixed"/>
        <w:tblLook w:val="0000" w:firstRow="0" w:lastRow="0" w:firstColumn="0" w:lastColumn="0" w:noHBand="0" w:noVBand="0"/>
      </w:tblPr>
      <w:tblGrid>
        <w:gridCol w:w="10538"/>
      </w:tblGrid>
      <w:tr w:rsidR="00CB4F36" w14:paraId="0E378D1D" w14:textId="77777777">
        <w:tc>
          <w:tcPr>
            <w:tcW w:w="7920" w:type="dxa"/>
          </w:tcPr>
          <w:p w14:paraId="4E199F0F" w14:textId="7CCEF3DC" w:rsidR="00CB4F36" w:rsidRDefault="007A378E">
            <w:pPr>
              <w:pStyle w:val="Compact"/>
              <w:jc w:val="center"/>
            </w:pPr>
            <w:bookmarkStart w:id="3" w:name="fig-sys"/>
            <w:r>
              <w:rPr>
                <w:noProof/>
              </w:rPr>
              <w:lastRenderedPageBreak/>
              <w:drawing>
                <wp:inline distT="0" distB="0" distL="0" distR="0" wp14:anchorId="2A6E2919" wp14:editId="0EFE8D92">
                  <wp:extent cx="6554470" cy="4587875"/>
                  <wp:effectExtent l="0" t="0" r="0" b="0"/>
                  <wp:docPr id="14562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5772" name="Picture 145625772"/>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47F7F324" w14:textId="22A6C937" w:rsidR="00CB4F36" w:rsidRDefault="00000000">
            <w:pPr>
              <w:pStyle w:val="ImageCaption"/>
              <w:spacing w:before="200"/>
            </w:pPr>
            <w:r>
              <w:t xml:space="preserve">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w:t>
            </w:r>
            <w:proofErr w:type="gramStart"/>
            <w:r>
              <w:t>feedbacks</w:t>
            </w:r>
            <w:proofErr w:type="gramEnd"/>
            <w:r>
              <w:t xml:space="preserve">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r w:rsidR="00FA67FB">
              <w:t xml:space="preserve"> </w:t>
            </w:r>
            <w:r w:rsidR="00FA67FB" w:rsidRPr="00FA67FB">
              <w:t>Created with BioRender.com</w:t>
            </w:r>
            <w:r w:rsidR="00FA67FB">
              <w:t>.</w:t>
            </w:r>
          </w:p>
        </w:tc>
        <w:bookmarkEnd w:id="3"/>
      </w:tr>
    </w:tbl>
    <w:p w14:paraId="042D4DA2" w14:textId="77777777" w:rsidR="00CB4F36" w:rsidRDefault="00000000">
      <w:pPr>
        <w:pStyle w:val="Heading1"/>
      </w:pPr>
      <w:bookmarkStart w:id="4" w:name="Xbb8a3512749f7fb1c67948ca8a2ad003fcd6253"/>
      <w:bookmarkEnd w:id="2"/>
      <w:r>
        <w:t>The current climate of extreme weather modelling</w:t>
      </w:r>
    </w:p>
    <w:p w14:paraId="5907E6E3" w14:textId="77777777" w:rsidR="00CB4F36" w:rsidRDefault="00000000">
      <w:pPr>
        <w:pStyle w:val="FirstParagraph"/>
      </w:pPr>
      <w:r>
        <w:t xml:space="preserve">An understanding of heatwave impacts on biology requires environmental inputs about weather conditions. These data may come from weather stations or models. Weather station observations of air temperature, </w:t>
      </w:r>
      <w:r>
        <w:lastRenderedPageBreak/>
        <w:t xml:space="preserve">radiation, wind speed, cloud cover and humidity are readily available as raw timeseries from the stations themselves, and as interpolated products such as </w:t>
      </w:r>
      <w:proofErr w:type="spellStart"/>
      <w:r>
        <w:t>WorldClim</w:t>
      </w:r>
      <w:proofErr w:type="spellEnd"/>
      <w:r>
        <w:t xml:space="preserve"> [25].</w:t>
      </w:r>
    </w:p>
    <w:p w14:paraId="1F3184A8" w14:textId="77777777" w:rsidR="00CB4F36" w:rsidRDefault="00000000">
      <w:pPr>
        <w:pStyle w:val="BodyText"/>
      </w:pPr>
      <w:r>
        <w:t>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w:t>
      </w:r>
      <w:proofErr w:type="gramStart"/>
      <w:r>
        <w:t>scales, but</w:t>
      </w:r>
      <w:proofErr w:type="gramEnd"/>
      <w:r>
        <w:t xml:space="preserve">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[26–30]. The most state-of-the-art of these are ERA5 and ERA5-Land, hourly products at ~31km and ~9km resolutions, respectively.</w:t>
      </w:r>
    </w:p>
    <w:p w14:paraId="49BAF3FA" w14:textId="77777777" w:rsidR="00CB4F36" w:rsidRDefault="00000000">
      <w:pPr>
        <w:pStyle w:val="BodyText"/>
      </w:pPr>
      <w:r>
        <w:t xml:space="preserve">Historically, GCMs were coded in fast but inflexible languages like Fortran and C. The emergence of the Julia language [31] for scientific computing has created an opportunity to rebuild climate models in a more modular manner, allowing easier interfacing between discipline-specific models and easier integration of the massive emerging power of AI for data assimilation and machine learning [32]. The translation of GCMs and associated land-surface models into more accessible and modular languages </w:t>
      </w:r>
      <w:proofErr w:type="gramStart"/>
      <w:r>
        <w:t>opens up</w:t>
      </w:r>
      <w:proofErr w:type="gramEnd"/>
      <w:r>
        <w:t xml:space="preserve"> new opportunities for collaboration between biologists and earth scientists to better integrate the processes in the atmosphere and the biosphere to generate better predictions of weather events and their biological impacts.</w:t>
      </w:r>
    </w:p>
    <w:p w14:paraId="242E9A95" w14:textId="77777777" w:rsidR="00CB4F36" w:rsidRDefault="00000000">
      <w:pPr>
        <w:pStyle w:val="Heading1"/>
      </w:pPr>
      <w:bookmarkStart w:id="5" w:name="X4da05dea4acdb2054c1e59c2f12913febac8a0c"/>
      <w:bookmarkEnd w:id="4"/>
      <w:r>
        <w:t>From weather to microclimates: predicting community wide exposure to extreme heat</w:t>
      </w:r>
    </w:p>
    <w:p w14:paraId="2AED1B06" w14:textId="77777777" w:rsidR="00CB4F36" w:rsidRDefault="00000000">
      <w:pPr>
        <w:pStyle w:val="FirstParagraph"/>
      </w:pPr>
      <w:r>
        <w:t xml:space="preserve">Extreme weather events are experienced differently across species in a community. For example, while air temperature may be 50°C, an organism a </w:t>
      </w:r>
      <w:proofErr w:type="spellStart"/>
      <w:r>
        <w:t>metre</w:t>
      </w:r>
      <w:proofErr w:type="spellEnd"/>
      <w:r>
        <w:t xml:space="preserve"> below the soil surface may be exposed to temperatures 25°C cooler (</w:t>
      </w:r>
      <w:hyperlink w:anchor="fig-sys">
        <w:r w:rsidR="00CB4F36">
          <w:rPr>
            <w:rStyle w:val="Hyperlink"/>
          </w:rPr>
          <w:t>Figure 1</w:t>
        </w:r>
      </w:hyperlink>
      <w:r>
        <w:t>).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can lead to leaf loss and hence increased radiation exposure of the soil surface, while stomatal behavior alters transpiration rate and hence soil moisture. ‘Memory’ effects of past weather conditions can determine how a given heat wave manifests, so the same atmospheric heat wave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14:paraId="6532874D" w14:textId="77777777" w:rsidR="00CB4F36" w:rsidRDefault="00000000">
      <w:pPr>
        <w:pStyle w:val="BodyText"/>
      </w:pPr>
      <w:r>
        <w:t xml:space="preserve">To some extent, GCMs have these dynamics built into them via modules called ‘land-surface models’ (LSMs), which aim to capture </w:t>
      </w:r>
      <w:proofErr w:type="gramStart"/>
      <w:r>
        <w:t>feedbacks</w:t>
      </w:r>
      <w:proofErr w:type="gramEnd"/>
      <w:r>
        <w:t xml:space="preserve">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 [e.g. 33].</w:t>
      </w:r>
    </w:p>
    <w:p w14:paraId="5E7D71CF" w14:textId="77777777" w:rsidR="00CB4F36" w:rsidRDefault="00000000">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w:t>
      </w:r>
      <w:r>
        <w:lastRenderedPageBreak/>
        <w:t xml:space="preserve">humidity, soil temperature and soil moisture vary on centimeter scales. The available models vary in the physical processes they incorporate yet can be powerful in predicting relevant microclimates to organisms [34–40]. Our </w:t>
      </w:r>
      <w:hyperlink r:id="rId6">
        <w:r w:rsidR="00CB4F36">
          <w:rPr>
            <w:rStyle w:val="Hyperlink"/>
            <w:i/>
            <w:iCs/>
          </w:rPr>
          <w:t>Supplementary Online Material</w:t>
        </w:r>
      </w:hyperlink>
      <w:r>
        <w:t xml:space="preserve"> provides a tutorial on how to predict microclimates from climate data using existing open access software and datasets [34,36,37].</w:t>
      </w:r>
    </w:p>
    <w:p w14:paraId="0D83EE11" w14:textId="77777777" w:rsidR="00CB4F36" w:rsidRDefault="00000000">
      <w:pPr>
        <w:pStyle w:val="BodyText"/>
      </w:pPr>
      <w:r>
        <w:t xml:space="preserve">Advancements in microclimate modelling have created opportunities to more closely couple the dynamics of the atmosphere and vegetation. </w:t>
      </w:r>
      <w:proofErr w:type="gramStart"/>
      <w:r>
        <w:t>In particular, plant</w:t>
      </w:r>
      <w:proofErr w:type="gramEnd"/>
      <w:r>
        <w:t xml:space="preserve"> water use dynamics during heatwaves can amplify or reduce high temperatures via effects on photosynthetic capacity, stomatal decoupling, cuticular conductance, leaf damage and plant mortality. These impacts are important for the plants themselves, but also for thermal regimes within the plant canopy. Forecasting future thermal regimes also involves forecasting future vegetation dynamics, with interesting challenges that include interactions between high LAI and canopy shading [41].</w:t>
      </w:r>
    </w:p>
    <w:p w14:paraId="1950A9D1" w14:textId="77777777" w:rsidR="00CB4F36" w:rsidRDefault="00000000">
      <w:pPr>
        <w:pStyle w:val="Heading1"/>
      </w:pPr>
      <w:bookmarkStart w:id="6" w:name="X5a6e6d313f4187bfc77082e5e5979262b26b081"/>
      <w:bookmarkEnd w:id="5"/>
      <w:r>
        <w:t>Translating exposure to organism temperature: biophysics to the rescue!</w:t>
      </w:r>
    </w:p>
    <w:p w14:paraId="468F6DC6" w14:textId="77777777" w:rsidR="00CB4F36" w:rsidRDefault="00000000">
      <w:pPr>
        <w:pStyle w:val="FirstParagraph"/>
      </w:pPr>
      <w:r>
        <w:t>Once microclimates are quantified, heat-budgets of organisms can be computed as a function of their traits using the principles of biophysical ecology. Biophysical models have a long history [e.g. 42,43] but have become more widely applied in ecology in the past 20 years, facilitated by developments in environmental datasets, microclimate modelling, and the emergence of high-level programming languages such as R [20]. Biophysical models of ectothermic animals can account for complex radiative heat transfer and the role of evaporative water loss from the skin, breath and eyes [34,44]. Equivalent models of leaves incorporate the dynamic role of stomata [19,45], while models of endotherms can account for the role of insulation and metabolic heat production [46]. Future development in biophysical modelling of organismal temperature under extreme heat involves understanding the nuances of plastic physiological and behavioral responses. For example, lizards may pant when exposed to high temperatures [47], birds may ‘wind surf’ or seek thermal micro-refugia [48], and stomatal behavior may depart from the typical responses to vapor pressure and light intensity to allow emergency cooling [49], though this response may depend on prior soil moisture conditions [50].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p w14:paraId="07731D46" w14:textId="77777777" w:rsidR="00CB4F36" w:rsidRDefault="00000000">
      <w:pPr>
        <w:pStyle w:val="Heading1"/>
      </w:pPr>
      <w:bookmarkStart w:id="7" w:name="X752901143b666c2de4864497e2cadc133843d53"/>
      <w:bookmarkEnd w:id="6"/>
      <w:r>
        <w:t>Capturing the balance between physiological damage and repair to predict multi-species thermal sensitivity</w:t>
      </w:r>
    </w:p>
    <w:p w14:paraId="6636BFD3" w14:textId="77777777" w:rsidR="00CB4F36" w:rsidRDefault="00000000">
      <w:pPr>
        <w:pStyle w:val="FirstParagraph"/>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[21,51]. Sensitivity to extreme heat can be captured by thermal load sensitivity (TLS) / thermal death time (TDT) models that explicitly account for how heat stress depends on both temperature and the duration of time at a given temperature [21,22]. 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fertility, but this need not be the case [e.g. Table 1 in </w:t>
      </w:r>
      <w:proofErr w:type="gramStart"/>
      <w:r>
        <w:t>52,see</w:t>
      </w:r>
      <w:proofErr w:type="gramEnd"/>
      <w:r>
        <w:t xml:space="preserve"> 22]. Endpoints are predicted by assuming the effect of time at a given temperature decreases survival or fertility exponentially [11,12,21,51]. For example, Ørsted </w:t>
      </w:r>
      <w:r>
        <w:rPr>
          <w:i/>
          <w:iCs/>
        </w:rPr>
        <w:t>et al.</w:t>
      </w:r>
      <w:r>
        <w:t xml:space="preserve"> [12] show that both mortality and fecundity follow a clear exponential relationship with time, with survival and fecundity being compromised most for long thermal exposures at high temperatures in </w:t>
      </w:r>
      <w:r>
        <w:rPr>
          <w:i/>
          <w:iCs/>
        </w:rPr>
        <w:t xml:space="preserve">Drosophila </w:t>
      </w:r>
      <w:proofErr w:type="spellStart"/>
      <w:r>
        <w:rPr>
          <w:i/>
          <w:iCs/>
        </w:rPr>
        <w:t>suzuki</w:t>
      </w:r>
      <w:proofErr w:type="spellEnd"/>
      <w:r>
        <w:t xml:space="preserve">. Importantly, Ørsted </w:t>
      </w:r>
      <w:r>
        <w:rPr>
          <w:i/>
          <w:iCs/>
        </w:rPr>
        <w:t>et al.</w:t>
      </w:r>
      <w:r>
        <w:t xml:space="preserve"> [12] also show that reproductive sensitivity can be higher than mortality with heat injury accumulating faster to impact productivity earlier than survival. TLS theory has also been shown to apply well to photosynthetic function in plants [52,53] highlighting the potential generality of the TLS framework. Thermal load sensitivity models explicitly acknowledge that thermal sensitivity depends on the relative accumulation of damage to cellular and sub-cellular systems that </w:t>
      </w:r>
      <w:r>
        <w:lastRenderedPageBreak/>
        <w:t>compromise physiological function. Without periods of recovery, where damage can be repaired, organisms accumulate damage over time that reduces growth, and impacts survival and reproduction.</w:t>
      </w:r>
    </w:p>
    <w:p w14:paraId="5D69E0BC" w14:textId="77777777" w:rsidR="00CB4F36" w:rsidRDefault="00000000">
      <w:pPr>
        <w:pStyle w:val="BodyText"/>
      </w:pPr>
      <w:r>
        <w:t xml:space="preserve">The concept of damage/repair is important for understanding how heat waves affect organisms because both processes can result in lagged responses to heat stress – a common feature of extreme heat events [22,54]. Once the thermal sensitivity (i.e., the slope </w:t>
      </w:r>
      <m:oMath>
        <m:r>
          <w:rPr>
            <w:rFonts w:ascii="Cambria Math" w:hAnsi="Cambria Math"/>
          </w:rPr>
          <m:t>z</m:t>
        </m:r>
      </m:oMath>
      <w:r>
        <w:t xml:space="preserve">, Figure 1) for a particular endpoint has been quantified it can be used to predict the accumulation of damage during stressful temperatures experienced under realistic conditions [11,12,22,51]. Several approaches can be used to capture the accumulation of damage [11,12,51], but a simplistic way can be computed following Ørsted </w:t>
      </w:r>
      <w:r>
        <w:rPr>
          <w:i/>
          <w:iCs/>
        </w:rPr>
        <w:t>et al.</w:t>
      </w:r>
      <w:r>
        <w:t xml:space="preserve"> [12]:</w:t>
      </w:r>
    </w:p>
    <w:p w14:paraId="41DF7965" w14:textId="77777777" w:rsidR="00CB4F36" w:rsidRDefault="00000000">
      <w:pPr>
        <w:pStyle w:val="BodyText"/>
      </w:pPr>
      <w:bookmarkStart w:id="8"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8"/>
    </w:p>
    <w:p w14:paraId="3540DD27" w14:textId="77777777" w:rsidR="00CB4F36" w:rsidRDefault="00CB4F36">
      <w:pPr>
        <w:pStyle w:val="FirstParagraph"/>
      </w:pPr>
      <w:hyperlink w:anchor="eq-hi">
        <w:r>
          <w:rPr>
            <w:rStyle w:val="Hyperlink"/>
          </w:rPr>
          <w:t>Equation 1</w:t>
        </w:r>
      </w:hyperlink>
      <w:r>
        <w:t xml:space="preserve"> summarizes heat injures (HI) sustained across time, </w:t>
      </w:r>
      <m:oMath>
        <m:r>
          <w:rPr>
            <w:rFonts w:ascii="Cambria Math" w:hAnsi="Cambria Math"/>
          </w:rPr>
          <m:t>t</m:t>
        </m:r>
      </m:oMath>
      <w:r>
        <w:t xml:space="preserve">, during heat stress events (i.e., when body temperatures are greater than the critical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using information about the maximum temperature, </w:t>
      </w:r>
      <m:oMath>
        <m:r>
          <w:rPr>
            <w:rFonts w:ascii="Cambria Math" w:hAnsi="Cambria Math"/>
          </w:rPr>
          <m:t>T</m:t>
        </m:r>
      </m:oMath>
      <w:r>
        <w:t xml:space="preserve">, experienced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and the thermal sensitivity (i.e., </w:t>
      </w:r>
      <m:oMath>
        <m:r>
          <w:rPr>
            <w:rFonts w:ascii="Cambria Math" w:hAnsi="Cambria Math"/>
          </w:rPr>
          <m:t>z</m:t>
        </m:r>
      </m:oMath>
      <w:r>
        <w:t xml:space="preserve"> and </w:t>
      </w:r>
      <m:oMath>
        <m:r>
          <w:rPr>
            <w:rFonts w:ascii="Cambria Math" w:hAnsi="Cambria Math"/>
          </w:rPr>
          <m:t>α</m:t>
        </m:r>
      </m:oMath>
      <w:r>
        <w:t>). Once an organism accumulates damage to reach a given threshold the endpoint has been reached. [22] recently proposed a framework for integrating repair processes into these models more explicitly. Environmental factors that impact thermal sensitivity can also be incorporated into TLS model (</w:t>
      </w:r>
      <w:r>
        <w:rPr>
          <w:b/>
          <w:bCs/>
        </w:rPr>
        <w:t>Box 1</w:t>
      </w:r>
      <w:r>
        <w:t>, see also [22]).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69D7EDC8" w14:textId="77777777">
        <w:trPr>
          <w:cantSplit/>
        </w:trPr>
        <w:tc>
          <w:tcPr>
            <w:tcW w:w="0" w:type="auto"/>
            <w:tcMar>
              <w:left w:w="144" w:type="dxa"/>
            </w:tcMar>
          </w:tcPr>
          <w:p w14:paraId="1470E342" w14:textId="77777777" w:rsidR="00CB4F36" w:rsidRDefault="00000000">
            <w:pPr>
              <w:pStyle w:val="BodyText"/>
              <w:spacing w:before="16" w:after="64"/>
            </w:pPr>
            <w:r>
              <w:rPr>
                <w:b/>
                <w:bCs/>
              </w:rPr>
              <w:lastRenderedPageBreak/>
              <w:t xml:space="preserve">Box 1: Sensitivity to extreme heat is mediated by environmental </w:t>
            </w:r>
            <w:proofErr w:type="gramStart"/>
            <w:r>
              <w:rPr>
                <w:b/>
                <w:bCs/>
              </w:rPr>
              <w:t>feedbacks</w:t>
            </w:r>
            <w:proofErr w:type="gramEnd"/>
          </w:p>
          <w:p w14:paraId="49CB1665" w14:textId="77777777" w:rsidR="00CB4F36" w:rsidRDefault="00000000">
            <w:pPr>
              <w:pStyle w:val="BodyText"/>
              <w:spacing w:before="16"/>
            </w:pPr>
            <w:r>
              <w:t>Natural and anthropogenic environments shape thermal sensitivity and should be considered in any systems modelling approach [22]. Some examples across plants and animals include:</w:t>
            </w:r>
          </w:p>
          <w:p w14:paraId="0F26FC1B" w14:textId="77777777" w:rsidR="00CB4F36" w:rsidRDefault="00000000">
            <w:pPr>
              <w:pStyle w:val="BodyText"/>
            </w:pPr>
            <w:r>
              <w:rPr>
                <w:b/>
                <w:bCs/>
              </w:rPr>
              <w:t>Microbial Interactions</w:t>
            </w:r>
            <w:r>
              <w:t xml:space="preserve">: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[55–57] (Box </w:t>
            </w:r>
            <w:hyperlink w:anchor="fig-box1">
              <w:r w:rsidR="00CB4F36">
                <w:rPr>
                  <w:rStyle w:val="Hyperlink"/>
                </w:rPr>
                <w:t>Figure 2</w:t>
              </w:r>
            </w:hyperlink>
            <w:r>
              <w:t xml:space="preserve">A). These interactions are usually achieved by stimulating the production of essential phytohormones, secondary metabolites, organic acids, and amino acids that helps the plant to mitigate heat stress [58,59]. Heat tolerance in animals can also be influenced by gut </w:t>
            </w:r>
            <w:proofErr w:type="spellStart"/>
            <w:r>
              <w:t>mircobiota</w:t>
            </w:r>
            <w:proofErr w:type="spellEnd"/>
            <w:r>
              <w:t xml:space="preserve"> or other </w:t>
            </w:r>
            <w:proofErr w:type="spellStart"/>
            <w:r>
              <w:t>associted</w:t>
            </w:r>
            <w:proofErr w:type="spellEnd"/>
            <w:r>
              <w:t xml:space="preserve"> symbiotes. For example, </w:t>
            </w:r>
            <w:r>
              <w:rPr>
                <w:i/>
                <w:iCs/>
              </w:rPr>
              <w:t>Bacillus subtilis</w:t>
            </w:r>
            <w:r>
              <w:t xml:space="preserve"> residing in the gut of the nematode </w:t>
            </w:r>
            <w:r>
              <w:rPr>
                <w:i/>
                <w:iCs/>
              </w:rPr>
              <w:t>Caenorhabditis elegans</w:t>
            </w:r>
            <w:r>
              <w:t xml:space="preserve"> provides protection against heat shock as reflected by effects on fecundity [60] (Box </w:t>
            </w:r>
            <w:hyperlink w:anchor="fig-box1">
              <w:r w:rsidR="00CB4F36">
                <w:rPr>
                  <w:rStyle w:val="Hyperlink"/>
                </w:rPr>
                <w:t>Figure 2</w:t>
              </w:r>
            </w:hyperlink>
            <w:r>
              <w:t>B). Moreover, this protective effect can influence the ability of the host to evolve further resistance to the heat shock [61].</w:t>
            </w:r>
          </w:p>
          <w:p w14:paraId="65A2625C" w14:textId="77777777" w:rsidR="00CB4F36" w:rsidRDefault="00000000">
            <w:pPr>
              <w:pStyle w:val="BodyText"/>
            </w:pPr>
            <w:r>
              <w:rPr>
                <w:b/>
                <w:bCs/>
              </w:rPr>
              <w:t>Drought and Water Stress</w:t>
            </w:r>
            <w:r>
              <w:t xml:space="preserve">: Drought, often associated with periods of extreme heat, can reduce thermal tolerance in plants by impacting their ability to cool through transpiration leading to leaf damage [62] (Box </w:t>
            </w:r>
            <w:hyperlink w:anchor="fig-box1">
              <w:r w:rsidR="00CB4F36">
                <w:rPr>
                  <w:rStyle w:val="Hyperlink"/>
                </w:rPr>
                <w:t>Figure 2</w:t>
              </w:r>
            </w:hyperlink>
            <w:r>
              <w:t xml:space="preserve">C). Extended periods of water stress (e.g., several days or more) have also been shown to increase thermal sensitivity in insects, reducing the time they could deal with extreme heat [63] (Box </w:t>
            </w:r>
            <w:hyperlink w:anchor="fig-box1">
              <w:r w:rsidR="00CB4F36">
                <w:rPr>
                  <w:rStyle w:val="Hyperlink"/>
                </w:rPr>
                <w:t>Figure 2</w:t>
              </w:r>
            </w:hyperlink>
            <w:r>
              <w:t>D).</w:t>
            </w:r>
          </w:p>
          <w:p w14:paraId="21A4595C" w14:textId="77777777" w:rsidR="00CB4F36" w:rsidRDefault="00000000">
            <w:pPr>
              <w:pStyle w:val="BodyText"/>
            </w:pPr>
            <w:r>
              <w:rPr>
                <w:b/>
                <w:bCs/>
              </w:rPr>
              <w:t>Nutrition and Diet</w:t>
            </w:r>
            <w:r>
              <w:t xml:space="preserve">: Nutritional composition of the diet has also been shown to affect heat tolerance in insects and plants, possibly through the modification of lipid membranes, substrate availability for ATP synthesis, availability of key amino acids and/or alleviating oxidative stress. [64] show how supplementation of a key mineral, magnesium (Mg), can improve heat tolerance in maize and wheat, with visual leaf damage being aggravated in both species under heat stress when in low supply of Mg. Damage resulted from increased oxidative cellular damage (Box </w:t>
            </w:r>
            <w:hyperlink w:anchor="fig-box1">
              <w:r w:rsidR="00CB4F36">
                <w:rPr>
                  <w:rStyle w:val="Hyperlink"/>
                </w:rPr>
                <w:t>Figure 2</w:t>
              </w:r>
            </w:hyperlink>
            <w:r>
              <w:t xml:space="preserve">E). In </w:t>
            </w:r>
            <w:r>
              <w:rPr>
                <w:i/>
                <w:iCs/>
              </w:rPr>
              <w:t>Drosophila melanogaster</w:t>
            </w:r>
            <w:r>
              <w:t xml:space="preserve"> larvae fed a diet with high protein content were also able to withstand higher temperatures than those fed a high carbohydrate diet, with some evidence for sex-dependent effects [65] (Box </w:t>
            </w:r>
            <w:hyperlink w:anchor="fig-box1">
              <w:r w:rsidR="00CB4F36">
                <w:rPr>
                  <w:rStyle w:val="Hyperlink"/>
                </w:rPr>
                <w:t>Figure 2</w:t>
              </w:r>
            </w:hyperlink>
            <w:r>
              <w:t>F).</w:t>
            </w:r>
          </w:p>
          <w:p w14:paraId="3904F484" w14:textId="77777777" w:rsidR="00CB4F36" w:rsidRDefault="00000000">
            <w:pPr>
              <w:pStyle w:val="BodyText"/>
            </w:pPr>
            <w:r>
              <w:t>The above list is not exhaustive, and other environmental stressors, such as pollution and salinity, along with interactions between environmental stressors discussed above, can also impact thermal sensitivity [22,54].</w:t>
            </w:r>
          </w:p>
          <w:tbl>
            <w:tblPr>
              <w:tblStyle w:val="Table"/>
              <w:tblW w:w="5000" w:type="pct"/>
              <w:tblLayout w:type="fixed"/>
              <w:tblLook w:val="0000" w:firstRow="0" w:lastRow="0" w:firstColumn="0" w:lastColumn="0" w:noHBand="0" w:noVBand="0"/>
            </w:tblPr>
            <w:tblGrid>
              <w:gridCol w:w="10200"/>
            </w:tblGrid>
            <w:tr w:rsidR="00CB4F36" w14:paraId="738BC2C5" w14:textId="77777777">
              <w:tc>
                <w:tcPr>
                  <w:tcW w:w="0" w:type="auto"/>
                </w:tcPr>
                <w:p w14:paraId="0E253A7B" w14:textId="7B0D88F1" w:rsidR="00CB4F36" w:rsidRDefault="007A378E">
                  <w:pPr>
                    <w:pStyle w:val="Compact"/>
                    <w:jc w:val="center"/>
                  </w:pPr>
                  <w:bookmarkStart w:id="9" w:name="fig-box1"/>
                  <w:r>
                    <w:rPr>
                      <w:noProof/>
                    </w:rPr>
                    <w:drawing>
                      <wp:inline distT="0" distB="0" distL="0" distR="0" wp14:anchorId="514B7E8F" wp14:editId="20C70B05">
                        <wp:extent cx="3959050" cy="2631832"/>
                        <wp:effectExtent l="0" t="0" r="3810" b="0"/>
                        <wp:docPr id="1343050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50195" name="Picture 134305019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90168" cy="2652518"/>
                                </a:xfrm>
                                <a:prstGeom prst="rect">
                                  <a:avLst/>
                                </a:prstGeom>
                              </pic:spPr>
                            </pic:pic>
                          </a:graphicData>
                        </a:graphic>
                      </wp:inline>
                    </w:drawing>
                  </w:r>
                </w:p>
                <w:p w14:paraId="454141F2" w14:textId="3FE5D264" w:rsidR="00CB4F36" w:rsidRDefault="00000000">
                  <w:pPr>
                    <w:pStyle w:val="ImageCaption"/>
                    <w:spacing w:before="200"/>
                  </w:pPr>
                  <w:r>
                    <w:lastRenderedPageBreak/>
                    <w:t xml:space="preserve">Figure 2- </w:t>
                  </w:r>
                  <w:r w:rsidR="00F40BE7" w:rsidRPr="00F40BE7">
                    <w:rPr>
                      <w:b/>
                      <w:bCs/>
                    </w:rPr>
                    <w:t>Examples of environmental factors impacting thermal sensitivity in plants and animals</w:t>
                  </w:r>
                  <w:r w:rsidR="00F40BE7">
                    <w:t xml:space="preserve">. </w:t>
                  </w:r>
                  <w:r w:rsidR="00DF2E2D">
                    <w:t xml:space="preserve">A &amp; B) microbial interactions. C &amp; D) drought and water stress. E &amp; F) nutrition and diet. See text for more explanation. </w:t>
                  </w:r>
                  <w:r w:rsidR="00FA67FB" w:rsidRPr="00FA67FB">
                    <w:t>Created with BioRender.com</w:t>
                  </w:r>
                  <w:r w:rsidR="00FA67FB">
                    <w:t>.</w:t>
                  </w:r>
                </w:p>
              </w:tc>
              <w:bookmarkEnd w:id="9"/>
            </w:tr>
          </w:tbl>
          <w:p w14:paraId="53BBE1F2" w14:textId="77777777" w:rsidR="00DF260B" w:rsidRDefault="00DF260B">
            <w:pPr>
              <w:spacing w:after="0"/>
            </w:pPr>
          </w:p>
        </w:tc>
      </w:tr>
    </w:tbl>
    <w:p w14:paraId="1BCA0EF0" w14:textId="77777777" w:rsidR="00CB4F36" w:rsidRDefault="00000000">
      <w:pPr>
        <w:pStyle w:val="BodyText"/>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747FDC53" w14:textId="77777777">
        <w:trPr>
          <w:cantSplit/>
        </w:trPr>
        <w:tc>
          <w:tcPr>
            <w:tcW w:w="0" w:type="auto"/>
            <w:tcMar>
              <w:left w:w="144" w:type="dxa"/>
            </w:tcMar>
          </w:tcPr>
          <w:p w14:paraId="31ABDBA3" w14:textId="77777777" w:rsidR="00CB4F36" w:rsidRDefault="00000000">
            <w:pPr>
              <w:pStyle w:val="BodyText"/>
              <w:spacing w:before="16" w:after="64"/>
            </w:pPr>
            <w:r>
              <w:rPr>
                <w:b/>
                <w:bCs/>
              </w:rPr>
              <w:t>Glossary</w:t>
            </w:r>
          </w:p>
          <w:p w14:paraId="2915DCE0" w14:textId="77777777" w:rsidR="00CB4F36" w:rsidRDefault="00000000">
            <w:pPr>
              <w:pStyle w:val="BodyText"/>
              <w:spacing w:before="16"/>
            </w:pPr>
            <w:r>
              <w:rPr>
                <w:b/>
                <w:bCs/>
              </w:rPr>
              <w:t>Coexistence</w:t>
            </w:r>
            <w:r>
              <w:t xml:space="preserve">: Coexistence occurs when two species </w:t>
            </w:r>
            <w:proofErr w:type="gramStart"/>
            <w:r>
              <w:t>are able to</w:t>
            </w:r>
            <w:proofErr w:type="gramEnd"/>
            <w:r>
              <w:t xml:space="preserve"> persist in </w:t>
            </w:r>
            <w:proofErr w:type="spellStart"/>
            <w:r>
              <w:t>each others</w:t>
            </w:r>
            <w:proofErr w:type="spellEnd"/>
            <w:r>
              <w:t xml:space="preserve"> presence indefinitely under constant, equilibrium conditions. While highly variable natural environments compromise these assumptions, coexistence models still have a lot of potential as tools for exploring whole community responses to extreme events</w:t>
            </w:r>
          </w:p>
          <w:p w14:paraId="46C73CFD" w14:textId="77777777" w:rsidR="00CB4F36" w:rsidRDefault="00000000">
            <w:pPr>
              <w:pStyle w:val="BodyText"/>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647B97EA" w14:textId="77777777" w:rsidR="00CB4F36" w:rsidRDefault="00000000">
            <w:pPr>
              <w:pStyle w:val="BodyText"/>
              <w:spacing w:after="16"/>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tc>
      </w:tr>
    </w:tbl>
    <w:p w14:paraId="683440B4" w14:textId="77777777" w:rsidR="00CB4F36" w:rsidRDefault="00000000">
      <w:pPr>
        <w:pStyle w:val="Heading1"/>
      </w:pPr>
      <w:bookmarkStart w:id="10" w:name="Xd0cd64f0f8eecda3c17ee56ce2248b9a39e3d6a"/>
      <w:bookmarkEnd w:id="7"/>
      <w:r>
        <w:t>Dynamic Energy Budget (DEB) models that capture the effects of extreme heat across life</w:t>
      </w:r>
    </w:p>
    <w:p w14:paraId="37A3309A" w14:textId="675ABB16" w:rsidR="00CB4F36" w:rsidRDefault="00000000">
      <w:pPr>
        <w:pStyle w:val="FirstParagraph"/>
      </w:pPr>
      <w:r>
        <w:t xml:space="preserve">Dynamic Energy Budget (DEB) models are physiologically explicit life-cycle models of energy and mass uptake and conversion that predict key life-history transitions, growth, reproduction and survival (senescence) through time [16,66]. DEB models consider organisms as a thermodynamic system (adhering to energy-mass balance) capturing the exchange of food, water, respiratory gases and metabolic waste throughout the life cycle [20]. DEB models can translate short-term (hourly) variation in factors, such as temperature, toxins (e.g., toxicants, [68]) and resource availability (nutrients) [69,70] into long-term (days, months, years) effects on development, growth, reproduction and survival [17,20], though they have been applied to plants much less than for animal and microbial systems[71]. DEB theory, when combined with biophysical models more generally, allows the full water budget to be computed to account for heat stress impacts of a hydric nature [20]. Perhaps most importantly, DEB theory calculates the life cycle trajectory of an organism and so can account for the effects of timing of heat wave impacts relative to life stage. Applied to multi-species assemblages, DEB models can capture how different species’ </w:t>
      </w:r>
      <w:proofErr w:type="gramStart"/>
      <w:r>
        <w:t>life-cycles</w:t>
      </w:r>
      <w:proofErr w:type="gramEnd"/>
      <w:r>
        <w:t xml:space="preserve"> are impacted by heat and interact with each other to predict how traits such as birth, age at maturity, reproductive events, energy flow and lifespan vary across species. While DEB models are parameter rich, necessary parameters have been estimated for &gt; 5000 species already [72,73] and approaches for using DEB theory to model plant growth and performance are being developed [71]. New analytical approaches using phylogenetic imputation methods allow for models to be developed independently for all species even when data are lacking. These methods show promise in predicting DEB parameters for over 1.3 million species [see, 74]. In addition, software packages such as </w:t>
      </w:r>
      <w:proofErr w:type="spellStart"/>
      <w:r>
        <w:rPr>
          <w:i/>
          <w:iCs/>
        </w:rPr>
        <w:t>NicheMapR</w:t>
      </w:r>
      <w:proofErr w:type="spellEnd"/>
      <w:r>
        <w:t xml:space="preserve"> [34,75] allow for simulations of </w:t>
      </w:r>
      <w:proofErr w:type="gramStart"/>
      <w:r>
        <w:t>life-cycles</w:t>
      </w:r>
      <w:proofErr w:type="gramEnd"/>
      <w:r>
        <w:t xml:space="preserve"> using parameters for diverse species. From these </w:t>
      </w:r>
      <w:proofErr w:type="gramStart"/>
      <w:r>
        <w:t>models</w:t>
      </w:r>
      <w:proofErr w:type="gramEnd"/>
      <w:r>
        <w:t xml:space="preserve"> key outputs on organisms such as body mass and size, reproductive success and events, along with survival can be used to parameterize vital rates needed for population and community models</w:t>
      </w:r>
      <w:r w:rsidR="0049079A">
        <w:t xml:space="preserve">, with additional options to incorporate eco-evolutionary </w:t>
      </w:r>
      <w:proofErr w:type="gramStart"/>
      <w:r w:rsidR="0049079A">
        <w:t>feedbacks</w:t>
      </w:r>
      <w:proofErr w:type="gramEnd"/>
      <w:r w:rsidR="0049079A">
        <w:t xml:space="preserve"> (see </w:t>
      </w:r>
      <w:r w:rsidR="0049079A" w:rsidRPr="0049079A">
        <w:rPr>
          <w:b/>
          <w:bCs/>
        </w:rPr>
        <w:t>Box 2</w:t>
      </w:r>
      <w:r w:rsidR="0049079A">
        <w:t>)</w:t>
      </w:r>
      <w:r>
        <w:t>.</w:t>
      </w:r>
    </w:p>
    <w:p w14:paraId="0A8C5D6A" w14:textId="77777777" w:rsidR="00CB4F36" w:rsidRDefault="00000000">
      <w:pPr>
        <w:pStyle w:val="Heading1"/>
      </w:pPr>
      <w:bookmarkStart w:id="11" w:name="Xe20b556bb99a49ef81dd5b1307d42fae8e49e0c"/>
      <w:bookmarkEnd w:id="10"/>
      <w:r>
        <w:lastRenderedPageBreak/>
        <w:t>Mechanistic approaches that ‘speak’ to population and community ecology under extreme heat</w:t>
      </w:r>
    </w:p>
    <w:p w14:paraId="45E85A57" w14:textId="77777777" w:rsidR="00CB4F36" w:rsidRDefault="00000000">
      <w:pPr>
        <w:pStyle w:val="FirstParagraph"/>
      </w:pPr>
      <w:r>
        <w:t xml:space="preserve">Coexistence frameworks offer an intriguing approach for how to bring the many elements discussed above together to understand whole community responses to extreme climate events. Modern coexistence theory [MCT; [76]] uses simple two-species individual-based population growth models, such as </w:t>
      </w:r>
      <w:proofErr w:type="spellStart"/>
      <w:r>
        <w:t>Beverton</w:t>
      </w:r>
      <w:proofErr w:type="spellEnd"/>
      <w:r>
        <w:t xml:space="preserve">-Holt or Ricker models [77,78], to determine how interactions between species at the individual level </w:t>
      </w:r>
      <w:proofErr w:type="gramStart"/>
      <w:r>
        <w:t>lead</w:t>
      </w:r>
      <w:proofErr w:type="gramEnd"/>
      <w:r>
        <w:t xml:space="preserve"> to indefinite “</w:t>
      </w:r>
      <w:r>
        <w:rPr>
          <w:b/>
          <w:bCs/>
        </w:rPr>
        <w:t>coexistence</w:t>
      </w:r>
      <w:r>
        <w:t>”.</w:t>
      </w:r>
    </w:p>
    <w:p w14:paraId="7DDE833C" w14:textId="77777777" w:rsidR="00CB4F36" w:rsidRDefault="00000000">
      <w:pPr>
        <w:pStyle w:val="BodyText"/>
      </w:pPr>
      <w:r>
        <w:t xml:space="preserve">What population dynamic models do is calculate the individual fitness effect of interactions [79]. These models can incorporate variation in the environment [23] and in the outcome of interactions themselves [80]. As these models use the same fitness measures as DEB </w:t>
      </w:r>
      <w:proofErr w:type="gramStart"/>
      <w:r>
        <w:t>models</w:t>
      </w:r>
      <w:proofErr w:type="gramEnd"/>
      <w:r>
        <w:t xml:space="preserve"> they offer a population modelling framework to add thermal biology to community diversity predictions. This is because population dynamical models can be put together, for example as networks [81] and compared between microsites with different biophysical properties and composed of species with different thermal responses to their microenvironment. For example, [81], used this approach to determine which species were keystone species under shady and sunny portions of the same plant communities.</w:t>
      </w:r>
    </w:p>
    <w:p w14:paraId="5C5D8783" w14:textId="77777777" w:rsidR="00CB4F36" w:rsidRDefault="00000000">
      <w:pPr>
        <w:pStyle w:val="BodyText"/>
      </w:pPr>
      <w:r>
        <w:t xml:space="preserve">Modified vital rate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w:t>
      </w:r>
      <w:proofErr w:type="spellStart"/>
      <w:r>
        <w:t>parameterise</w:t>
      </w:r>
      <w:proofErr w:type="spellEnd"/>
      <w:r>
        <w:t xml:space="preserve"> growth rate models or used to establish </w:t>
      </w:r>
      <w:r>
        <w:rPr>
          <w:b/>
          <w:bCs/>
        </w:rPr>
        <w:t>functional traits</w:t>
      </w:r>
      <w:r>
        <w:t xml:space="preserve">, which at a community scale can be used to categorize species with different response and effect profiles. Horizontal interaction networks can them be developed for microclimates with different biophysical properties from which plants (defined by their fitness responses to their thermal environment) can be identified that have particularly types of interaction effects or responses during extreme heat events, or areas with </w:t>
      </w:r>
      <w:proofErr w:type="gramStart"/>
      <w:r>
        <w:t>particular thermal</w:t>
      </w:r>
      <w:proofErr w:type="gramEnd"/>
      <w:r>
        <w:t xml:space="preserve"> landscapes. The limitation of these methods is that they are data hungry, but even this can be handled by categorizing species by ‘trait’ which has been shown to be an effective way of reducing model complexity without sacrificing accuracy [82].</w:t>
      </w:r>
    </w:p>
    <w:p w14:paraId="0B248A07" w14:textId="77777777" w:rsidR="00CB4F36" w:rsidRDefault="00000000">
      <w:pPr>
        <w:pStyle w:val="BodyText"/>
      </w:pPr>
      <w:r>
        <w:t>The population growth models used in coexistence frameworks are best suited to sessile organisms, like plants,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24]. Another useful advancement is the development of horizontal network models parameterized with outcomes of population dynamical models [81].</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7161527A" w14:textId="77777777">
        <w:trPr>
          <w:cantSplit/>
        </w:trPr>
        <w:tc>
          <w:tcPr>
            <w:tcW w:w="0" w:type="auto"/>
            <w:tcMar>
              <w:left w:w="144" w:type="dxa"/>
            </w:tcMar>
          </w:tcPr>
          <w:p w14:paraId="13CFF56E" w14:textId="77777777" w:rsidR="00CB4F36" w:rsidRDefault="00000000">
            <w:pPr>
              <w:pStyle w:val="BodyText"/>
              <w:spacing w:before="16" w:after="64"/>
            </w:pPr>
            <w:r>
              <w:rPr>
                <w:b/>
                <w:bCs/>
              </w:rPr>
              <w:lastRenderedPageBreak/>
              <w:t xml:space="preserve">Box 2: Integrating eco-evolutionary </w:t>
            </w:r>
            <w:proofErr w:type="gramStart"/>
            <w:r>
              <w:rPr>
                <w:b/>
                <w:bCs/>
              </w:rPr>
              <w:t>feedbacks</w:t>
            </w:r>
            <w:proofErr w:type="gramEnd"/>
            <w:r>
              <w:rPr>
                <w:b/>
                <w:bCs/>
              </w:rPr>
              <w:t xml:space="preserve"> within a systems-modelling framework</w:t>
            </w:r>
          </w:p>
          <w:p w14:paraId="2C0729FF" w14:textId="77777777" w:rsidR="00CB4F36" w:rsidRDefault="00000000">
            <w:pPr>
              <w:pStyle w:val="BodyText"/>
              <w:spacing w:before="16"/>
            </w:pPr>
            <w:r>
              <w:t>Extreme environments both impact trait development and act as a potent selective force triggering evolutionary change in populations [83–85].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[83].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 [84,86–89].</w:t>
            </w:r>
          </w:p>
          <w:p w14:paraId="29E2D57C" w14:textId="77777777" w:rsidR="00CB4F36" w:rsidRDefault="00000000">
            <w:pPr>
              <w:pStyle w:val="BodyText"/>
            </w:pPr>
            <w:r>
              <w: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morphology). Rather, ‘</w:t>
            </w:r>
            <w:proofErr w:type="gramStart"/>
            <w:r>
              <w:t>traits’</w:t>
            </w:r>
            <w:proofErr w:type="gramEnd"/>
            <w:r>
              <w:t xml:space="preserve"> can also include the parameters within models (e.g., DEB parameters) that allow functional traits to emerge [90].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 across generations. One way to make such predictions is by using the multivariate </w:t>
            </w:r>
            <w:proofErr w:type="gramStart"/>
            <w:r>
              <w:t>breeders</w:t>
            </w:r>
            <w:proofErr w:type="gramEnd"/>
            <w:r>
              <w:t xml:space="preserve"> equation [91]:</w:t>
            </w:r>
          </w:p>
          <w:p w14:paraId="7E24B236" w14:textId="77777777" w:rsidR="00CB4F36" w:rsidRDefault="00000000">
            <w:pPr>
              <w:pStyle w:val="BodyText"/>
            </w:pPr>
            <w:bookmarkStart w:id="12"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2</m:t>
                    </m:r>
                  </m:e>
                </m:d>
              </m:oMath>
            </m:oMathPara>
            <w:bookmarkEnd w:id="12"/>
          </w:p>
          <w:p w14:paraId="60D5BC59" w14:textId="77777777" w:rsidR="00CB4F36" w:rsidRDefault="00000000">
            <w:pPr>
              <w:pStyle w:val="FirstParagraph"/>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xml:space="preserve">; [92]). While the multivariate </w:t>
            </w:r>
            <w:proofErr w:type="gramStart"/>
            <w:r>
              <w:t>breeders</w:t>
            </w:r>
            <w:proofErr w:type="gramEnd"/>
            <w:r>
              <w:t xml:space="preserve"> equation can be useful for predicting short term evolutionary responses (i.e., one or a few generations) it is likely limited in predictive power over longer timespans because of changes in heritability and selection through time [85,92].</w:t>
            </w:r>
          </w:p>
          <w:p w14:paraId="02A7908E" w14:textId="77777777" w:rsidR="00CB4F36" w:rsidRDefault="00000000">
            <w:pPr>
              <w:pStyle w:val="BodyText"/>
              <w:spacing w:after="16"/>
            </w:pPr>
            <w:r>
              <w: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[63,93–97]. For example, using isogenic lines of </w:t>
            </w:r>
            <w:proofErr w:type="spellStart"/>
            <w:r>
              <w:rPr>
                <w:i/>
                <w:iCs/>
              </w:rPr>
              <w:t>Drosophia</w:t>
            </w:r>
            <w:proofErr w:type="spellEnd"/>
            <w:r>
              <w:rPr>
                <w:i/>
                <w:iCs/>
              </w:rPr>
              <w:t xml:space="preserve"> melanogaster</w:t>
            </w:r>
            <w:r>
              <w:t xml:space="preserve">, Leiva </w:t>
            </w:r>
            <w:r>
              <w:rPr>
                <w:i/>
                <w:iCs/>
              </w:rPr>
              <w:t>et al</w:t>
            </w:r>
            <w:r>
              <w:t xml:space="preserve"> [97] show evidence for genetic variation in both upper thermal limits (</w:t>
            </w:r>
            <m:oMath>
              <m:r>
                <w:rPr>
                  <w:rFonts w:ascii="Cambria Math" w:hAnsi="Cambria Math"/>
                </w:rPr>
                <m:t>C</m:t>
              </m:r>
              <m:sSub>
                <m:sSubPr>
                  <m:ctrlPr>
                    <w:rPr>
                      <w:rFonts w:ascii="Cambria Math" w:hAnsi="Cambria Math"/>
                    </w:rPr>
                  </m:ctrlPr>
                </m:sSubPr>
                <m:e>
                  <m:r>
                    <w:rPr>
                      <w:rFonts w:ascii="Cambria Math" w:hAnsi="Cambria Math"/>
                    </w:rPr>
                    <m:t>T</m:t>
                  </m:r>
                </m:e>
                <m:sub>
                  <m:r>
                    <w:rPr>
                      <w:rFonts w:ascii="Cambria Math" w:hAnsi="Cambria Math"/>
                    </w:rPr>
                    <m:t>max</m:t>
                  </m:r>
                </m:sub>
              </m:sSub>
            </m:oMath>
            <w:r>
              <w:t xml:space="preserve">) and thermal sensitivity (i.e, </w:t>
            </w:r>
            <m:oMath>
              <m:r>
                <w:rPr>
                  <w:rFonts w:ascii="Cambria Math" w:hAnsi="Cambria Math"/>
                </w:rPr>
                <m:t>z</m:t>
              </m:r>
            </m:oMath>
            <w:r>
              <w:t xml:space="preserve">, slope from TDT curves) using a TDT framework. Simulations also show that selection on one parameter will also induce changes in the other. Additionally, thermal sensitivity in </w:t>
            </w:r>
            <w:proofErr w:type="spellStart"/>
            <w:r>
              <w:rPr>
                <w:i/>
                <w:iCs/>
              </w:rPr>
              <w:t>Drosophia</w:t>
            </w:r>
            <w:proofErr w:type="spellEnd"/>
            <w:r>
              <w:t xml:space="preserve"> species is also known to respond plastically to temperature [93]. In the alpine plant </w:t>
            </w:r>
            <w:proofErr w:type="spellStart"/>
            <w:r>
              <w:rPr>
                <w:i/>
                <w:iCs/>
              </w:rPr>
              <w:t>Wahlenbergia</w:t>
            </w:r>
            <w:proofErr w:type="spellEnd"/>
            <w:r>
              <w:rPr>
                <w:i/>
                <w:iCs/>
              </w:rPr>
              <w:t xml:space="preserve"> </w:t>
            </w:r>
            <w:proofErr w:type="spellStart"/>
            <w:r>
              <w:rPr>
                <w:i/>
                <w:iCs/>
              </w:rPr>
              <w:t>ceracea</w:t>
            </w:r>
            <w:proofErr w:type="spellEnd"/>
            <w:r>
              <w:t xml:space="preserve"> despite ample plasticity in response to warming there is little genetic variation in plasticity, thus adaptive evolution of plasticity in response to extreme heat is unlikely [98]. Indeed, few studies have attempted to quantify genetic variation in plasticity in response to warming, never mind extreme heat events, and among those that have there is little evidence that such plasticity is adaptive [98,99]. One challenge in assessing the adaptive evolution of plasticity is that trait values themselves are also under selection in the different environments that elicit the plasticity; </w:t>
            </w:r>
            <w:proofErr w:type="gramStart"/>
            <w:r>
              <w:t>thus</w:t>
            </w:r>
            <w:proofErr w:type="gramEnd"/>
            <w:r>
              <w:t xml:space="preserve"> selection on plasticity reflects both selection on trait means </w:t>
            </w:r>
            <w:proofErr w:type="gramStart"/>
            <w:r>
              <w:t>in a given</w:t>
            </w:r>
            <w:proofErr w:type="gramEnd"/>
            <w:r>
              <w:t xml:space="preserve"> environment and selection on the full range of phenotypes across environments [91,98].</w:t>
            </w:r>
          </w:p>
        </w:tc>
      </w:tr>
    </w:tbl>
    <w:p w14:paraId="3DA609AF" w14:textId="77777777" w:rsidR="00CB4F36" w:rsidRDefault="00000000">
      <w:pPr>
        <w:pStyle w:val="BodyText"/>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0D0DCB47" w14:textId="77777777">
        <w:trPr>
          <w:cantSplit/>
        </w:trPr>
        <w:tc>
          <w:tcPr>
            <w:tcW w:w="0" w:type="auto"/>
            <w:tcMar>
              <w:left w:w="144" w:type="dxa"/>
            </w:tcMar>
          </w:tcPr>
          <w:p w14:paraId="25CE569E" w14:textId="77777777" w:rsidR="00CB4F36" w:rsidRDefault="00000000">
            <w:pPr>
              <w:pStyle w:val="BodyText"/>
              <w:spacing w:before="16" w:after="64"/>
            </w:pPr>
            <w:r>
              <w:rPr>
                <w:b/>
                <w:bCs/>
              </w:rPr>
              <w:lastRenderedPageBreak/>
              <w:t>Box 3: Interacting species interacting with people: social-ecological systems</w:t>
            </w:r>
          </w:p>
          <w:p w14:paraId="77DDAF48" w14:textId="77777777" w:rsidR="00CB4F36" w:rsidRDefault="00000000">
            <w:pPr>
              <w:pStyle w:val="BodyText"/>
              <w:spacing w:before="16"/>
            </w:pPr>
            <w:r>
              <w:t>Extreme heat may threaten the services natural and agricultural ecosystems provide to people [100]. For example, loss of output from production ecosystems will have substantial economic consequences for a local area. Degradation of natural ecosystems may also affect their regulating services, such as flood mitigation. Impacts on cultural services may be severe for communities that are closely connected to a landscape.</w:t>
            </w:r>
          </w:p>
          <w:p w14:paraId="0E9A4CBA" w14:textId="77777777" w:rsidR="00CB4F36" w:rsidRDefault="00000000">
            <w:pPr>
              <w:pStyle w:val="BodyText"/>
            </w:pPr>
            <w:r>
              <w: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communities more vulnerable [101]. Thermal risks to ecosystems may also precipitate declines in individual wellbeing, and these consequences may accrue differently across regions and peoples [102]. Many of these impacts and responses, however, are poorly understood.</w:t>
            </w:r>
          </w:p>
          <w:p w14:paraId="507E40E1" w14:textId="77777777" w:rsidR="00CB4F36" w:rsidRDefault="00000000">
            <w:pPr>
              <w:pStyle w:val="BodyText"/>
            </w:pPr>
            <w:r>
              <w:t xml:space="preserve">Thermal stress on ecosystems can affect not only nearby communities but also human dominant systems, such as cities, far away from affected ecosystems. Cities are intrinsically connected to and rely on other regions to maintain their functionality [103,104]. For example, extreme heat stress may affect essential ecosystem services, such as food production [105], which can in turn affect price and access to food for people living in urban centers, with financial, economic and health consequences. The impacts on local communities could lead to loss of livelihood, pushing people in rural communities to migrate to cities [106]. These external pressures will interact with a system that is already constrained by multiple stressors, including direct impacts imposed by extreme heat and other aspects of climate change. If sufficiently widespread, economic and political </w:t>
            </w:r>
            <w:proofErr w:type="spellStart"/>
            <w:r>
              <w:t>destabilisation</w:t>
            </w:r>
            <w:proofErr w:type="spellEnd"/>
            <w:r>
              <w:t xml:space="preserve"> may occur as has already been observed in other parts of the world [107].</w:t>
            </w:r>
          </w:p>
          <w:p w14:paraId="168BD241" w14:textId="77777777" w:rsidR="00CB4F36" w:rsidRDefault="00000000">
            <w:pPr>
              <w:pStyle w:val="BodyText"/>
              <w:spacing w:after="16"/>
            </w:pPr>
            <w:r>
              <w:t>Understanding the relationships between people and nature requires adopting a social-ecological systems perspective, where people and nature are interdependent and intertwined [108]. Social-ecological models aim to capture social and natural systems along with their interactions [109]. They are conventionally built using process-based modelling frameworks such as agent-based models, dynamical systems models or state-and-transition models [110]. Process-based approaches are critical to understanding how emergent social-ecological phenomena develop [111],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[112].</w:t>
            </w:r>
          </w:p>
        </w:tc>
      </w:tr>
    </w:tbl>
    <w:p w14:paraId="653C1717" w14:textId="77777777" w:rsidR="00CB4F36" w:rsidRDefault="00000000">
      <w:pPr>
        <w:pStyle w:val="Heading1"/>
      </w:pPr>
      <w:bookmarkStart w:id="13" w:name="hot-solutions-for-a-changing-world"/>
      <w:bookmarkEnd w:id="11"/>
      <w:r>
        <w:t>‘Hot’ solutions for a changing world</w:t>
      </w:r>
    </w:p>
    <w:p w14:paraId="4D4EC551" w14:textId="77777777" w:rsidR="00CB4F36" w:rsidRDefault="00000000">
      <w:pPr>
        <w:pStyle w:val="FirstParagraph"/>
      </w:pPr>
      <w:r>
        <w:t>Extreme heat will have dramatic and widespread effects on the socioecological systems that humans rely upon (</w:t>
      </w:r>
      <w:r>
        <w:rPr>
          <w:b/>
          <w:bCs/>
        </w:rPr>
        <w:t>Box 3</w:t>
      </w:r>
      <w:r>
        <w:t xml:space="preserve">). For example, under current global climate change scenarios, each degree Celsius increase in global mean temperature is estimated to reduce the global yield of wheat by 6.0% and soybean by 3.1% [105] exacerbating food shortages.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while also considering how such interventions impact pests (See </w:t>
      </w:r>
      <w:hyperlink w:anchor="fig-2">
        <w:r w:rsidR="00CB4F36">
          <w:rPr>
            <w:rStyle w:val="Hyperlink"/>
          </w:rPr>
          <w:t>Figure 3</w:t>
        </w:r>
      </w:hyperlink>
      <w:r>
        <w:t xml:space="preserve"> and Case Study 4/5 in the </w:t>
      </w:r>
      <w:hyperlink r:id="rId8">
        <w:r w:rsidR="00CB4F36">
          <w:rPr>
            <w:rStyle w:val="Hyperlink"/>
            <w:i/>
            <w:iCs/>
          </w:rPr>
          <w:t>Supplementary Online Material</w:t>
        </w:r>
      </w:hyperlink>
      <w:r>
        <w:t xml:space="preserve">). Identifying and/or modifying the thermal suitability of landscapes to benefit plants and animals under extreme heat shows immense promise [20]. Additionally, as our understanding of the mechanisms associated with heat tolerance improve, genetic tools, environmental manipulations and </w:t>
      </w:r>
      <w:proofErr w:type="spellStart"/>
      <w:r>
        <w:t>artifical</w:t>
      </w:r>
      <w:proofErr w:type="spellEnd"/>
      <w:r>
        <w:t xml:space="preserve"> breeding can be used to enhance thermal tolerance creating more resilience to extreme heat events [e.g., 57]. Integrating these solutions into a systems modelling framework will then allow for a calculated understanding of the viability of such approaches in real world situations.</w:t>
      </w:r>
    </w:p>
    <w:tbl>
      <w:tblPr>
        <w:tblStyle w:val="Table"/>
        <w:tblW w:w="5000" w:type="pct"/>
        <w:tblLayout w:type="fixed"/>
        <w:tblLook w:val="0000" w:firstRow="0" w:lastRow="0" w:firstColumn="0" w:lastColumn="0" w:noHBand="0" w:noVBand="0"/>
      </w:tblPr>
      <w:tblGrid>
        <w:gridCol w:w="10538"/>
      </w:tblGrid>
      <w:tr w:rsidR="00CB4F36" w14:paraId="1F618117" w14:textId="77777777">
        <w:tc>
          <w:tcPr>
            <w:tcW w:w="7920" w:type="dxa"/>
          </w:tcPr>
          <w:p w14:paraId="61F486D8" w14:textId="70FBEC26" w:rsidR="00CB4F36" w:rsidRDefault="007A378E">
            <w:pPr>
              <w:pStyle w:val="Compact"/>
              <w:jc w:val="center"/>
            </w:pPr>
            <w:bookmarkStart w:id="14" w:name="fig-2"/>
            <w:r>
              <w:rPr>
                <w:noProof/>
              </w:rPr>
              <w:lastRenderedPageBreak/>
              <w:drawing>
                <wp:inline distT="0" distB="0" distL="0" distR="0" wp14:anchorId="0B9F57AF" wp14:editId="7FB0129D">
                  <wp:extent cx="6554470" cy="2884170"/>
                  <wp:effectExtent l="0" t="0" r="0" b="0"/>
                  <wp:docPr id="763479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79271" name="Picture 7634792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7CE6052D" w14:textId="6264B9B2" w:rsidR="00CB4F36" w:rsidRDefault="00000000">
            <w:pPr>
              <w:pStyle w:val="ImageCaption"/>
              <w:spacing w:before="200"/>
            </w:pPr>
            <w:r>
              <w:t xml:space="preserve">Figure 3- How a systems modelling approach to extreme heat can be used to inform solutions. A hypothetical example of an insect-plant interaction. (A) To counteract an extreme heat wave event different watering </w:t>
            </w:r>
            <w:proofErr w:type="spellStart"/>
            <w:r>
              <w:t>scenerios</w:t>
            </w:r>
            <w:proofErr w:type="spellEnd"/>
            <w:r>
              <w:t xml:space="preserve"> to cool plants of agricultural importance during heat stress could be applied. Of critical importance is understanding how much water to apply to a system to keep plants cool while </w:t>
            </w:r>
            <w:proofErr w:type="spellStart"/>
            <w:r>
              <w:t>minimising</w:t>
            </w:r>
            <w:proofErr w:type="spellEnd"/>
            <w:r>
              <w:t xml:space="preserve">: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w:t>
            </w:r>
            <w:proofErr w:type="spellStart"/>
            <w:r>
              <w:t>scenerios</w:t>
            </w:r>
            <w:proofErr w:type="spellEnd"/>
            <w:r>
              <w:t xml:space="preserve"> where rainfall layers are manipulated by modifying the watering regimes during a heatwave event. We could add 2, 5, 10, or 20 mm of water and compare this to our original rainfall. (C) Adding water during an extreme heat event should result in cooling effects and using </w:t>
            </w:r>
            <w:proofErr w:type="spellStart"/>
            <w:r>
              <w:t>micriclimate</w:t>
            </w:r>
            <w:proofErr w:type="spellEnd"/>
            <w:r>
              <w:t xml:space="preserve"> and biophysical models we can quantify how much cooling would occur by calculating leaf temperature across all </w:t>
            </w:r>
            <w:proofErr w:type="spellStart"/>
            <w:r>
              <w:t>scenerios</w:t>
            </w:r>
            <w:proofErr w:type="spellEnd"/>
            <w:r>
              <w:t xml:space="preserve">. We can see that adding 5 mm of water can result in a 3.63 Celsius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w:t>
            </w:r>
            <w:proofErr w:type="gramStart"/>
            <w:r>
              <w:t>life-cycle</w:t>
            </w:r>
            <w:proofErr w:type="gramEnd"/>
            <w:r>
              <w:t xml:space="preserve"> of the grasshopper keeping tabs on how energy and mass flow between growth (</w:t>
            </w:r>
            <w:proofErr w:type="spellStart"/>
            <w:r>
              <w:t>struture</w:t>
            </w:r>
            <w:proofErr w:type="spellEnd"/>
            <w:r>
              <w:t>) and (reproduction) during adult stages. These models also include survival estimates through time (</w:t>
            </w:r>
            <w:proofErr w:type="spellStart"/>
            <w:r>
              <w:t>senesence</w:t>
            </w:r>
            <w:proofErr w:type="spellEnd"/>
            <w:r>
              <w:t xml:space="preserve">) using hazards functions allowing us to estimate an intrinsic growth rate </w:t>
            </w:r>
            <w:proofErr w:type="spellStart"/>
            <w:r>
              <w:t>paremeter</w:t>
            </w:r>
            <w:proofErr w:type="spellEnd"/>
            <w:r>
              <w:t xml:space="preserve">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under the different scenerios. (E) Using our estimate of intrinsic growth </w:t>
            </w:r>
            <w:proofErr w:type="gramStart"/>
            <w:r>
              <w:t>rate</w:t>
            </w:r>
            <w:proofErr w:type="gramEnd"/>
            <w:r>
              <w:t xml:space="preserv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w:t>
            </w:r>
            <w:proofErr w:type="spellStart"/>
            <w:r>
              <w:t>supress</w:t>
            </w:r>
            <w:proofErr w:type="spellEnd"/>
            <w:r>
              <w:t xml:space="preserve"> pest outbreaks.</w:t>
            </w:r>
            <w:r w:rsidR="00FA67FB">
              <w:t xml:space="preserve"> </w:t>
            </w:r>
            <w:r w:rsidR="00FA67FB" w:rsidRPr="00FA67FB">
              <w:t>Created with BioRender.com</w:t>
            </w:r>
            <w:r w:rsidR="00FA67FB">
              <w:t>.</w:t>
            </w: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2CE6FB84" w14:textId="77777777">
        <w:trPr>
          <w:cantSplit/>
        </w:trPr>
        <w:tc>
          <w:tcPr>
            <w:tcW w:w="0" w:type="auto"/>
            <w:tcMar>
              <w:left w:w="144" w:type="dxa"/>
            </w:tcMar>
          </w:tcPr>
          <w:p w14:paraId="7AA21F00" w14:textId="77777777" w:rsidR="00CB4F36" w:rsidRDefault="00000000">
            <w:pPr>
              <w:pStyle w:val="BodyText"/>
              <w:spacing w:before="16" w:after="64"/>
            </w:pPr>
            <w:r>
              <w:rPr>
                <w:b/>
                <w:bCs/>
              </w:rPr>
              <w:lastRenderedPageBreak/>
              <w:t>Outstanding Questions</w:t>
            </w:r>
          </w:p>
          <w:p w14:paraId="388C466D" w14:textId="77777777" w:rsidR="00CB4F36" w:rsidRDefault="00000000">
            <w:pPr>
              <w:pStyle w:val="Compact"/>
              <w:numPr>
                <w:ilvl w:val="0"/>
                <w:numId w:val="86"/>
              </w:numPr>
            </w:pPr>
            <w:r>
              <w:t>How effective are models that use parameters of closely related species at predicting the impacts of extreme heat for species lacking data?</w:t>
            </w:r>
          </w:p>
          <w:p w14:paraId="78768E26" w14:textId="77777777" w:rsidR="00CB4F36" w:rsidRDefault="00000000">
            <w:pPr>
              <w:pStyle w:val="Compact"/>
              <w:numPr>
                <w:ilvl w:val="0"/>
                <w:numId w:val="86"/>
              </w:numPr>
            </w:pPr>
            <w:r>
              <w:t>How can we capture longer-term evolutionary responses to extreme heat in a systems modelling framework?</w:t>
            </w:r>
          </w:p>
          <w:p w14:paraId="77383DBD" w14:textId="77777777" w:rsidR="00CB4F36" w:rsidRDefault="00000000">
            <w:pPr>
              <w:pStyle w:val="Compact"/>
              <w:numPr>
                <w:ilvl w:val="0"/>
                <w:numId w:val="86"/>
              </w:numPr>
            </w:pPr>
            <w:r>
              <w:t>For modular plant species, can we build and couple dynamic energy budget models to predict how extreme heat will impact tissue and life cycle dynamics more accurately?</w:t>
            </w:r>
          </w:p>
          <w:p w14:paraId="43A57844" w14:textId="77777777" w:rsidR="00CB4F36" w:rsidRDefault="00000000">
            <w:pPr>
              <w:pStyle w:val="Compact"/>
              <w:numPr>
                <w:ilvl w:val="0"/>
                <w:numId w:val="86"/>
              </w:numPr>
            </w:pPr>
            <w:r>
              <w:t>How do multiple stressors in anthropogenically modified environments interact with extreme heat to impact organisms, populations and communities?</w:t>
            </w:r>
          </w:p>
          <w:p w14:paraId="3E03A53D" w14:textId="77777777" w:rsidR="00CB4F36" w:rsidRDefault="00000000">
            <w:pPr>
              <w:pStyle w:val="Compact"/>
              <w:numPr>
                <w:ilvl w:val="0"/>
                <w:numId w:val="86"/>
              </w:numPr>
            </w:pPr>
            <w:r>
              <w:t>How will extreme heat impact species coexistence and functional trait diversity in natural and agricultural systems?</w:t>
            </w:r>
          </w:p>
        </w:tc>
      </w:tr>
    </w:tbl>
    <w:p w14:paraId="344BAF13" w14:textId="77777777" w:rsidR="00CB4F36" w:rsidRDefault="00000000">
      <w:pPr>
        <w:pStyle w:val="Heading1"/>
      </w:pPr>
      <w:bookmarkStart w:id="15" w:name="concluding-remarks"/>
      <w:bookmarkEnd w:id="13"/>
      <w:r>
        <w:t>Concluding Remarks</w:t>
      </w:r>
    </w:p>
    <w:p w14:paraId="5688479D" w14:textId="77777777" w:rsidR="00CB4F36" w:rsidRDefault="00000000">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 </w:t>
      </w:r>
      <w:hyperlink r:id="rId10">
        <w:r w:rsidR="00CB4F36">
          <w:rPr>
            <w:rStyle w:val="Hyperlink"/>
            <w:i/>
            <w:iCs/>
          </w:rPr>
          <w:t>Supplementary Online Material</w:t>
        </w:r>
      </w:hyperlink>
      <w:r>
        <w:t xml:space="preserve">). While our case studies are necessarily hypothetical in </w:t>
      </w:r>
      <w:proofErr w:type="gramStart"/>
      <w:r>
        <w:t>nature</w:t>
      </w:r>
      <w:proofErr w:type="gramEnd"/>
      <w:r>
        <w:t xml:space="preserve"> they move us one step closer to implementing a systems modelling approach in real-world systems. However, many challenges and gaps remain (see </w:t>
      </w:r>
      <w:r>
        <w:rPr>
          <w:b/>
          <w:bCs/>
        </w:rPr>
        <w:t>Outstanding Questions</w:t>
      </w:r>
      <w:r>
        <w:t xml:space="preserve">). Developing a systems modelling framework will require collaboration between different research fields, including biophysics, physiology, ecology and evolutionary biology as well as with </w:t>
      </w:r>
      <w:proofErr w:type="gramStart"/>
      <w:r>
        <w:t>socio-ecologists</w:t>
      </w:r>
      <w:proofErr w:type="gramEnd"/>
      <w:r>
        <w:t xml:space="preserve">. Nonetheless, by working collaboratively and </w:t>
      </w:r>
      <w:proofErr w:type="spellStart"/>
      <w:r>
        <w:t>integratively</w:t>
      </w:r>
      <w:proofErr w:type="spellEnd"/>
      <w:r>
        <w:t xml:space="preserve"> we can develop a more calculated understanding of the impacts that extreme heat will have on organisms, populations, and communities along with how to mitigate these impacts to preserve diverse systems now and into the future.</w:t>
      </w:r>
    </w:p>
    <w:p w14:paraId="45303876" w14:textId="77777777" w:rsidR="00CB4F36" w:rsidRDefault="00000000">
      <w:pPr>
        <w:pStyle w:val="Heading1"/>
      </w:pPr>
      <w:bookmarkStart w:id="16" w:name="references"/>
      <w:bookmarkEnd w:id="15"/>
      <w:r>
        <w:t>References</w:t>
      </w:r>
    </w:p>
    <w:p w14:paraId="65F2EC51" w14:textId="77777777" w:rsidR="00CB4F36" w:rsidRDefault="00CB4F36">
      <w:pPr>
        <w:pStyle w:val="FirstParagraph"/>
      </w:pPr>
    </w:p>
    <w:p w14:paraId="3360DD62" w14:textId="77777777" w:rsidR="00CB4F36" w:rsidRDefault="00000000">
      <w:pPr>
        <w:pStyle w:val="Bibliography"/>
      </w:pPr>
      <w:bookmarkStart w:id="17" w:name="ref-Barriopedro2023"/>
      <w:bookmarkStart w:id="18" w:name="refs"/>
      <w:r>
        <w:t xml:space="preserve">1. </w:t>
      </w:r>
      <w:r>
        <w:tab/>
      </w:r>
      <w:proofErr w:type="spellStart"/>
      <w:r>
        <w:t>Barriopedro</w:t>
      </w:r>
      <w:proofErr w:type="spellEnd"/>
      <w:r>
        <w:t xml:space="preserve">, D. </w:t>
      </w:r>
      <w:r>
        <w:rPr>
          <w:i/>
          <w:iCs/>
        </w:rPr>
        <w:t>et al.</w:t>
      </w:r>
      <w:r>
        <w:t xml:space="preserve"> (2023) Heat waves: Physical understanding and scientific challenges. </w:t>
      </w:r>
      <w:r>
        <w:rPr>
          <w:i/>
          <w:iCs/>
        </w:rPr>
        <w:t xml:space="preserve">Rev. </w:t>
      </w:r>
      <w:proofErr w:type="spellStart"/>
      <w:r>
        <w:rPr>
          <w:i/>
          <w:iCs/>
        </w:rPr>
        <w:t>Geophys</w:t>
      </w:r>
      <w:proofErr w:type="spellEnd"/>
      <w:r>
        <w:rPr>
          <w:i/>
          <w:iCs/>
        </w:rPr>
        <w:t>.</w:t>
      </w:r>
      <w:r>
        <w:t xml:space="preserve"> 61, e2022RG000780</w:t>
      </w:r>
    </w:p>
    <w:p w14:paraId="2619B90B" w14:textId="77777777" w:rsidR="00CB4F36" w:rsidRDefault="00000000">
      <w:pPr>
        <w:pStyle w:val="Bibliography"/>
      </w:pPr>
      <w:bookmarkStart w:id="19" w:name="ref-Aglas-Leitner2024"/>
      <w:bookmarkEnd w:id="17"/>
      <w:r>
        <w:t xml:space="preserve">2. </w:t>
      </w:r>
      <w:r>
        <w:tab/>
      </w:r>
      <w:proofErr w:type="spellStart"/>
      <w:r>
        <w:t>Aglas</w:t>
      </w:r>
      <w:proofErr w:type="spellEnd"/>
      <w:r>
        <w:t xml:space="preserve">-Leitner, P. </w:t>
      </w:r>
      <w:r>
        <w:rPr>
          <w:i/>
          <w:iCs/>
        </w:rPr>
        <w:t>et al.</w:t>
      </w:r>
      <w:r>
        <w:t xml:space="preserve"> (2024) </w:t>
      </w:r>
      <w:r>
        <w:rPr>
          <w:i/>
          <w:iCs/>
        </w:rPr>
        <w:t>Recent extreme heatwaves dwarfed by projected future events</w:t>
      </w:r>
      <w:r>
        <w:t>, Copernicus Meetings</w:t>
      </w:r>
    </w:p>
    <w:p w14:paraId="43DC9690" w14:textId="77777777" w:rsidR="00CB4F36" w:rsidRDefault="00000000">
      <w:pPr>
        <w:pStyle w:val="Bibliography"/>
      </w:pPr>
      <w:bookmarkStart w:id="20" w:name="ref-Reichstein2007"/>
      <w:bookmarkEnd w:id="19"/>
      <w:r>
        <w:t xml:space="preserve">3. </w:t>
      </w:r>
      <w:r>
        <w:tab/>
        <w:t xml:space="preserve">Reichstein, M. </w:t>
      </w:r>
      <w:r>
        <w:rPr>
          <w:i/>
          <w:iCs/>
        </w:rPr>
        <w:t>et al.</w:t>
      </w:r>
      <w:r>
        <w:t xml:space="preserve"> (2007) Reduction of ecosystem productivity and respiration during the </w:t>
      </w:r>
      <w:proofErr w:type="spellStart"/>
      <w:r>
        <w:t>european</w:t>
      </w:r>
      <w:proofErr w:type="spellEnd"/>
      <w:r>
        <w:t xml:space="preserve"> summer 2003 climate anomaly: A joint flux tower, remote sensing and modelling analysis. </w:t>
      </w:r>
      <w:r>
        <w:rPr>
          <w:i/>
          <w:iCs/>
        </w:rPr>
        <w:t>Global Change Biology</w:t>
      </w:r>
      <w:r>
        <w:t xml:space="preserve"> 13, 634–651</w:t>
      </w:r>
    </w:p>
    <w:p w14:paraId="0088FBAA" w14:textId="77777777" w:rsidR="00CB4F36" w:rsidRDefault="00000000">
      <w:pPr>
        <w:pStyle w:val="Bibliography"/>
      </w:pPr>
      <w:bookmarkStart w:id="21" w:name="ref-Margalef-Marrase2020"/>
      <w:bookmarkEnd w:id="20"/>
      <w:r>
        <w:t xml:space="preserve">4. </w:t>
      </w:r>
      <w:r>
        <w:tab/>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222B6B12" w14:textId="77777777" w:rsidR="00CB4F36" w:rsidRDefault="00000000">
      <w:pPr>
        <w:pStyle w:val="Bibliography"/>
      </w:pPr>
      <w:bookmarkStart w:id="22" w:name="ref-Kazenel2024"/>
      <w:bookmarkEnd w:id="21"/>
      <w:r>
        <w:t xml:space="preserve">5. </w:t>
      </w:r>
      <w:r>
        <w:tab/>
      </w:r>
      <w:proofErr w:type="spellStart"/>
      <w:r>
        <w:t>Kazenel</w:t>
      </w:r>
      <w:proofErr w:type="spellEnd"/>
      <w:r>
        <w:t xml:space="preserve">, M.R. </w:t>
      </w:r>
      <w:r>
        <w:rPr>
          <w:i/>
          <w:iCs/>
        </w:rPr>
        <w:t>et al.</w:t>
      </w:r>
      <w:r>
        <w:t xml:space="preserve"> (2024) Heat and desiccation tolerances predict bee abundance under climate change. </w:t>
      </w:r>
      <w:r>
        <w:rPr>
          <w:i/>
          <w:iCs/>
        </w:rPr>
        <w:t>Nature</w:t>
      </w:r>
    </w:p>
    <w:p w14:paraId="76B761DC" w14:textId="77777777" w:rsidR="00CB4F36" w:rsidRDefault="00000000">
      <w:pPr>
        <w:pStyle w:val="Bibliography"/>
      </w:pPr>
      <w:bookmarkStart w:id="23" w:name="ref-Zhao2017"/>
      <w:bookmarkEnd w:id="22"/>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743235D5" w14:textId="77777777" w:rsidR="00CB4F36" w:rsidRDefault="00000000">
      <w:pPr>
        <w:pStyle w:val="Bibliography"/>
      </w:pPr>
      <w:bookmarkStart w:id="24" w:name="ref-Tito2018"/>
      <w:bookmarkEnd w:id="23"/>
      <w:r>
        <w:lastRenderedPageBreak/>
        <w:t xml:space="preserve">7. </w:t>
      </w:r>
      <w:r>
        <w:tab/>
        <w:t xml:space="preserve">Tito, R. </w:t>
      </w:r>
      <w:r>
        <w:rPr>
          <w:i/>
          <w:iCs/>
        </w:rPr>
        <w:t>et al.</w:t>
      </w:r>
      <w:r>
        <w:t xml:space="preserve"> (2018) Global climate change increases risk of crop yield losses and food insecurity in the tropical </w:t>
      </w:r>
      <w:proofErr w:type="spellStart"/>
      <w:r>
        <w:t>andes</w:t>
      </w:r>
      <w:proofErr w:type="spellEnd"/>
      <w:r>
        <w:t xml:space="preserve">. </w:t>
      </w:r>
      <w:r>
        <w:rPr>
          <w:i/>
          <w:iCs/>
        </w:rPr>
        <w:t>Global change biology</w:t>
      </w:r>
      <w:r>
        <w:t xml:space="preserve"> 24, e592–e602</w:t>
      </w:r>
    </w:p>
    <w:p w14:paraId="45482D2E" w14:textId="77777777" w:rsidR="00CB4F36" w:rsidRDefault="00000000">
      <w:pPr>
        <w:pStyle w:val="Bibliography"/>
      </w:pPr>
      <w:bookmarkStart w:id="25" w:name="ref-Bastos2014"/>
      <w:bookmarkEnd w:id="24"/>
      <w:r>
        <w:t xml:space="preserve">8. </w:t>
      </w:r>
      <w:r>
        <w:tab/>
        <w:t xml:space="preserve">Bastos, A. </w:t>
      </w:r>
      <w:r>
        <w:rPr>
          <w:i/>
          <w:iCs/>
        </w:rPr>
        <w:t>et al.</w:t>
      </w:r>
      <w:r>
        <w:t xml:space="preserve"> (2014) Analysing the </w:t>
      </w:r>
      <w:proofErr w:type="spellStart"/>
      <w:r>
        <w:t>spatio</w:t>
      </w:r>
      <w:proofErr w:type="spellEnd"/>
      <w:r>
        <w:t xml:space="preserve">-temporal impacts of the 2003 and 2010 extreme heatwaves on plant productivity in </w:t>
      </w:r>
      <w:proofErr w:type="spellStart"/>
      <w:r>
        <w:t>europe</w:t>
      </w:r>
      <w:proofErr w:type="spellEnd"/>
      <w:r>
        <w:t xml:space="preserve">. </w:t>
      </w:r>
      <w:proofErr w:type="spellStart"/>
      <w:r>
        <w:rPr>
          <w:i/>
          <w:iCs/>
        </w:rPr>
        <w:t>Biogeosciences</w:t>
      </w:r>
      <w:proofErr w:type="spellEnd"/>
      <w:r>
        <w:t xml:space="preserve"> 11, 3421–3435</w:t>
      </w:r>
    </w:p>
    <w:p w14:paraId="7CFA20D6" w14:textId="77777777" w:rsidR="00CB4F36" w:rsidRDefault="00000000">
      <w:pPr>
        <w:pStyle w:val="Bibliography"/>
      </w:pPr>
      <w:bookmarkStart w:id="26" w:name="ref-Hesketh2023"/>
      <w:bookmarkEnd w:id="25"/>
      <w:r>
        <w:t xml:space="preserve">9. </w:t>
      </w:r>
      <w:r>
        <w:tab/>
        <w:t xml:space="preserve">Hesketh, A.V. and Harley, C.D.G. (2023) Extreme heatwave drives topography-dependent patterns of mortality in a bed-forming intertidal barnacle, with implications for associated community structure. </w:t>
      </w:r>
      <w:r>
        <w:rPr>
          <w:i/>
          <w:iCs/>
        </w:rPr>
        <w:t>Global Change Biology</w:t>
      </w:r>
      <w:r>
        <w:t xml:space="preserve"> 29, 165–178</w:t>
      </w:r>
    </w:p>
    <w:p w14:paraId="22CABDDC" w14:textId="77777777" w:rsidR="00CB4F36" w:rsidRDefault="00000000">
      <w:pPr>
        <w:pStyle w:val="Bibliography"/>
      </w:pPr>
      <w:bookmarkStart w:id="27" w:name="ref-Martinez2023"/>
      <w:bookmarkEnd w:id="26"/>
      <w:r>
        <w:t xml:space="preserve">10. </w:t>
      </w:r>
      <w:r>
        <w:tab/>
        <w:t xml:space="preserve">Martinez, L.D. </w:t>
      </w:r>
      <w:r>
        <w:rPr>
          <w:i/>
          <w:iCs/>
        </w:rPr>
        <w:t>et al.</w:t>
      </w:r>
      <w:r>
        <w:t xml:space="preserve"> (2023) Effect of simulated heat waves on the </w:t>
      </w:r>
      <w:proofErr w:type="spellStart"/>
      <w:r>
        <w:t>behaviour</w:t>
      </w:r>
      <w:proofErr w:type="spellEnd"/>
      <w:r>
        <w:t xml:space="preserve"> of two mirid predators. </w:t>
      </w:r>
      <w:r>
        <w:rPr>
          <w:i/>
          <w:iCs/>
        </w:rPr>
        <w:t xml:space="preserve">J. Appl. </w:t>
      </w:r>
      <w:proofErr w:type="spellStart"/>
      <w:r>
        <w:rPr>
          <w:i/>
          <w:iCs/>
        </w:rPr>
        <w:t>Entomol</w:t>
      </w:r>
      <w:proofErr w:type="spellEnd"/>
      <w:r>
        <w:rPr>
          <w:i/>
          <w:iCs/>
        </w:rPr>
        <w:t>.</w:t>
      </w:r>
    </w:p>
    <w:p w14:paraId="56E26E2C" w14:textId="77777777" w:rsidR="00CB4F36" w:rsidRDefault="00000000">
      <w:pPr>
        <w:pStyle w:val="Bibliography"/>
      </w:pPr>
      <w:bookmarkStart w:id="28" w:name="ref-Rezende2020"/>
      <w:bookmarkEnd w:id="27"/>
      <w:r>
        <w:t xml:space="preserve">11.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47A9723D" w14:textId="77777777" w:rsidR="00CB4F36" w:rsidRDefault="00000000">
      <w:pPr>
        <w:pStyle w:val="Bibliography"/>
      </w:pPr>
      <w:bookmarkStart w:id="29" w:name="ref-Orsted2024"/>
      <w:bookmarkEnd w:id="28"/>
      <w:r>
        <w:t xml:space="preserve">12. </w:t>
      </w:r>
      <w:r>
        <w:tab/>
        <w:t xml:space="preserve">Ørsted, M. </w:t>
      </w:r>
      <w:r>
        <w:rPr>
          <w:i/>
          <w:iCs/>
        </w:rPr>
        <w:t>et al.</w:t>
      </w:r>
      <w:r>
        <w:t xml:space="preserve"> (2024) Thermal limits of survival and reproduction depend on stress duration: A case study of drosophila </w:t>
      </w:r>
      <w:proofErr w:type="spellStart"/>
      <w:r>
        <w:t>suzukii</w:t>
      </w:r>
      <w:proofErr w:type="spellEnd"/>
      <w:r>
        <w:t xml:space="preserve">. </w:t>
      </w:r>
      <w:r>
        <w:rPr>
          <w:i/>
          <w:iCs/>
        </w:rPr>
        <w:t>Ecol. Lett.</w:t>
      </w:r>
      <w:r>
        <w:t xml:space="preserve"> 27, e14421</w:t>
      </w:r>
    </w:p>
    <w:p w14:paraId="4A906959" w14:textId="77777777" w:rsidR="00CB4F36" w:rsidRDefault="00000000">
      <w:pPr>
        <w:pStyle w:val="Bibliography"/>
      </w:pPr>
      <w:bookmarkStart w:id="30" w:name="ref-Lopez-Goldar2024"/>
      <w:bookmarkEnd w:id="29"/>
      <w:r>
        <w:t xml:space="preserve">13.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1265759" w14:textId="77777777" w:rsidR="00CB4F36" w:rsidRDefault="00000000">
      <w:pPr>
        <w:pStyle w:val="Bibliography"/>
      </w:pPr>
      <w:bookmarkStart w:id="31" w:name="ref-Huynh2024"/>
      <w:bookmarkEnd w:id="30"/>
      <w:r>
        <w:t xml:space="preserve">14. </w:t>
      </w:r>
      <w:r>
        <w:tab/>
        <w:t xml:space="preserve">Huỳnh, T.-H. </w:t>
      </w:r>
      <w:r>
        <w:rPr>
          <w:i/>
          <w:iCs/>
        </w:rPr>
        <w:t>et al.</w:t>
      </w:r>
      <w:r>
        <w:t xml:space="preserve"> (2024) Heatwave-induced functional shifts in zooplankton communities result in weaker top-down control on phytoplankton. </w:t>
      </w:r>
      <w:r>
        <w:rPr>
          <w:i/>
          <w:iCs/>
        </w:rPr>
        <w:t xml:space="preserve">Ecol. </w:t>
      </w:r>
      <w:proofErr w:type="spellStart"/>
      <w:r>
        <w:rPr>
          <w:i/>
          <w:iCs/>
        </w:rPr>
        <w:t>Evol</w:t>
      </w:r>
      <w:proofErr w:type="spellEnd"/>
      <w:r>
        <w:rPr>
          <w:i/>
          <w:iCs/>
        </w:rPr>
        <w:t>.</w:t>
      </w:r>
      <w:r>
        <w:t xml:space="preserve"> 14, e70096</w:t>
      </w:r>
    </w:p>
    <w:p w14:paraId="56F1A6E8" w14:textId="77777777" w:rsidR="00CB4F36" w:rsidRDefault="00000000">
      <w:pPr>
        <w:pStyle w:val="Bibliography"/>
      </w:pPr>
      <w:bookmarkStart w:id="32" w:name="ref-Trivedi2022"/>
      <w:bookmarkEnd w:id="31"/>
      <w:r>
        <w:t xml:space="preserve">15.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0F9CE741" w14:textId="77777777" w:rsidR="00CB4F36" w:rsidRDefault="00000000">
      <w:pPr>
        <w:pStyle w:val="Bibliography"/>
      </w:pPr>
      <w:bookmarkStart w:id="33" w:name="ref-Kooijman2010"/>
      <w:bookmarkEnd w:id="32"/>
      <w:r>
        <w:t xml:space="preserve">16. </w:t>
      </w:r>
      <w:r>
        <w:tab/>
      </w:r>
      <w:proofErr w:type="spellStart"/>
      <w:r>
        <w:t>Kooijman</w:t>
      </w:r>
      <w:proofErr w:type="spellEnd"/>
      <w:r>
        <w:t xml:space="preserve">, S.A.L.M. (2010) </w:t>
      </w:r>
      <w:r>
        <w:rPr>
          <w:i/>
          <w:iCs/>
        </w:rPr>
        <w:t xml:space="preserve">Dynamic energy budget theory for metabolic </w:t>
      </w:r>
      <w:proofErr w:type="spellStart"/>
      <w:r>
        <w:rPr>
          <w:i/>
          <w:iCs/>
        </w:rPr>
        <w:t>organisation</w:t>
      </w:r>
      <w:proofErr w:type="spellEnd"/>
      <w:r>
        <w:t>, Cambridge university press</w:t>
      </w:r>
    </w:p>
    <w:p w14:paraId="11605B58" w14:textId="77777777" w:rsidR="00CB4F36" w:rsidRDefault="00000000">
      <w:pPr>
        <w:pStyle w:val="Bibliography"/>
      </w:pPr>
      <w:bookmarkStart w:id="34" w:name="ref-Kearney2009b"/>
      <w:bookmarkEnd w:id="33"/>
      <w:r>
        <w:t xml:space="preserve">17. </w:t>
      </w:r>
      <w:r>
        <w:tab/>
        <w:t xml:space="preserve">Kearney, M. and Porter, W. (2009) Mechanistic niche modelling: Combining physiological and spatial data to predict species’ ranges. </w:t>
      </w:r>
      <w:r>
        <w:rPr>
          <w:i/>
          <w:iCs/>
        </w:rPr>
        <w:t>Ecol. Lett.</w:t>
      </w:r>
      <w:r>
        <w:t xml:space="preserve"> 12, 334–350</w:t>
      </w:r>
    </w:p>
    <w:p w14:paraId="389CF152" w14:textId="77777777" w:rsidR="00CB4F36" w:rsidRDefault="00000000">
      <w:pPr>
        <w:pStyle w:val="Bibliography"/>
      </w:pPr>
      <w:bookmarkStart w:id="35" w:name="ref-Jusup2024"/>
      <w:bookmarkEnd w:id="34"/>
      <w:r>
        <w:t xml:space="preserve">18. </w:t>
      </w:r>
      <w:r>
        <w:tab/>
      </w:r>
      <w:proofErr w:type="spellStart"/>
      <w:r>
        <w:t>Jusup</w:t>
      </w:r>
      <w:proofErr w:type="spellEnd"/>
      <w:r>
        <w:t xml:space="preserve">, M. and Kearney, M.R. (2024) The untapped power of a general theory of organismal metabolism. </w:t>
      </w:r>
      <w:proofErr w:type="spellStart"/>
      <w:r>
        <w:rPr>
          <w:i/>
          <w:iCs/>
        </w:rPr>
        <w:t>arXiv</w:t>
      </w:r>
      <w:proofErr w:type="spellEnd"/>
      <w:r>
        <w:rPr>
          <w:i/>
          <w:iCs/>
        </w:rPr>
        <w:t xml:space="preserve"> preprint arXiv:2408. 13998</w:t>
      </w:r>
    </w:p>
    <w:p w14:paraId="77E2B306" w14:textId="77777777" w:rsidR="00CB4F36" w:rsidRDefault="00000000">
      <w:pPr>
        <w:pStyle w:val="Bibliography"/>
      </w:pPr>
      <w:bookmarkStart w:id="36" w:name="ref-Kearney2024"/>
      <w:bookmarkEnd w:id="35"/>
      <w:r>
        <w:t xml:space="preserve">19. </w:t>
      </w:r>
      <w:r>
        <w:tab/>
        <w:t xml:space="preserve">Kearney, M.R. and Leigh, A. (2024) Fast, accurate and accessible calculations of leaf temperature and its physiological consequences with </w:t>
      </w:r>
      <w:proofErr w:type="spellStart"/>
      <w:r>
        <w:t>NicheMapR</w:t>
      </w:r>
      <w:proofErr w:type="spellEnd"/>
      <w:r>
        <w:t xml:space="preserve">. </w:t>
      </w:r>
      <w:r>
        <w:rPr>
          <w:i/>
          <w:iCs/>
        </w:rPr>
        <w:t xml:space="preserve">Methods Ecol. </w:t>
      </w:r>
      <w:proofErr w:type="spellStart"/>
      <w:r>
        <w:rPr>
          <w:i/>
          <w:iCs/>
        </w:rPr>
        <w:t>Evol</w:t>
      </w:r>
      <w:proofErr w:type="spellEnd"/>
      <w:r>
        <w:rPr>
          <w:i/>
          <w:iCs/>
        </w:rPr>
        <w:t>.</w:t>
      </w:r>
      <w:r>
        <w:t xml:space="preserve"> 15, 1516–1531</w:t>
      </w:r>
    </w:p>
    <w:p w14:paraId="4EFADE05" w14:textId="77777777" w:rsidR="00CB4F36" w:rsidRDefault="00000000">
      <w:pPr>
        <w:pStyle w:val="Bibliography"/>
      </w:pPr>
      <w:bookmarkStart w:id="37" w:name="ref-Briscoe2023"/>
      <w:bookmarkEnd w:id="36"/>
      <w:r>
        <w:t xml:space="preserve">20.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092454F0" w14:textId="77777777" w:rsidR="00CB4F36" w:rsidRDefault="00000000">
      <w:pPr>
        <w:pStyle w:val="Bibliography"/>
      </w:pPr>
      <w:bookmarkStart w:id="38" w:name="ref-Rezende2014"/>
      <w:bookmarkEnd w:id="37"/>
      <w:r>
        <w:t xml:space="preserve">21. </w:t>
      </w:r>
      <w:r>
        <w:tab/>
        <w:t xml:space="preserve">Rezende, E.L. </w:t>
      </w:r>
      <w:r>
        <w:rPr>
          <w:i/>
          <w:iCs/>
        </w:rPr>
        <w:t>et al.</w:t>
      </w:r>
      <w:r>
        <w:t xml:space="preserve"> (2014) Tolerance landscapes in thermal ecology. </w:t>
      </w:r>
      <w:proofErr w:type="spellStart"/>
      <w:r>
        <w:rPr>
          <w:i/>
          <w:iCs/>
        </w:rPr>
        <w:t>Funct</w:t>
      </w:r>
      <w:proofErr w:type="spellEnd"/>
      <w:r>
        <w:rPr>
          <w:i/>
          <w:iCs/>
        </w:rPr>
        <w:t>. Ecol.</w:t>
      </w:r>
      <w:r>
        <w:t xml:space="preserve"> 28, 799–809</w:t>
      </w:r>
    </w:p>
    <w:p w14:paraId="51DB3CF9" w14:textId="77777777" w:rsidR="00CB4F36" w:rsidRDefault="00000000">
      <w:pPr>
        <w:pStyle w:val="Bibliography"/>
      </w:pPr>
      <w:bookmarkStart w:id="39" w:name="ref-Arnold2025"/>
      <w:bookmarkEnd w:id="38"/>
      <w:r>
        <w:t xml:space="preserve">22. </w:t>
      </w:r>
      <w:r>
        <w:tab/>
        <w:t xml:space="preserve">Arnold, P. </w:t>
      </w:r>
      <w:r>
        <w:rPr>
          <w:i/>
          <w:iCs/>
        </w:rPr>
        <w:t>et al.</w:t>
      </w:r>
      <w:r>
        <w:t xml:space="preserve"> (2025) A framework for modelling thermal load sensitivity across life. </w:t>
      </w:r>
      <w:proofErr w:type="spellStart"/>
      <w:r>
        <w:rPr>
          <w:i/>
          <w:iCs/>
        </w:rPr>
        <w:t>EcoEvoRxiv</w:t>
      </w:r>
      <w:proofErr w:type="spellEnd"/>
      <w:r>
        <w:rPr>
          <w:i/>
          <w:iCs/>
        </w:rPr>
        <w:t>, https://doi.org/10.32942/X23M0R</w:t>
      </w:r>
    </w:p>
    <w:p w14:paraId="62BF08BA" w14:textId="77777777" w:rsidR="00CB4F36" w:rsidRDefault="00000000">
      <w:pPr>
        <w:pStyle w:val="Bibliography"/>
      </w:pPr>
      <w:bookmarkStart w:id="40" w:name="ref-Bimler2018"/>
      <w:bookmarkEnd w:id="39"/>
      <w:r>
        <w:t xml:space="preserve">23.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55BEB377" w14:textId="77777777" w:rsidR="00CB4F36" w:rsidRDefault="00000000">
      <w:pPr>
        <w:pStyle w:val="Bibliography"/>
      </w:pPr>
      <w:bookmarkStart w:id="41" w:name="ref-Bowler2022"/>
      <w:bookmarkEnd w:id="40"/>
      <w:r>
        <w:t xml:space="preserve">24.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0FF7CBA7" w14:textId="77777777" w:rsidR="00CB4F36" w:rsidRDefault="00000000">
      <w:pPr>
        <w:pStyle w:val="Bibliography"/>
      </w:pPr>
      <w:bookmarkStart w:id="42" w:name="ref-Fick2017"/>
      <w:bookmarkEnd w:id="41"/>
      <w:r>
        <w:lastRenderedPageBreak/>
        <w:t xml:space="preserve">25. </w:t>
      </w:r>
      <w:r>
        <w:tab/>
        <w:t xml:space="preserve">Fick, S.E. and </w:t>
      </w:r>
      <w:proofErr w:type="spellStart"/>
      <w:r>
        <w:t>Hijmans</w:t>
      </w:r>
      <w:proofErr w:type="spellEnd"/>
      <w:r>
        <w:t xml:space="preserve">, R.J. (2017) </w:t>
      </w:r>
      <w:proofErr w:type="spellStart"/>
      <w:r>
        <w:t>WorldClim</w:t>
      </w:r>
      <w:proofErr w:type="spellEnd"/>
      <w:r>
        <w:t xml:space="preserve"> 2: New 1‐km spatial resolution climate surfaces for global land areas: NEW CLIMATE SURFACES FOR GLOBAL LAND AREAS. </w:t>
      </w:r>
      <w:r>
        <w:rPr>
          <w:i/>
          <w:iCs/>
        </w:rPr>
        <w:t xml:space="preserve">Int. J. </w:t>
      </w:r>
      <w:proofErr w:type="spellStart"/>
      <w:r>
        <w:rPr>
          <w:i/>
          <w:iCs/>
        </w:rPr>
        <w:t>Climatol</w:t>
      </w:r>
      <w:proofErr w:type="spellEnd"/>
      <w:r>
        <w:rPr>
          <w:i/>
          <w:iCs/>
        </w:rPr>
        <w:t>.</w:t>
      </w:r>
      <w:r>
        <w:t xml:space="preserve"> 37, 4302–4315</w:t>
      </w:r>
    </w:p>
    <w:p w14:paraId="304C7CF7" w14:textId="77777777" w:rsidR="00CB4F36" w:rsidRDefault="00000000">
      <w:pPr>
        <w:pStyle w:val="Bibliography"/>
      </w:pPr>
      <w:bookmarkStart w:id="43" w:name="ref-Kalnay2018"/>
      <w:bookmarkEnd w:id="42"/>
      <w:r>
        <w:t xml:space="preserve">26. </w:t>
      </w:r>
      <w:r>
        <w:tab/>
      </w:r>
      <w:proofErr w:type="spellStart"/>
      <w:r>
        <w:t>Kalnay</w:t>
      </w:r>
      <w:proofErr w:type="spellEnd"/>
      <w:r>
        <w:t xml:space="preserve">, E. </w:t>
      </w:r>
      <w:r>
        <w:rPr>
          <w:i/>
          <w:iCs/>
        </w:rPr>
        <w:t>et al.</w:t>
      </w:r>
      <w:r>
        <w:t xml:space="preserve"> (2018) The NCEP/NCAR 40-year reanalysis project. In </w:t>
      </w:r>
      <w:r>
        <w:rPr>
          <w:i/>
          <w:iCs/>
        </w:rPr>
        <w:t>Renewable energy</w:t>
      </w:r>
      <w:r>
        <w:t>, pp. 146–194, Routledge</w:t>
      </w:r>
    </w:p>
    <w:p w14:paraId="0162EB86" w14:textId="77777777" w:rsidR="00CB4F36" w:rsidRDefault="00000000">
      <w:pPr>
        <w:pStyle w:val="Bibliography"/>
      </w:pPr>
      <w:bookmarkStart w:id="44" w:name="ref-Hersbach2020"/>
      <w:bookmarkEnd w:id="43"/>
      <w:r>
        <w:t xml:space="preserve">27. </w:t>
      </w:r>
      <w:r>
        <w:tab/>
      </w:r>
      <w:proofErr w:type="spellStart"/>
      <w:r>
        <w:t>Hersbach</w:t>
      </w:r>
      <w:proofErr w:type="spellEnd"/>
      <w:r>
        <w:t xml:space="preserve">, H. </w:t>
      </w:r>
      <w:r>
        <w:rPr>
          <w:i/>
          <w:iCs/>
        </w:rPr>
        <w:t>et al.</w:t>
      </w:r>
      <w:r>
        <w:t xml:space="preserve"> (2020) The ERA5 global reanalysis. </w:t>
      </w:r>
      <w:r>
        <w:rPr>
          <w:i/>
          <w:iCs/>
        </w:rPr>
        <w:t>Quart. J. Roy. Meteor. Soc.</w:t>
      </w:r>
      <w:r>
        <w:t xml:space="preserve"> 146, 1999–2049</w:t>
      </w:r>
    </w:p>
    <w:p w14:paraId="4AF21459" w14:textId="77777777" w:rsidR="00CB4F36" w:rsidRDefault="00000000">
      <w:pPr>
        <w:pStyle w:val="Bibliography"/>
      </w:pPr>
      <w:bookmarkStart w:id="45" w:name="ref-Klinges2022"/>
      <w:bookmarkEnd w:id="44"/>
      <w:r>
        <w:t xml:space="preserve">28. </w:t>
      </w:r>
      <w:r>
        <w:tab/>
        <w:t xml:space="preserve">Klinges, D.H. </w:t>
      </w:r>
      <w:r>
        <w:rPr>
          <w:i/>
          <w:iCs/>
        </w:rPr>
        <w:t>et al.</w:t>
      </w:r>
      <w:r>
        <w:t xml:space="preserve"> (2022) mcera</w:t>
      </w:r>
      <w:proofErr w:type="gramStart"/>
      <w:r>
        <w:t>5 :</w:t>
      </w:r>
      <w:proofErr w:type="gramEnd"/>
      <w:r>
        <w:t xml:space="preserve"> Driving microclimate models with ERA5 global gridded climate data. </w:t>
      </w:r>
      <w:r>
        <w:rPr>
          <w:i/>
          <w:iCs/>
        </w:rPr>
        <w:t xml:space="preserve">Methods Ecol. </w:t>
      </w:r>
      <w:proofErr w:type="spellStart"/>
      <w:r>
        <w:rPr>
          <w:i/>
          <w:iCs/>
        </w:rPr>
        <w:t>Evol</w:t>
      </w:r>
      <w:proofErr w:type="spellEnd"/>
      <w:r>
        <w:rPr>
          <w:i/>
          <w:iCs/>
        </w:rPr>
        <w:t>.</w:t>
      </w:r>
      <w:r>
        <w:t xml:space="preserve"> 13, 1402–1411</w:t>
      </w:r>
    </w:p>
    <w:p w14:paraId="44037BAA" w14:textId="77777777" w:rsidR="00CB4F36" w:rsidRDefault="00000000">
      <w:pPr>
        <w:pStyle w:val="Bibliography"/>
      </w:pPr>
      <w:bookmarkStart w:id="46" w:name="ref-Meyer2023"/>
      <w:bookmarkEnd w:id="45"/>
      <w:r>
        <w:t xml:space="preserve">29.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54AC0C30" w14:textId="77777777" w:rsidR="00CB4F36" w:rsidRDefault="00000000">
      <w:pPr>
        <w:pStyle w:val="Bibliography"/>
      </w:pPr>
      <w:bookmarkStart w:id="47" w:name="ref-Munoz-Sabater2021"/>
      <w:bookmarkEnd w:id="46"/>
      <w:r>
        <w:t xml:space="preserve">30.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675C68B3" w14:textId="77777777" w:rsidR="00CB4F36" w:rsidRDefault="00000000">
      <w:pPr>
        <w:pStyle w:val="Bibliography"/>
      </w:pPr>
      <w:bookmarkStart w:id="48" w:name="ref-Bezanson2012"/>
      <w:bookmarkEnd w:id="47"/>
      <w:r>
        <w:t xml:space="preserve">31. </w:t>
      </w:r>
      <w:r>
        <w:tab/>
        <w:t xml:space="preserve">Bezanson, J. </w:t>
      </w:r>
      <w:r>
        <w:rPr>
          <w:i/>
          <w:iCs/>
        </w:rPr>
        <w:t>et al.</w:t>
      </w:r>
      <w:r>
        <w:t xml:space="preserve"> (2012) Julia: A fast dynamic language for technical computing. </w:t>
      </w:r>
      <w:proofErr w:type="spellStart"/>
      <w:r>
        <w:rPr>
          <w:i/>
          <w:iCs/>
        </w:rPr>
        <w:t>arXiv</w:t>
      </w:r>
      <w:proofErr w:type="spellEnd"/>
      <w:r>
        <w:rPr>
          <w:i/>
          <w:iCs/>
        </w:rPr>
        <w:t xml:space="preserve"> [cs.PL]</w:t>
      </w:r>
    </w:p>
    <w:p w14:paraId="5F297E02" w14:textId="77777777" w:rsidR="00CB4F36" w:rsidRDefault="00000000">
      <w:pPr>
        <w:pStyle w:val="Bibliography"/>
      </w:pPr>
      <w:bookmarkStart w:id="49" w:name="ref-Yatunin2025"/>
      <w:bookmarkEnd w:id="48"/>
      <w:r>
        <w:t xml:space="preserve">32. </w:t>
      </w:r>
      <w:r>
        <w:tab/>
      </w:r>
      <w:proofErr w:type="spellStart"/>
      <w:r>
        <w:t>Yatunin</w:t>
      </w:r>
      <w:proofErr w:type="spellEnd"/>
      <w:r>
        <w:t xml:space="preserve">, D. </w:t>
      </w:r>
      <w:r>
        <w:rPr>
          <w:i/>
          <w:iCs/>
        </w:rPr>
        <w:t>et al.</w:t>
      </w:r>
      <w:r>
        <w:t xml:space="preserve"> (2025) The climate modeling alliance atmosphere dynamical core: Concepts, </w:t>
      </w:r>
      <w:proofErr w:type="spellStart"/>
      <w:r>
        <w:t>numerics</w:t>
      </w:r>
      <w:proofErr w:type="spellEnd"/>
      <w:r>
        <w:t xml:space="preserve">, and scaling. </w:t>
      </w:r>
      <w:proofErr w:type="spellStart"/>
      <w:r>
        <w:rPr>
          <w:i/>
          <w:iCs/>
        </w:rPr>
        <w:t>Authorea</w:t>
      </w:r>
      <w:proofErr w:type="spellEnd"/>
      <w:r>
        <w:rPr>
          <w:i/>
          <w:iCs/>
        </w:rPr>
        <w:t xml:space="preserve"> Preprints</w:t>
      </w:r>
    </w:p>
    <w:p w14:paraId="55D3EA8B" w14:textId="77777777" w:rsidR="00CB4F36" w:rsidRDefault="00000000">
      <w:pPr>
        <w:pStyle w:val="Bibliography"/>
      </w:pPr>
      <w:bookmarkStart w:id="50" w:name="ref-Braziunas2025"/>
      <w:bookmarkEnd w:id="49"/>
      <w:r>
        <w:t xml:space="preserve">33. </w:t>
      </w:r>
      <w:r>
        <w:tab/>
      </w:r>
      <w:proofErr w:type="spellStart"/>
      <w:r>
        <w:t>Braziunas</w:t>
      </w:r>
      <w:proofErr w:type="spellEnd"/>
      <w:r>
        <w:t xml:space="preserve">, K.H. </w:t>
      </w:r>
      <w:r>
        <w:rPr>
          <w:i/>
          <w:iCs/>
        </w:rPr>
        <w:t>et al.</w:t>
      </w:r>
      <w:r>
        <w:t xml:space="preserve"> (2025) Microclimate temperature effects propagate across scales in forest ecosystems. </w:t>
      </w:r>
      <w:proofErr w:type="spellStart"/>
      <w:r>
        <w:rPr>
          <w:i/>
          <w:iCs/>
        </w:rPr>
        <w:t>Landsc</w:t>
      </w:r>
      <w:proofErr w:type="spellEnd"/>
      <w:r>
        <w:rPr>
          <w:i/>
          <w:iCs/>
        </w:rPr>
        <w:t>. Ecol.</w:t>
      </w:r>
      <w:r>
        <w:t xml:space="preserve"> 40, 37</w:t>
      </w:r>
    </w:p>
    <w:p w14:paraId="3DD9ABD7" w14:textId="77777777" w:rsidR="00CB4F36" w:rsidRDefault="00000000">
      <w:pPr>
        <w:pStyle w:val="Bibliography"/>
      </w:pPr>
      <w:bookmarkStart w:id="51" w:name="ref-Kearney2017"/>
      <w:bookmarkEnd w:id="50"/>
      <w:r>
        <w:t xml:space="preserve">34. </w:t>
      </w:r>
      <w:r>
        <w:tab/>
        <w:t xml:space="preserve">Kearney, M.R. and Porter, W.P. (2017) </w:t>
      </w:r>
      <w:proofErr w:type="spellStart"/>
      <w:r>
        <w:t>NicheMapR</w:t>
      </w:r>
      <w:proofErr w:type="spellEnd"/>
      <w:r>
        <w:t xml:space="preserve"> – an R package for biophysical modelling: The microclimate model. </w:t>
      </w:r>
      <w:proofErr w:type="spellStart"/>
      <w:r>
        <w:rPr>
          <w:i/>
          <w:iCs/>
        </w:rPr>
        <w:t>Ecography</w:t>
      </w:r>
      <w:proofErr w:type="spellEnd"/>
      <w:r>
        <w:rPr>
          <w:i/>
          <w:iCs/>
        </w:rPr>
        <w:t xml:space="preserve"> (Cop.)</w:t>
      </w:r>
      <w:r>
        <w:t xml:space="preserve"> 40, 664–674</w:t>
      </w:r>
    </w:p>
    <w:p w14:paraId="62A22CAC" w14:textId="77777777" w:rsidR="00CB4F36" w:rsidRDefault="00000000">
      <w:pPr>
        <w:pStyle w:val="Bibliography"/>
      </w:pPr>
      <w:bookmarkStart w:id="52" w:name="ref-Maclean2019"/>
      <w:bookmarkEnd w:id="51"/>
      <w:r>
        <w:t xml:space="preserve">35. </w:t>
      </w:r>
      <w:r>
        <w:tab/>
        <w:t xml:space="preserve">Maclean, I.M.D. </w:t>
      </w:r>
      <w:r>
        <w:rPr>
          <w:i/>
          <w:iCs/>
        </w:rPr>
        <w:t>et al.</w:t>
      </w:r>
      <w:r>
        <w:t xml:space="preserve"> (2019) </w:t>
      </w:r>
      <w:proofErr w:type="spellStart"/>
      <w:r>
        <w:t>Microclima</w:t>
      </w:r>
      <w:proofErr w:type="spellEnd"/>
      <w:r>
        <w:t xml:space="preserve">: An r package for modelling meso‐ and microclimate. </w:t>
      </w:r>
      <w:r>
        <w:rPr>
          <w:i/>
          <w:iCs/>
        </w:rPr>
        <w:t xml:space="preserve">Methods Ecol. </w:t>
      </w:r>
      <w:proofErr w:type="spellStart"/>
      <w:r>
        <w:rPr>
          <w:i/>
          <w:iCs/>
        </w:rPr>
        <w:t>Evol</w:t>
      </w:r>
      <w:proofErr w:type="spellEnd"/>
      <w:r>
        <w:rPr>
          <w:i/>
          <w:iCs/>
        </w:rPr>
        <w:t>.</w:t>
      </w:r>
      <w:r>
        <w:t xml:space="preserve"> 10, 280–290</w:t>
      </w:r>
    </w:p>
    <w:p w14:paraId="0298ACF6" w14:textId="77777777" w:rsidR="00CB4F36" w:rsidRDefault="00000000">
      <w:pPr>
        <w:pStyle w:val="Bibliography"/>
      </w:pPr>
      <w:bookmarkStart w:id="53" w:name="ref-Kearney2020"/>
      <w:bookmarkEnd w:id="52"/>
      <w:r>
        <w:t xml:space="preserve">36. </w:t>
      </w:r>
      <w:r>
        <w:tab/>
        <w:t xml:space="preserve">Kearney, M.R. </w:t>
      </w:r>
      <w:r>
        <w:rPr>
          <w:i/>
          <w:iCs/>
        </w:rPr>
        <w:t>et al.</w:t>
      </w:r>
      <w:r>
        <w:t xml:space="preserve"> (2020) A method for computing hourly, historical, terrain‐corrected microclimate anywhere on earth. </w:t>
      </w:r>
      <w:r>
        <w:rPr>
          <w:i/>
          <w:iCs/>
        </w:rPr>
        <w:t xml:space="preserve">Methods Ecol. </w:t>
      </w:r>
      <w:proofErr w:type="spellStart"/>
      <w:r>
        <w:rPr>
          <w:i/>
          <w:iCs/>
        </w:rPr>
        <w:t>Evol</w:t>
      </w:r>
      <w:proofErr w:type="spellEnd"/>
      <w:r>
        <w:rPr>
          <w:i/>
          <w:iCs/>
        </w:rPr>
        <w:t>.</w:t>
      </w:r>
      <w:r>
        <w:t xml:space="preserve"> 11, 38–43</w:t>
      </w:r>
    </w:p>
    <w:p w14:paraId="3630111D" w14:textId="77777777" w:rsidR="00CB4F36" w:rsidRDefault="00000000">
      <w:pPr>
        <w:pStyle w:val="Bibliography"/>
      </w:pPr>
      <w:bookmarkStart w:id="54" w:name="ref-Maclean2021"/>
      <w:bookmarkEnd w:id="53"/>
      <w:r>
        <w:t xml:space="preserve">37. </w:t>
      </w:r>
      <w:r>
        <w:tab/>
        <w:t xml:space="preserve">Maclean, I.M.D. </w:t>
      </w:r>
      <w:r>
        <w:rPr>
          <w:i/>
          <w:iCs/>
        </w:rPr>
        <w:t>et al.</w:t>
      </w:r>
      <w:r>
        <w:t xml:space="preserve"> (2021) On the measurement of microclimate. </w:t>
      </w:r>
      <w:r>
        <w:rPr>
          <w:i/>
          <w:iCs/>
        </w:rPr>
        <w:t xml:space="preserve">Methods Ecol. </w:t>
      </w:r>
      <w:proofErr w:type="spellStart"/>
      <w:r>
        <w:rPr>
          <w:i/>
          <w:iCs/>
        </w:rPr>
        <w:t>Evol</w:t>
      </w:r>
      <w:proofErr w:type="spellEnd"/>
      <w:r>
        <w:rPr>
          <w:i/>
          <w:iCs/>
        </w:rPr>
        <w:t>.</w:t>
      </w:r>
      <w:r>
        <w:t xml:space="preserve"> 12, 1397–1410</w:t>
      </w:r>
    </w:p>
    <w:p w14:paraId="6D0D64C5" w14:textId="77777777" w:rsidR="00CB4F36" w:rsidRDefault="00000000">
      <w:pPr>
        <w:pStyle w:val="Bibliography"/>
      </w:pPr>
      <w:bookmarkStart w:id="55" w:name="ref-Buckley2023"/>
      <w:bookmarkEnd w:id="54"/>
      <w:r>
        <w:t xml:space="preserve">38. </w:t>
      </w:r>
      <w:r>
        <w:tab/>
        <w:t xml:space="preserve">Buckley, L.B. </w:t>
      </w:r>
      <w:r>
        <w:rPr>
          <w:i/>
          <w:iCs/>
        </w:rPr>
        <w:t>et al.</w:t>
      </w:r>
      <w:r>
        <w:t xml:space="preserve"> (2023) </w:t>
      </w:r>
      <w:proofErr w:type="spellStart"/>
      <w:r>
        <w:t>TrenchR</w:t>
      </w:r>
      <w:proofErr w:type="spellEnd"/>
      <w:r>
        <w:t xml:space="preserve">: An R package for modular and accessible microclimate and biophysical ecology. </w:t>
      </w:r>
      <w:r>
        <w:rPr>
          <w:i/>
          <w:iCs/>
        </w:rPr>
        <w:t>PLOS Clim</w:t>
      </w:r>
      <w:r>
        <w:t xml:space="preserve"> 2, e0000139</w:t>
      </w:r>
    </w:p>
    <w:p w14:paraId="35DFC53D" w14:textId="77777777" w:rsidR="00CB4F36" w:rsidRDefault="00000000">
      <w:pPr>
        <w:pStyle w:val="Bibliography"/>
      </w:pPr>
      <w:bookmarkStart w:id="56" w:name="ref-De_Frenne2024"/>
      <w:bookmarkEnd w:id="55"/>
      <w:r>
        <w:t xml:space="preserve">39. </w:t>
      </w:r>
      <w:r>
        <w:tab/>
        <w:t xml:space="preserve">De Frenne, P. </w:t>
      </w:r>
      <w:r>
        <w:rPr>
          <w:i/>
          <w:iCs/>
        </w:rPr>
        <w:t>et al.</w:t>
      </w:r>
      <w:r>
        <w:t xml:space="preserve"> (2024) Ten practical guidelines for microclimate research in terrestrial ecosystems. </w:t>
      </w:r>
      <w:r>
        <w:rPr>
          <w:i/>
          <w:iCs/>
        </w:rPr>
        <w:t xml:space="preserve">Methods Ecol. </w:t>
      </w:r>
      <w:proofErr w:type="spellStart"/>
      <w:r>
        <w:rPr>
          <w:i/>
          <w:iCs/>
        </w:rPr>
        <w:t>Evol</w:t>
      </w:r>
      <w:proofErr w:type="spellEnd"/>
      <w:r>
        <w:rPr>
          <w:i/>
          <w:iCs/>
        </w:rPr>
        <w:t>.</w:t>
      </w:r>
    </w:p>
    <w:p w14:paraId="649E8FBF" w14:textId="77777777" w:rsidR="00CB4F36" w:rsidRDefault="00000000">
      <w:pPr>
        <w:pStyle w:val="Bibliography"/>
      </w:pPr>
      <w:bookmarkStart w:id="57" w:name="ref-Levy2016"/>
      <w:bookmarkEnd w:id="56"/>
      <w:r>
        <w:t xml:space="preserve">40. </w:t>
      </w:r>
      <w:r>
        <w:tab/>
        <w:t xml:space="preserve">Levy, O. </w:t>
      </w:r>
      <w:r>
        <w:rPr>
          <w:i/>
          <w:iCs/>
        </w:rPr>
        <w:t>et al.</w:t>
      </w:r>
      <w:r>
        <w:t xml:space="preserve"> (2016) A dynamically downscaled projection of past and future microclimates. </w:t>
      </w:r>
      <w:r>
        <w:rPr>
          <w:i/>
          <w:iCs/>
        </w:rPr>
        <w:t>Ecology</w:t>
      </w:r>
      <w:r>
        <w:t xml:space="preserve"> 97, 1888–1888</w:t>
      </w:r>
    </w:p>
    <w:p w14:paraId="31FD8361" w14:textId="77777777" w:rsidR="00CB4F36" w:rsidRDefault="00000000">
      <w:pPr>
        <w:pStyle w:val="Bibliography"/>
      </w:pPr>
      <w:bookmarkStart w:id="58" w:name="ref-Manzoni2022"/>
      <w:bookmarkEnd w:id="57"/>
      <w:r>
        <w:t xml:space="preserve">41. </w:t>
      </w:r>
      <w:r>
        <w:tab/>
        <w:t xml:space="preserve">Manzoni, S. </w:t>
      </w:r>
      <w:r>
        <w:rPr>
          <w:i/>
          <w:iCs/>
        </w:rPr>
        <w:t>et al.</w:t>
      </w:r>
      <w:r>
        <w:t xml:space="preserve"> (2022) Consistent responses of vegetation gas exchange to elevated atmospheric CO 2 emerge from heuristic and optimization models. </w:t>
      </w:r>
      <w:proofErr w:type="spellStart"/>
      <w:r>
        <w:rPr>
          <w:i/>
          <w:iCs/>
        </w:rPr>
        <w:t>Biogeosciences</w:t>
      </w:r>
      <w:proofErr w:type="spellEnd"/>
      <w:r>
        <w:t xml:space="preserve"> 19, 4387–4414</w:t>
      </w:r>
    </w:p>
    <w:p w14:paraId="65A5F6C7" w14:textId="77777777" w:rsidR="00CB4F36" w:rsidRDefault="00000000">
      <w:pPr>
        <w:pStyle w:val="Bibliography"/>
      </w:pPr>
      <w:bookmarkStart w:id="59" w:name="ref-Porter1973"/>
      <w:bookmarkEnd w:id="58"/>
      <w:r>
        <w:t xml:space="preserve">42. </w:t>
      </w:r>
      <w:r>
        <w:tab/>
        <w:t xml:space="preserve">Porter, W.P. </w:t>
      </w:r>
      <w:r>
        <w:rPr>
          <w:i/>
          <w:iCs/>
        </w:rPr>
        <w:t>et al.</w:t>
      </w:r>
      <w:r>
        <w:t xml:space="preserve"> (1973) Behavioral implications of mechanistic </w:t>
      </w:r>
      <w:proofErr w:type="gramStart"/>
      <w:r>
        <w:t>ecology :</w:t>
      </w:r>
      <w:proofErr w:type="gramEnd"/>
      <w:r>
        <w:t xml:space="preserve"> Thermal and behavioral modeling of desert ectotherms and their microenvironment. </w:t>
      </w:r>
      <w:proofErr w:type="spellStart"/>
      <w:r>
        <w:rPr>
          <w:i/>
          <w:iCs/>
        </w:rPr>
        <w:t>Oecologia</w:t>
      </w:r>
      <w:proofErr w:type="spellEnd"/>
      <w:r>
        <w:t xml:space="preserve"> 13, 1–54</w:t>
      </w:r>
    </w:p>
    <w:p w14:paraId="2AF928A1" w14:textId="77777777" w:rsidR="00CB4F36" w:rsidRDefault="00000000">
      <w:pPr>
        <w:pStyle w:val="Bibliography"/>
      </w:pPr>
      <w:bookmarkStart w:id="60" w:name="ref-Porter1969"/>
      <w:bookmarkEnd w:id="59"/>
      <w:r>
        <w:t xml:space="preserve">43. </w:t>
      </w:r>
      <w:r>
        <w:tab/>
        <w:t xml:space="preserve">Porter, W.P. and Gates, D.M. (1969) Thermodynamic equilibria of animals with environment. </w:t>
      </w:r>
      <w:r>
        <w:rPr>
          <w:i/>
          <w:iCs/>
        </w:rPr>
        <w:t xml:space="preserve">Ecol. </w:t>
      </w:r>
      <w:proofErr w:type="spellStart"/>
      <w:r>
        <w:rPr>
          <w:i/>
          <w:iCs/>
        </w:rPr>
        <w:t>Monogr</w:t>
      </w:r>
      <w:proofErr w:type="spellEnd"/>
      <w:r>
        <w:rPr>
          <w:i/>
          <w:iCs/>
        </w:rPr>
        <w:t>.</w:t>
      </w:r>
      <w:r>
        <w:t xml:space="preserve"> 39, 227–244</w:t>
      </w:r>
    </w:p>
    <w:p w14:paraId="33987764" w14:textId="77777777" w:rsidR="00CB4F36" w:rsidRDefault="00000000">
      <w:pPr>
        <w:pStyle w:val="Bibliography"/>
      </w:pPr>
      <w:bookmarkStart w:id="61" w:name="ref-Riddell2017"/>
      <w:bookmarkEnd w:id="60"/>
      <w:r>
        <w:lastRenderedPageBreak/>
        <w:t xml:space="preserve">44. </w:t>
      </w:r>
      <w:r>
        <w:tab/>
        <w:t xml:space="preserve">Riddell, E.A. </w:t>
      </w:r>
      <w:r>
        <w:rPr>
          <w:i/>
          <w:iCs/>
        </w:rPr>
        <w:t>et al.</w:t>
      </w:r>
      <w:r>
        <w:t xml:space="preserve"> (2017) Physical calculations of resistance to water loss improve predictions of species range models. </w:t>
      </w:r>
      <w:r>
        <w:rPr>
          <w:i/>
          <w:iCs/>
        </w:rPr>
        <w:t xml:space="preserve">Ecol. </w:t>
      </w:r>
      <w:proofErr w:type="spellStart"/>
      <w:r>
        <w:rPr>
          <w:i/>
          <w:iCs/>
        </w:rPr>
        <w:t>Monogr</w:t>
      </w:r>
      <w:proofErr w:type="spellEnd"/>
      <w:r>
        <w:rPr>
          <w:i/>
          <w:iCs/>
        </w:rPr>
        <w:t>.</w:t>
      </w:r>
      <w:r>
        <w:t xml:space="preserve"> 87, 21–33</w:t>
      </w:r>
    </w:p>
    <w:p w14:paraId="7B28F511" w14:textId="77777777" w:rsidR="00CB4F36" w:rsidRDefault="00000000">
      <w:pPr>
        <w:pStyle w:val="Bibliography"/>
      </w:pPr>
      <w:bookmarkStart w:id="62" w:name="ref-Duursma2015"/>
      <w:bookmarkEnd w:id="61"/>
      <w:r>
        <w:t xml:space="preserve">45. </w:t>
      </w:r>
      <w:r>
        <w:tab/>
      </w:r>
      <w:proofErr w:type="spellStart"/>
      <w:r>
        <w:t>Duursma</w:t>
      </w:r>
      <w:proofErr w:type="spellEnd"/>
      <w:r>
        <w:t xml:space="preserve">, R.A. (2015) </w:t>
      </w:r>
      <w:proofErr w:type="spellStart"/>
      <w:r>
        <w:t>Plantecophys</w:t>
      </w:r>
      <w:proofErr w:type="spellEnd"/>
      <w:r>
        <w:t xml:space="preserve">–an R package for analysing and modelling leaf gas exchange data. </w:t>
      </w:r>
      <w:proofErr w:type="spellStart"/>
      <w:r>
        <w:rPr>
          <w:i/>
          <w:iCs/>
        </w:rPr>
        <w:t>PLoS</w:t>
      </w:r>
      <w:proofErr w:type="spellEnd"/>
      <w:r>
        <w:rPr>
          <w:i/>
          <w:iCs/>
        </w:rPr>
        <w:t xml:space="preserve"> One</w:t>
      </w:r>
      <w:r>
        <w:t xml:space="preserve"> 10, e0143346</w:t>
      </w:r>
    </w:p>
    <w:p w14:paraId="6D4E80CA" w14:textId="77777777" w:rsidR="00CB4F36" w:rsidRDefault="00000000">
      <w:pPr>
        <w:pStyle w:val="Bibliography"/>
      </w:pPr>
      <w:bookmarkStart w:id="63" w:name="ref-Briscoe2022"/>
      <w:bookmarkEnd w:id="62"/>
      <w:r>
        <w:t xml:space="preserve">46. </w:t>
      </w:r>
      <w:r>
        <w:tab/>
        <w:t xml:space="preserve">Briscoe, N.J. </w:t>
      </w:r>
      <w:r>
        <w:rPr>
          <w:i/>
          <w:iCs/>
        </w:rPr>
        <w:t>et al.</w:t>
      </w:r>
      <w:r>
        <w:t xml:space="preserve"> (2022) Too hot to hunt: Mechanistic predictions of thermal refuge from cat predation risk. </w:t>
      </w:r>
      <w:proofErr w:type="spellStart"/>
      <w:r>
        <w:rPr>
          <w:i/>
          <w:iCs/>
        </w:rPr>
        <w:t>Conserv</w:t>
      </w:r>
      <w:proofErr w:type="spellEnd"/>
      <w:r>
        <w:rPr>
          <w:i/>
          <w:iCs/>
        </w:rPr>
        <w:t>. Lett.</w:t>
      </w:r>
      <w:r>
        <w:t xml:space="preserve"> 15</w:t>
      </w:r>
    </w:p>
    <w:p w14:paraId="77AFA9B5" w14:textId="77777777" w:rsidR="00CB4F36" w:rsidRDefault="00000000">
      <w:pPr>
        <w:pStyle w:val="Bibliography"/>
      </w:pPr>
      <w:bookmarkStart w:id="64" w:name="ref-Loughran2020"/>
      <w:bookmarkEnd w:id="63"/>
      <w:r>
        <w:t xml:space="preserve">47.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290E8D5A" w14:textId="77777777" w:rsidR="00CB4F36" w:rsidRDefault="00000000">
      <w:pPr>
        <w:pStyle w:val="Bibliography"/>
      </w:pPr>
      <w:bookmarkStart w:id="65" w:name="ref-Sharpe2022"/>
      <w:bookmarkEnd w:id="64"/>
      <w:r>
        <w:t xml:space="preserve">48. </w:t>
      </w:r>
      <w:r>
        <w:tab/>
        <w:t xml:space="preserve">Sharpe, L.L. </w:t>
      </w:r>
      <w:r>
        <w:rPr>
          <w:i/>
          <w:iCs/>
        </w:rPr>
        <w:t>et al.</w:t>
      </w:r>
      <w:r>
        <w:t xml:space="preserve"> (2022) In the hot seat: Behavioral change and old-growth trees underpin an </w:t>
      </w:r>
      <w:proofErr w:type="spellStart"/>
      <w:r>
        <w:t>australian</w:t>
      </w:r>
      <w:proofErr w:type="spellEnd"/>
      <w:r>
        <w:t xml:space="preserve"> songbird’s response to extreme heat. </w:t>
      </w:r>
      <w:r>
        <w:rPr>
          <w:i/>
          <w:iCs/>
        </w:rPr>
        <w:t xml:space="preserve">Front. Ecol. </w:t>
      </w:r>
      <w:proofErr w:type="spellStart"/>
      <w:r>
        <w:rPr>
          <w:i/>
          <w:iCs/>
        </w:rPr>
        <w:t>Evol</w:t>
      </w:r>
      <w:proofErr w:type="spellEnd"/>
      <w:r>
        <w:rPr>
          <w:i/>
          <w:iCs/>
        </w:rPr>
        <w:t>.</w:t>
      </w:r>
      <w:r>
        <w:t xml:space="preserve"> 10</w:t>
      </w:r>
    </w:p>
    <w:p w14:paraId="2E516E45" w14:textId="77777777" w:rsidR="00CB4F36" w:rsidRDefault="00000000">
      <w:pPr>
        <w:pStyle w:val="Bibliography"/>
      </w:pPr>
      <w:bookmarkStart w:id="66" w:name="ref-Drake2018"/>
      <w:bookmarkEnd w:id="65"/>
      <w:r>
        <w:t xml:space="preserve">49. </w:t>
      </w:r>
      <w:r>
        <w:tab/>
        <w:t xml:space="preserve">Drake, J.E. </w:t>
      </w:r>
      <w:r>
        <w:rPr>
          <w:i/>
          <w:iCs/>
        </w:rPr>
        <w:t>et al.</w:t>
      </w:r>
      <w:r>
        <w:t xml:space="preserve"> (2018) Trees tolerate an extreme heatwave via sustained </w:t>
      </w:r>
      <w:proofErr w:type="spellStart"/>
      <w:r>
        <w:t>transpirational</w:t>
      </w:r>
      <w:proofErr w:type="spellEnd"/>
      <w:r>
        <w:t xml:space="preserve"> cooling and increased leaf thermal tolerance. </w:t>
      </w:r>
      <w:r>
        <w:rPr>
          <w:i/>
          <w:iCs/>
        </w:rPr>
        <w:t>Glob. Chang. Biol.</w:t>
      </w:r>
      <w:r>
        <w:t xml:space="preserve"> 24, 2390–2402</w:t>
      </w:r>
    </w:p>
    <w:p w14:paraId="050005DE" w14:textId="77777777" w:rsidR="00CB4F36" w:rsidRDefault="00000000">
      <w:pPr>
        <w:pStyle w:val="Bibliography"/>
      </w:pPr>
      <w:bookmarkStart w:id="67" w:name="ref-Posch2024"/>
      <w:bookmarkEnd w:id="66"/>
      <w:r>
        <w:t xml:space="preserve">50. </w:t>
      </w:r>
      <w:r>
        <w:tab/>
        <w:t xml:space="preserve">Posch, B.C. </w:t>
      </w:r>
      <w:r>
        <w:rPr>
          <w:i/>
          <w:iCs/>
        </w:rPr>
        <w:t>et al.</w:t>
      </w:r>
      <w:r>
        <w:t xml:space="preserve"> (2024) Intensive leaf cooling </w:t>
      </w:r>
      <w:proofErr w:type="gramStart"/>
      <w:r>
        <w:t>promotes</w:t>
      </w:r>
      <w:proofErr w:type="gramEnd"/>
      <w:r>
        <w:t xml:space="preserve"> tree survival during a record heatwave. </w:t>
      </w:r>
      <w:r>
        <w:rPr>
          <w:i/>
          <w:iCs/>
        </w:rPr>
        <w:t>Proc. Natl. Acad. Sci. U. S. A.</w:t>
      </w:r>
      <w:r>
        <w:t xml:space="preserve"> 121, e2408583121</w:t>
      </w:r>
    </w:p>
    <w:p w14:paraId="6CEDBCFC" w14:textId="77777777" w:rsidR="00CB4F36" w:rsidRDefault="00000000">
      <w:pPr>
        <w:pStyle w:val="Bibliography"/>
      </w:pPr>
      <w:bookmarkStart w:id="68" w:name="ref-Orsted2022"/>
      <w:bookmarkEnd w:id="67"/>
      <w:r>
        <w:t xml:space="preserve">51. </w:t>
      </w:r>
      <w:r>
        <w:tab/>
        <w:t xml:space="preserve">Ørsted, M. </w:t>
      </w:r>
      <w:r>
        <w:rPr>
          <w:i/>
          <w:iCs/>
        </w:rPr>
        <w:t>et al.</w:t>
      </w:r>
      <w:r>
        <w:t xml:space="preserve"> (2022) Finding the right thermal limit: A framework to reconcile ecological, physiological and methodological aspects of </w:t>
      </w:r>
      <w:proofErr w:type="spellStart"/>
      <w:r>
        <w:t>CTmax</w:t>
      </w:r>
      <w:proofErr w:type="spellEnd"/>
      <w:r>
        <w:t xml:space="preserve"> in ectotherms. </w:t>
      </w:r>
      <w:r>
        <w:rPr>
          <w:i/>
          <w:iCs/>
        </w:rPr>
        <w:t>J. Exp. Biol.</w:t>
      </w:r>
      <w:r>
        <w:t xml:space="preserve"> 225, jeb244514</w:t>
      </w:r>
    </w:p>
    <w:p w14:paraId="7777F73F" w14:textId="77777777" w:rsidR="00CB4F36" w:rsidRDefault="00000000">
      <w:pPr>
        <w:pStyle w:val="Bibliography"/>
      </w:pPr>
      <w:bookmarkStart w:id="69" w:name="ref-Jagadish2021"/>
      <w:bookmarkEnd w:id="68"/>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505514B6" w14:textId="77777777" w:rsidR="00CB4F36" w:rsidRDefault="00000000">
      <w:pPr>
        <w:pStyle w:val="Bibliography"/>
      </w:pPr>
      <w:bookmarkStart w:id="70" w:name="ref-Faber2024"/>
      <w:bookmarkEnd w:id="69"/>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6B086873" w14:textId="77777777" w:rsidR="00CB4F36" w:rsidRDefault="00000000">
      <w:pPr>
        <w:pStyle w:val="Bibliography"/>
      </w:pPr>
      <w:bookmarkStart w:id="71" w:name="ref-Martinez-De_Leon2024"/>
      <w:bookmarkEnd w:id="70"/>
      <w:r>
        <w:t xml:space="preserve">54. </w:t>
      </w:r>
      <w:r>
        <w:tab/>
        <w:t xml:space="preserve">Martínez-De León, G. and Thakur, M.P. (2024) Ecological debts induced by heat extremes. </w:t>
      </w:r>
      <w:r>
        <w:rPr>
          <w:i/>
          <w:iCs/>
        </w:rPr>
        <w:t xml:space="preserve">Trends Ecol. </w:t>
      </w:r>
      <w:proofErr w:type="spellStart"/>
      <w:r>
        <w:rPr>
          <w:i/>
          <w:iCs/>
        </w:rPr>
        <w:t>Evol</w:t>
      </w:r>
      <w:proofErr w:type="spellEnd"/>
      <w:r>
        <w:rPr>
          <w:i/>
          <w:iCs/>
        </w:rPr>
        <w:t>.</w:t>
      </w:r>
    </w:p>
    <w:p w14:paraId="3C9BF7EB" w14:textId="77777777" w:rsidR="00CB4F36" w:rsidRDefault="00000000">
      <w:pPr>
        <w:pStyle w:val="Bibliography"/>
      </w:pPr>
      <w:bookmarkStart w:id="72" w:name="ref-Chouhan2023"/>
      <w:bookmarkEnd w:id="71"/>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4682BAD4" w14:textId="77777777" w:rsidR="00CB4F36" w:rsidRDefault="00000000">
      <w:pPr>
        <w:pStyle w:val="Bibliography"/>
      </w:pPr>
      <w:bookmarkStart w:id="73" w:name="ref-Liu2025"/>
      <w:bookmarkEnd w:id="72"/>
      <w:r>
        <w:t xml:space="preserve">56. </w:t>
      </w:r>
      <w:r>
        <w:tab/>
        <w:t xml:space="preserve">Liu, Y. </w:t>
      </w:r>
      <w:r>
        <w:rPr>
          <w:i/>
          <w:iCs/>
        </w:rPr>
        <w:t>et al.</w:t>
      </w:r>
      <w:r>
        <w:t xml:space="preserve"> (2025) Beneficial microorganisms: Regulating growth and defense for plant welfare. </w:t>
      </w:r>
      <w:r>
        <w:rPr>
          <w:i/>
          <w:iCs/>
        </w:rPr>
        <w:t xml:space="preserve">Plant </w:t>
      </w:r>
      <w:proofErr w:type="spellStart"/>
      <w:r>
        <w:rPr>
          <w:i/>
          <w:iCs/>
        </w:rPr>
        <w:t>Biotechnol</w:t>
      </w:r>
      <w:proofErr w:type="spellEnd"/>
      <w:r>
        <w:rPr>
          <w:i/>
          <w:iCs/>
        </w:rPr>
        <w:t>. J.</w:t>
      </w:r>
      <w:r>
        <w:t xml:space="preserve"> 23, 986–998</w:t>
      </w:r>
    </w:p>
    <w:p w14:paraId="2046234B" w14:textId="77777777" w:rsidR="00CB4F36" w:rsidRDefault="00000000">
      <w:pPr>
        <w:pStyle w:val="Bibliography"/>
      </w:pPr>
      <w:bookmarkStart w:id="74" w:name="ref-Marquez2007"/>
      <w:bookmarkEnd w:id="73"/>
      <w:r>
        <w:t xml:space="preserve">57.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3DC4CAA4" w14:textId="77777777" w:rsidR="00CB4F36" w:rsidRDefault="00000000">
      <w:pPr>
        <w:pStyle w:val="Bibliography"/>
      </w:pPr>
      <w:bookmarkStart w:id="75" w:name="ref-Huang2019"/>
      <w:bookmarkEnd w:id="74"/>
      <w:r>
        <w:t xml:space="preserve">58. </w:t>
      </w:r>
      <w:r>
        <w:tab/>
        <w:t xml:space="preserve">Huang, A.C. </w:t>
      </w:r>
      <w:r>
        <w:rPr>
          <w:i/>
          <w:iCs/>
        </w:rPr>
        <w:t>et al.</w:t>
      </w:r>
      <w:r>
        <w:t xml:space="preserve"> (2019) A specialized metabolic network selectively modulates </w:t>
      </w:r>
      <w:proofErr w:type="spellStart"/>
      <w:r>
        <w:t>arabidopsis</w:t>
      </w:r>
      <w:proofErr w:type="spellEnd"/>
      <w:r>
        <w:t xml:space="preserve"> root microbiota. </w:t>
      </w:r>
      <w:r>
        <w:rPr>
          <w:i/>
          <w:iCs/>
        </w:rPr>
        <w:t>Science</w:t>
      </w:r>
      <w:r>
        <w:t xml:space="preserve"> 364, eaau6389</w:t>
      </w:r>
    </w:p>
    <w:p w14:paraId="419EB99D" w14:textId="77777777" w:rsidR="00CB4F36" w:rsidRDefault="00000000">
      <w:pPr>
        <w:pStyle w:val="Bibliography"/>
      </w:pPr>
      <w:bookmarkStart w:id="76" w:name="ref-Dastogeer2022"/>
      <w:bookmarkEnd w:id="75"/>
      <w:r>
        <w:t xml:space="preserve">59. </w:t>
      </w:r>
      <w:r>
        <w:tab/>
      </w:r>
      <w:proofErr w:type="spellStart"/>
      <w:r>
        <w:t>Dastogeer</w:t>
      </w:r>
      <w:proofErr w:type="spellEnd"/>
      <w:r>
        <w:t xml:space="preserve">, K.M.G. </w:t>
      </w:r>
      <w:r>
        <w:rPr>
          <w:i/>
          <w:iCs/>
        </w:rPr>
        <w:t>et al.</w:t>
      </w:r>
      <w:r>
        <w:t xml:space="preserve"> (2022) Microbe-mediated thermotolerance in plants and pertinent mechanisms- a meta-analysis and review. </w:t>
      </w:r>
      <w:r>
        <w:rPr>
          <w:i/>
          <w:iCs/>
        </w:rPr>
        <w:t xml:space="preserve">Front. </w:t>
      </w:r>
      <w:proofErr w:type="spellStart"/>
      <w:r>
        <w:rPr>
          <w:i/>
          <w:iCs/>
        </w:rPr>
        <w:t>Microbiol</w:t>
      </w:r>
      <w:proofErr w:type="spellEnd"/>
      <w:r>
        <w:rPr>
          <w:i/>
          <w:iCs/>
        </w:rPr>
        <w:t>.</w:t>
      </w:r>
      <w:r>
        <w:t xml:space="preserve"> 13, 833566</w:t>
      </w:r>
    </w:p>
    <w:p w14:paraId="0143932E" w14:textId="77777777" w:rsidR="00CB4F36" w:rsidRDefault="00000000">
      <w:pPr>
        <w:pStyle w:val="Bibliography"/>
      </w:pPr>
      <w:bookmarkStart w:id="77" w:name="ref-Hoang2019"/>
      <w:bookmarkEnd w:id="76"/>
      <w:r>
        <w:t xml:space="preserve">60. </w:t>
      </w:r>
      <w:r>
        <w:tab/>
        <w:t xml:space="preserve">Hoang, K.L. </w:t>
      </w:r>
      <w:r>
        <w:rPr>
          <w:i/>
          <w:iCs/>
        </w:rPr>
        <w:t>et al.</w:t>
      </w:r>
      <w:r>
        <w:t xml:space="preserve"> (2019) The effects of bacillus subtilis on </w:t>
      </w:r>
      <w:proofErr w:type="spellStart"/>
      <w:r>
        <w:t>caenorhabditis</w:t>
      </w:r>
      <w:proofErr w:type="spellEnd"/>
      <w:r>
        <w:t xml:space="preserve"> elegans fitness after heat stress. </w:t>
      </w:r>
      <w:r>
        <w:rPr>
          <w:i/>
          <w:iCs/>
        </w:rPr>
        <w:t xml:space="preserve">Ecol. </w:t>
      </w:r>
      <w:proofErr w:type="spellStart"/>
      <w:r>
        <w:rPr>
          <w:i/>
          <w:iCs/>
        </w:rPr>
        <w:t>Evol</w:t>
      </w:r>
      <w:proofErr w:type="spellEnd"/>
      <w:r>
        <w:rPr>
          <w:i/>
          <w:iCs/>
        </w:rPr>
        <w:t>.</w:t>
      </w:r>
      <w:r>
        <w:t xml:space="preserve"> 9, 3491–3499</w:t>
      </w:r>
    </w:p>
    <w:p w14:paraId="187208B5" w14:textId="77777777" w:rsidR="00CB4F36" w:rsidRDefault="00000000">
      <w:pPr>
        <w:pStyle w:val="Bibliography"/>
      </w:pPr>
      <w:bookmarkStart w:id="78" w:name="ref-Gehman2019"/>
      <w:bookmarkEnd w:id="77"/>
      <w:r>
        <w:t xml:space="preserve">61. </w:t>
      </w:r>
      <w:r>
        <w:tab/>
        <w:t xml:space="preserve">Gehman, A.-L.M. and Harley, C.D.G. (2019) Symbiotic endolithic microbes alter host morphology and reduce host vulnerability to high environmental temperatures. </w:t>
      </w:r>
      <w:r>
        <w:rPr>
          <w:i/>
          <w:iCs/>
        </w:rPr>
        <w:t>Ecosphere</w:t>
      </w:r>
      <w:r>
        <w:t xml:space="preserve"> 10, e02683</w:t>
      </w:r>
    </w:p>
    <w:p w14:paraId="69C4B5AF" w14:textId="77777777" w:rsidR="00CB4F36" w:rsidRDefault="00000000">
      <w:pPr>
        <w:pStyle w:val="Bibliography"/>
      </w:pPr>
      <w:bookmarkStart w:id="79" w:name="ref-Marchin2022"/>
      <w:bookmarkEnd w:id="78"/>
      <w:r>
        <w:t xml:space="preserve">62.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3A7AED2D" w14:textId="77777777" w:rsidR="00CB4F36" w:rsidRDefault="00000000">
      <w:pPr>
        <w:pStyle w:val="Bibliography"/>
      </w:pPr>
      <w:bookmarkStart w:id="80" w:name="ref-Youngblood2025"/>
      <w:bookmarkEnd w:id="79"/>
      <w:r>
        <w:lastRenderedPageBreak/>
        <w:t xml:space="preserve">63. </w:t>
      </w:r>
      <w:r>
        <w:tab/>
        <w:t xml:space="preserve">Youngblood, J.P. </w:t>
      </w:r>
      <w:r>
        <w:rPr>
          <w:i/>
          <w:iCs/>
        </w:rPr>
        <w:t>et al.</w:t>
      </w:r>
      <w:r>
        <w:t xml:space="preserve"> (2025) Dehydration worsens heat tolerance of locusts and amplifies predicted impacts of climate change. </w:t>
      </w:r>
      <w:proofErr w:type="spellStart"/>
      <w:r>
        <w:rPr>
          <w:i/>
          <w:iCs/>
        </w:rPr>
        <w:t>Funct</w:t>
      </w:r>
      <w:proofErr w:type="spellEnd"/>
      <w:r>
        <w:rPr>
          <w:i/>
          <w:iCs/>
        </w:rPr>
        <w:t>. Ecol.</w:t>
      </w:r>
    </w:p>
    <w:p w14:paraId="18E9BD67" w14:textId="77777777" w:rsidR="00CB4F36" w:rsidRDefault="00000000">
      <w:pPr>
        <w:pStyle w:val="Bibliography"/>
      </w:pPr>
      <w:bookmarkStart w:id="81" w:name="ref-Mengutay2013"/>
      <w:bookmarkEnd w:id="80"/>
      <w:r>
        <w:t xml:space="preserve">64. </w:t>
      </w:r>
      <w:r>
        <w:tab/>
      </w:r>
      <w:proofErr w:type="spellStart"/>
      <w:r>
        <w:t>Mengutay</w:t>
      </w:r>
      <w:proofErr w:type="spellEnd"/>
      <w:r>
        <w:t xml:space="preserve">, M. </w:t>
      </w:r>
      <w:r>
        <w:rPr>
          <w:i/>
          <w:iCs/>
        </w:rPr>
        <w:t>et al.</w:t>
      </w:r>
      <w:r>
        <w:t xml:space="preserve"> (2013) Adequate magnesium nutrition mitigates adverse effects of heat stress on maize and wheat. </w:t>
      </w:r>
      <w:r>
        <w:rPr>
          <w:i/>
          <w:iCs/>
        </w:rPr>
        <w:t>Plant Soil</w:t>
      </w:r>
      <w:r>
        <w:t xml:space="preserve"> 368, 57–72</w:t>
      </w:r>
    </w:p>
    <w:p w14:paraId="5A13DB07" w14:textId="77777777" w:rsidR="00CB4F36" w:rsidRDefault="00000000">
      <w:pPr>
        <w:pStyle w:val="Bibliography"/>
      </w:pPr>
      <w:bookmarkStart w:id="82" w:name="ref-Andersen2010"/>
      <w:bookmarkEnd w:id="81"/>
      <w:r>
        <w:t xml:space="preserve">65.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6C687BD" w14:textId="77777777" w:rsidR="00CB4F36" w:rsidRDefault="00000000">
      <w:pPr>
        <w:pStyle w:val="Bibliography"/>
      </w:pPr>
      <w:bookmarkStart w:id="83" w:name="ref-Nisbet2000"/>
      <w:bookmarkEnd w:id="82"/>
      <w:r>
        <w:t xml:space="preserve">66.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49524297" w14:textId="77777777" w:rsidR="00CB4F36" w:rsidRDefault="00000000">
      <w:pPr>
        <w:pStyle w:val="Bibliography"/>
      </w:pPr>
      <w:bookmarkStart w:id="84" w:name="ref-Jager2020"/>
      <w:bookmarkEnd w:id="83"/>
      <w:r>
        <w:t xml:space="preserve">67. </w:t>
      </w:r>
      <w:r>
        <w:tab/>
        <w:t xml:space="preserve">Jager, T. (2020) Revisiting simplified </w:t>
      </w:r>
      <w:proofErr w:type="spellStart"/>
      <w:r>
        <w:t>DEBtox</w:t>
      </w:r>
      <w:proofErr w:type="spellEnd"/>
      <w:r>
        <w:t xml:space="preserve"> models for analysing ecotoxicity data. </w:t>
      </w:r>
      <w:r>
        <w:rPr>
          <w:i/>
          <w:iCs/>
        </w:rPr>
        <w:t>Ecol. Modell.</w:t>
      </w:r>
      <w:r>
        <w:t xml:space="preserve"> 416, 108904</w:t>
      </w:r>
    </w:p>
    <w:p w14:paraId="73D16807" w14:textId="77777777" w:rsidR="00CB4F36" w:rsidRDefault="00000000">
      <w:pPr>
        <w:pStyle w:val="Bibliography"/>
      </w:pPr>
      <w:bookmarkStart w:id="85" w:name="ref-Haberle2025"/>
      <w:bookmarkEnd w:id="84"/>
      <w:r>
        <w:t xml:space="preserve">68. </w:t>
      </w:r>
      <w:r>
        <w:tab/>
        <w:t xml:space="preserve">Haberle, I. </w:t>
      </w:r>
      <w:r>
        <w:rPr>
          <w:i/>
          <w:iCs/>
        </w:rPr>
        <w:t>et al.</w:t>
      </w:r>
      <w:r>
        <w:t xml:space="preserve"> (2025) Comparing freshwater mussel responses to stress using life-history and dynamic energy budget theory. </w:t>
      </w:r>
      <w:r>
        <w:rPr>
          <w:i/>
          <w:iCs/>
        </w:rPr>
        <w:t>Sci. Total Environ.</w:t>
      </w:r>
      <w:r>
        <w:t xml:space="preserve"> 958, 177664</w:t>
      </w:r>
    </w:p>
    <w:p w14:paraId="4390D831" w14:textId="77777777" w:rsidR="00CB4F36" w:rsidRDefault="00000000">
      <w:pPr>
        <w:pStyle w:val="Bibliography"/>
      </w:pPr>
      <w:bookmarkStart w:id="86" w:name="ref-Kearney2013"/>
      <w:bookmarkEnd w:id="85"/>
      <w:r>
        <w:t xml:space="preserve">69. </w:t>
      </w:r>
      <w:r>
        <w:tab/>
        <w:t xml:space="preserve">Kearney, M.R. </w:t>
      </w:r>
      <w:r>
        <w:rPr>
          <w:i/>
          <w:iCs/>
        </w:rPr>
        <w:t>et al.</w:t>
      </w:r>
      <w:r>
        <w:t xml:space="preserve"> (2013) Balancing heat, water and nutrients under environmental change: A thermodynamic niche framework. </w:t>
      </w:r>
      <w:proofErr w:type="spellStart"/>
      <w:r>
        <w:rPr>
          <w:i/>
          <w:iCs/>
        </w:rPr>
        <w:t>Funct</w:t>
      </w:r>
      <w:proofErr w:type="spellEnd"/>
      <w:r>
        <w:rPr>
          <w:i/>
          <w:iCs/>
        </w:rPr>
        <w:t>. Ecol.</w:t>
      </w:r>
      <w:r>
        <w:t xml:space="preserve"> 27, 950–966</w:t>
      </w:r>
    </w:p>
    <w:p w14:paraId="26C2AF30" w14:textId="77777777" w:rsidR="00CB4F36" w:rsidRDefault="00000000">
      <w:pPr>
        <w:pStyle w:val="Bibliography"/>
      </w:pPr>
      <w:bookmarkStart w:id="87" w:name="ref-Kearney2010"/>
      <w:bookmarkEnd w:id="86"/>
      <w:r>
        <w:t xml:space="preserve">70.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15C780AF" w14:textId="77777777" w:rsidR="00CB4F36" w:rsidRDefault="00000000">
      <w:pPr>
        <w:pStyle w:val="Bibliography"/>
      </w:pPr>
      <w:bookmarkStart w:id="88" w:name="ref-Russo2022"/>
      <w:bookmarkEnd w:id="87"/>
      <w:r>
        <w:t xml:space="preserve">71. </w:t>
      </w:r>
      <w:r>
        <w:tab/>
        <w:t xml:space="preserve">Russo, S.E. </w:t>
      </w:r>
      <w:r>
        <w:rPr>
          <w:i/>
          <w:iCs/>
        </w:rPr>
        <w:t>et al.</w:t>
      </w:r>
      <w:r>
        <w:t xml:space="preserve"> (2022) Dynamic energy budget models: Fertile ground for understanding resource allocation in plants in a changing world. </w:t>
      </w:r>
      <w:proofErr w:type="spellStart"/>
      <w:r>
        <w:rPr>
          <w:i/>
          <w:iCs/>
        </w:rPr>
        <w:t>Conserv</w:t>
      </w:r>
      <w:proofErr w:type="spellEnd"/>
      <w:r>
        <w:rPr>
          <w:i/>
          <w:iCs/>
        </w:rPr>
        <w:t>. Physiol.</w:t>
      </w:r>
      <w:r>
        <w:t xml:space="preserve"> 10, coac061</w:t>
      </w:r>
    </w:p>
    <w:p w14:paraId="21A06E8D" w14:textId="77777777" w:rsidR="00CB4F36" w:rsidRDefault="00000000">
      <w:pPr>
        <w:pStyle w:val="Bibliography"/>
      </w:pPr>
      <w:bookmarkStart w:id="89" w:name="ref-Marques2018"/>
      <w:bookmarkEnd w:id="88"/>
      <w:r>
        <w:t xml:space="preserve">72. </w:t>
      </w:r>
      <w:r>
        <w:tab/>
        <w:t xml:space="preserve">Marques, G.M. </w:t>
      </w:r>
      <w:r>
        <w:rPr>
          <w:i/>
          <w:iCs/>
        </w:rPr>
        <w:t>et al.</w:t>
      </w:r>
      <w:r>
        <w:t xml:space="preserve"> (2018) The </w:t>
      </w:r>
      <w:proofErr w:type="spellStart"/>
      <w:r>
        <w:t>AmP</w:t>
      </w:r>
      <w:proofErr w:type="spellEnd"/>
      <w:r>
        <w:t xml:space="preserve"> project: Comparing species </w:t>
      </w:r>
      <w:proofErr w:type="gramStart"/>
      <w:r>
        <w:t>on the basis of</w:t>
      </w:r>
      <w:proofErr w:type="gramEnd"/>
      <w:r>
        <w:t xml:space="preserve"> dynamic energy budget parameters.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14, e1006100</w:t>
      </w:r>
    </w:p>
    <w:p w14:paraId="22BDDACF" w14:textId="77777777" w:rsidR="00CB4F36" w:rsidRDefault="00000000">
      <w:pPr>
        <w:pStyle w:val="Bibliography"/>
      </w:pPr>
      <w:bookmarkStart w:id="90" w:name="ref-Kooijman2021"/>
      <w:bookmarkEnd w:id="89"/>
      <w:r>
        <w:t xml:space="preserve">73. </w:t>
      </w:r>
      <w:r>
        <w:tab/>
      </w:r>
      <w:proofErr w:type="spellStart"/>
      <w:r>
        <w:t>Kooijman</w:t>
      </w:r>
      <w:proofErr w:type="spellEnd"/>
      <w:r>
        <w:t xml:space="preserve">, S.A.L.M. </w:t>
      </w:r>
      <w:r>
        <w:rPr>
          <w:i/>
          <w:iCs/>
        </w:rPr>
        <w:t>et al.</w:t>
      </w:r>
      <w:r>
        <w:t xml:space="preserve"> (2021) Multidimensional scaling for animal traits in the context of dynamic energy budget theory. </w:t>
      </w:r>
      <w:proofErr w:type="spellStart"/>
      <w:r>
        <w:rPr>
          <w:i/>
          <w:iCs/>
        </w:rPr>
        <w:t>Conserv</w:t>
      </w:r>
      <w:proofErr w:type="spellEnd"/>
      <w:r>
        <w:rPr>
          <w:i/>
          <w:iCs/>
        </w:rPr>
        <w:t>. Physiol.</w:t>
      </w:r>
      <w:r>
        <w:t xml:space="preserve"> 9, coab086</w:t>
      </w:r>
    </w:p>
    <w:p w14:paraId="68800AE4" w14:textId="77777777" w:rsidR="00CB4F36" w:rsidRDefault="00000000">
      <w:pPr>
        <w:pStyle w:val="Bibliography"/>
      </w:pPr>
      <w:bookmarkStart w:id="91" w:name="ref-Bruggeman2009"/>
      <w:bookmarkEnd w:id="90"/>
      <w:r>
        <w:t xml:space="preserve">74. </w:t>
      </w:r>
      <w:r>
        <w:tab/>
        <w:t xml:space="preserve">Bruggeman, J. </w:t>
      </w:r>
      <w:r>
        <w:rPr>
          <w:i/>
          <w:iCs/>
        </w:rPr>
        <w:t>et al.</w:t>
      </w:r>
      <w:r>
        <w:t xml:space="preserve"> (2009) </w:t>
      </w:r>
      <w:proofErr w:type="spellStart"/>
      <w:r>
        <w:t>PhyloPars</w:t>
      </w:r>
      <w:proofErr w:type="spellEnd"/>
      <w:r>
        <w:t xml:space="preserve">: Estimation of missing parameter values using phylogeny. </w:t>
      </w:r>
      <w:r>
        <w:rPr>
          <w:i/>
          <w:iCs/>
        </w:rPr>
        <w:t>Nucleic Acids Research</w:t>
      </w:r>
      <w:r>
        <w:t xml:space="preserve"> 37, W179–W184</w:t>
      </w:r>
    </w:p>
    <w:p w14:paraId="132EC8EA" w14:textId="77777777" w:rsidR="00CB4F36" w:rsidRDefault="00000000">
      <w:pPr>
        <w:pStyle w:val="Bibliography"/>
      </w:pPr>
      <w:bookmarkStart w:id="92" w:name="ref-Kearney2020a"/>
      <w:bookmarkEnd w:id="91"/>
      <w:r>
        <w:t xml:space="preserve">75. </w:t>
      </w:r>
      <w:r>
        <w:tab/>
        <w:t xml:space="preserve">Kearney, M.R. and Porter, W.P. (2020) </w:t>
      </w:r>
      <w:proofErr w:type="spellStart"/>
      <w:r>
        <w:t>NicheMapR</w:t>
      </w:r>
      <w:proofErr w:type="spellEnd"/>
      <w:r>
        <w:t xml:space="preserve"> – an R package for biophysical modelling: The ectotherm and dynamic energy budget models. </w:t>
      </w:r>
      <w:proofErr w:type="spellStart"/>
      <w:r>
        <w:rPr>
          <w:i/>
          <w:iCs/>
        </w:rPr>
        <w:t>Ecography</w:t>
      </w:r>
      <w:proofErr w:type="spellEnd"/>
      <w:r>
        <w:rPr>
          <w:i/>
          <w:iCs/>
        </w:rPr>
        <w:t xml:space="preserve"> (Cop.)</w:t>
      </w:r>
      <w:r>
        <w:t xml:space="preserve"> 43, 85–96</w:t>
      </w:r>
    </w:p>
    <w:p w14:paraId="04DE64B2" w14:textId="77777777" w:rsidR="00CB4F36" w:rsidRDefault="00000000">
      <w:pPr>
        <w:pStyle w:val="Bibliography"/>
      </w:pPr>
      <w:bookmarkStart w:id="93" w:name="ref-Chesson2000"/>
      <w:bookmarkEnd w:id="92"/>
      <w:r>
        <w:t xml:space="preserve">76. </w:t>
      </w:r>
      <w:r>
        <w:tab/>
        <w:t xml:space="preserve">Chesson, P. (2000) General theory of competitive coexistence in </w:t>
      </w:r>
      <w:proofErr w:type="gramStart"/>
      <w:r>
        <w:t>spatially-varying</w:t>
      </w:r>
      <w:proofErr w:type="gramEnd"/>
      <w:r>
        <w:t xml:space="preserve"> environments. </w:t>
      </w:r>
      <w:r>
        <w:rPr>
          <w:i/>
          <w:iCs/>
        </w:rPr>
        <w:t xml:space="preserve">Theor. </w:t>
      </w:r>
      <w:proofErr w:type="spellStart"/>
      <w:r>
        <w:rPr>
          <w:i/>
          <w:iCs/>
        </w:rPr>
        <w:t>Popul</w:t>
      </w:r>
      <w:proofErr w:type="spellEnd"/>
      <w:r>
        <w:rPr>
          <w:i/>
          <w:iCs/>
        </w:rPr>
        <w:t>. Biol.</w:t>
      </w:r>
      <w:r>
        <w:t xml:space="preserve"> 58, 211–237</w:t>
      </w:r>
    </w:p>
    <w:p w14:paraId="62C9B02B" w14:textId="77777777" w:rsidR="00CB4F36" w:rsidRDefault="00000000">
      <w:pPr>
        <w:pStyle w:val="Bibliography"/>
      </w:pPr>
      <w:bookmarkStart w:id="94" w:name="ref-Ricker1954a"/>
      <w:bookmarkEnd w:id="93"/>
      <w:r>
        <w:t xml:space="preserve">77. </w:t>
      </w:r>
      <w:r>
        <w:tab/>
        <w:t xml:space="preserve">Ricker, W.E. (1954) Stock and recruitment. </w:t>
      </w:r>
      <w:r>
        <w:rPr>
          <w:i/>
          <w:iCs/>
        </w:rPr>
        <w:t>J. Fish. Res. Board Can.</w:t>
      </w:r>
      <w:r>
        <w:t xml:space="preserve"> 11, 559–623</w:t>
      </w:r>
    </w:p>
    <w:p w14:paraId="6E78419A" w14:textId="77777777" w:rsidR="00CB4F36" w:rsidRDefault="00000000">
      <w:pPr>
        <w:pStyle w:val="Bibliography"/>
      </w:pPr>
      <w:bookmarkStart w:id="95" w:name="ref-Beverton2012"/>
      <w:bookmarkEnd w:id="94"/>
      <w:r>
        <w:t xml:space="preserve">78. </w:t>
      </w:r>
      <w:r>
        <w:tab/>
      </w:r>
      <w:proofErr w:type="spellStart"/>
      <w:r>
        <w:t>Beverton</w:t>
      </w:r>
      <w:proofErr w:type="spellEnd"/>
      <w:r>
        <w:t xml:space="preserve">, R.J.H. and Holt, S. (2012) </w:t>
      </w:r>
      <w:r>
        <w:rPr>
          <w:i/>
          <w:iCs/>
        </w:rPr>
        <w:t>On the dynamics of exploited fish populations</w:t>
      </w:r>
      <w:r>
        <w:t>, Springer</w:t>
      </w:r>
    </w:p>
    <w:p w14:paraId="1679A4F0" w14:textId="77777777" w:rsidR="00CB4F36" w:rsidRDefault="00000000">
      <w:pPr>
        <w:pStyle w:val="Bibliography"/>
      </w:pPr>
      <w:bookmarkStart w:id="96" w:name="ref-Mayfield2017"/>
      <w:bookmarkEnd w:id="95"/>
      <w:r>
        <w:t xml:space="preserve">79. </w:t>
      </w:r>
      <w:r>
        <w:tab/>
        <w:t xml:space="preserve">Mayfield, M. and Stouffer, D.B. (2017) Higher-order interactions capture unexplained complexity in diverse communities. </w:t>
      </w:r>
      <w:r>
        <w:rPr>
          <w:i/>
          <w:iCs/>
        </w:rPr>
        <w:t>Nature Ecology &amp;Evolution</w:t>
      </w:r>
      <w:r>
        <w:t xml:space="preserve"> 1, 0062</w:t>
      </w:r>
    </w:p>
    <w:p w14:paraId="53B9458E" w14:textId="77777777" w:rsidR="00CB4F36" w:rsidRDefault="00000000">
      <w:pPr>
        <w:pStyle w:val="Bibliography"/>
      </w:pPr>
      <w:bookmarkStart w:id="97" w:name="ref-Buche2025"/>
      <w:bookmarkEnd w:id="96"/>
      <w:r>
        <w:t xml:space="preserve">80.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05AE4589" w14:textId="77777777" w:rsidR="00CB4F36" w:rsidRDefault="00000000">
      <w:pPr>
        <w:pStyle w:val="Bibliography"/>
      </w:pPr>
      <w:bookmarkStart w:id="98" w:name="ref-Bimler2024"/>
      <w:bookmarkEnd w:id="97"/>
      <w:r>
        <w:t xml:space="preserve">81.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09AE504C" w14:textId="77777777" w:rsidR="00CB4F36" w:rsidRDefault="00000000">
      <w:pPr>
        <w:pStyle w:val="Bibliography"/>
      </w:pPr>
      <w:bookmarkStart w:id="99" w:name="ref-Martyn2021"/>
      <w:bookmarkEnd w:id="98"/>
      <w:r>
        <w:lastRenderedPageBreak/>
        <w:t xml:space="preserve">82.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7F4B1792" w14:textId="77777777" w:rsidR="00CB4F36" w:rsidRDefault="00000000">
      <w:pPr>
        <w:pStyle w:val="Bibliography"/>
      </w:pPr>
      <w:bookmarkStart w:id="100" w:name="ref-Chevin2017"/>
      <w:bookmarkEnd w:id="99"/>
      <w:r>
        <w:t xml:space="preserve">83. </w:t>
      </w:r>
      <w:r>
        <w:tab/>
        <w:t xml:space="preserve">Chevin, L.-M. and Hoffmann, A.A. (2017) Evolution of phenotypic plasticity in extreme environments. </w:t>
      </w:r>
      <w:r>
        <w:rPr>
          <w:i/>
          <w:iCs/>
        </w:rPr>
        <w:t>Philos. Trans. R. Soc. Lond. B Biol. Sci.</w:t>
      </w:r>
      <w:r>
        <w:t xml:space="preserve"> 372</w:t>
      </w:r>
    </w:p>
    <w:p w14:paraId="7ED4436E" w14:textId="77777777" w:rsidR="00CB4F36" w:rsidRDefault="00000000">
      <w:pPr>
        <w:pStyle w:val="Bibliography"/>
      </w:pPr>
      <w:bookmarkStart w:id="101" w:name="ref-Urban2024"/>
      <w:bookmarkEnd w:id="100"/>
      <w:r>
        <w:t xml:space="preserve">84.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02BDBDB" w14:textId="77777777" w:rsidR="00CB4F36" w:rsidRDefault="00000000">
      <w:pPr>
        <w:pStyle w:val="Bibliography"/>
      </w:pPr>
      <w:bookmarkStart w:id="102" w:name="ref-Hoffmann2011"/>
      <w:bookmarkEnd w:id="101"/>
      <w:r>
        <w:t xml:space="preserve">85. </w:t>
      </w:r>
      <w:r>
        <w:tab/>
        <w:t xml:space="preserve">Hoffmann, A.A. and </w:t>
      </w:r>
      <w:proofErr w:type="spellStart"/>
      <w:r>
        <w:t>Sgrò</w:t>
      </w:r>
      <w:proofErr w:type="spellEnd"/>
      <w:r>
        <w:t>, C.M. (2011) Climate change and evolutionary adaptation. 470, 479–485</w:t>
      </w:r>
    </w:p>
    <w:p w14:paraId="1D9E3501" w14:textId="77777777" w:rsidR="00CB4F36" w:rsidRDefault="00000000">
      <w:pPr>
        <w:pStyle w:val="Bibliography"/>
      </w:pPr>
      <w:bookmarkStart w:id="103" w:name="ref-Hoffmann2022"/>
      <w:bookmarkEnd w:id="102"/>
      <w:r>
        <w:t xml:space="preserve">86. </w:t>
      </w:r>
      <w:r>
        <w:tab/>
        <w:t xml:space="preserve">Hoffmann, A.A. and Bridle, J. (2022) The dangers of irreversibility in an age of increased uncertainty: Revisiting plasticity in invertebrates. </w:t>
      </w:r>
      <w:r>
        <w:rPr>
          <w:i/>
          <w:iCs/>
        </w:rPr>
        <w:t>Oikos</w:t>
      </w:r>
      <w:r>
        <w:t xml:space="preserve"> 2022</w:t>
      </w:r>
    </w:p>
    <w:p w14:paraId="59643609" w14:textId="77777777" w:rsidR="00CB4F36" w:rsidRDefault="00000000">
      <w:pPr>
        <w:pStyle w:val="Bibliography"/>
      </w:pPr>
      <w:bookmarkStart w:id="104" w:name="ref-Ghalambor2015"/>
      <w:bookmarkEnd w:id="103"/>
      <w:r>
        <w:t xml:space="preserve">87. </w:t>
      </w:r>
      <w:r>
        <w:tab/>
      </w:r>
      <w:proofErr w:type="spellStart"/>
      <w:r>
        <w:t>Ghalambor</w:t>
      </w:r>
      <w:proofErr w:type="spellEnd"/>
      <w:r>
        <w:t xml:space="preserve">, C. </w:t>
      </w:r>
      <w:r>
        <w:rPr>
          <w:i/>
          <w:iCs/>
        </w:rPr>
        <w:t>et al.</w:t>
      </w:r>
      <w:r>
        <w:t xml:space="preserve"> (2015) </w:t>
      </w:r>
      <w:proofErr w:type="gramStart"/>
      <w:r>
        <w:t>Non-adaptive</w:t>
      </w:r>
      <w:proofErr w:type="gramEnd"/>
      <w:r>
        <w:t xml:space="preserve"> plasticity potentiates rapid adaptive evolution of gene expression in nature. </w:t>
      </w:r>
      <w:r>
        <w:rPr>
          <w:i/>
          <w:iCs/>
        </w:rPr>
        <w:t>Nature</w:t>
      </w:r>
      <w:r>
        <w:t xml:space="preserve"> 525, 372–375</w:t>
      </w:r>
    </w:p>
    <w:p w14:paraId="7479ECD4" w14:textId="77777777" w:rsidR="00CB4F36" w:rsidRDefault="00000000">
      <w:pPr>
        <w:pStyle w:val="Bibliography"/>
      </w:pPr>
      <w:bookmarkStart w:id="105" w:name="ref-Oostra2018"/>
      <w:bookmarkEnd w:id="104"/>
      <w:r>
        <w:t xml:space="preserve">88.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047F80FF" w14:textId="77777777" w:rsidR="00CB4F36" w:rsidRDefault="00000000">
      <w:pPr>
        <w:pStyle w:val="Bibliography"/>
      </w:pPr>
      <w:bookmarkStart w:id="106" w:name="ref-Noble2019"/>
      <w:bookmarkEnd w:id="105"/>
      <w:r>
        <w:t xml:space="preserve">89.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2A847368" w14:textId="77777777" w:rsidR="00CB4F36" w:rsidRDefault="00000000">
      <w:pPr>
        <w:pStyle w:val="Bibliography"/>
      </w:pPr>
      <w:bookmarkStart w:id="107" w:name="ref-Sousa2010"/>
      <w:bookmarkEnd w:id="106"/>
      <w:r>
        <w:t xml:space="preserve">90.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364C1C2C" w14:textId="77777777" w:rsidR="00CB4F36" w:rsidRDefault="00000000">
      <w:pPr>
        <w:pStyle w:val="Bibliography"/>
      </w:pPr>
      <w:bookmarkStart w:id="108" w:name="ref-Lande1979"/>
      <w:bookmarkEnd w:id="107"/>
      <w:r>
        <w:t xml:space="preserve">91. </w:t>
      </w:r>
      <w:r>
        <w:tab/>
        <w:t xml:space="preserve">Lande, R. (1979) Quantitative genetic analysis of multivariate evolution, applied to </w:t>
      </w:r>
      <w:proofErr w:type="spellStart"/>
      <w:proofErr w:type="gramStart"/>
      <w:r>
        <w:t>brain:body</w:t>
      </w:r>
      <w:proofErr w:type="spellEnd"/>
      <w:proofErr w:type="gramEnd"/>
      <w:r>
        <w:t xml:space="preserve"> size allometry. </w:t>
      </w:r>
      <w:r>
        <w:rPr>
          <w:i/>
          <w:iCs/>
        </w:rPr>
        <w:t>Evolution</w:t>
      </w:r>
      <w:r>
        <w:t xml:space="preserve"> 33</w:t>
      </w:r>
    </w:p>
    <w:p w14:paraId="20E19116" w14:textId="77777777" w:rsidR="00CB4F36" w:rsidRDefault="00000000">
      <w:pPr>
        <w:pStyle w:val="Bibliography"/>
      </w:pPr>
      <w:bookmarkStart w:id="109" w:name="ref-Walsh2018"/>
      <w:bookmarkEnd w:id="108"/>
      <w:r>
        <w:t xml:space="preserve">92. </w:t>
      </w:r>
      <w:r>
        <w:tab/>
        <w:t xml:space="preserve">Walsh, B. and Lynch, M. (2018) </w:t>
      </w:r>
      <w:r>
        <w:rPr>
          <w:i/>
          <w:iCs/>
        </w:rPr>
        <w:t>Evolution and selection of quantitative traits</w:t>
      </w:r>
      <w:r>
        <w:t>, Oxford University Press</w:t>
      </w:r>
    </w:p>
    <w:p w14:paraId="0887CF50" w14:textId="77777777" w:rsidR="00CB4F36" w:rsidRDefault="00000000">
      <w:pPr>
        <w:pStyle w:val="Bibliography"/>
      </w:pPr>
      <w:bookmarkStart w:id="110" w:name="ref-Baeza_Icaza2025"/>
      <w:bookmarkEnd w:id="109"/>
      <w:r>
        <w:t xml:space="preserve">93.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D28ED21" w14:textId="77777777" w:rsidR="00CB4F36" w:rsidRDefault="00000000">
      <w:pPr>
        <w:pStyle w:val="Bibliography"/>
      </w:pPr>
      <w:bookmarkStart w:id="111" w:name="ref-Kearney2009a"/>
      <w:bookmarkEnd w:id="110"/>
      <w:r>
        <w:t xml:space="preserve">94. </w:t>
      </w:r>
      <w:r>
        <w:tab/>
        <w:t xml:space="preserve">Kearney, M. </w:t>
      </w:r>
      <w:r>
        <w:rPr>
          <w:i/>
          <w:iCs/>
        </w:rPr>
        <w:t>et al.</w:t>
      </w:r>
      <w:r>
        <w:t xml:space="preserve"> (2009) Integrating biophysical models and evolutionary theory to predict climatic impacts on species’ ranges: The dengue mosquito aedes aegypti in </w:t>
      </w:r>
      <w:proofErr w:type="spellStart"/>
      <w:r>
        <w:t>australia</w:t>
      </w:r>
      <w:proofErr w:type="spellEnd"/>
      <w:r>
        <w:t xml:space="preserve">. </w:t>
      </w:r>
      <w:proofErr w:type="spellStart"/>
      <w:r>
        <w:rPr>
          <w:i/>
          <w:iCs/>
        </w:rPr>
        <w:t>Funct</w:t>
      </w:r>
      <w:proofErr w:type="spellEnd"/>
      <w:r>
        <w:rPr>
          <w:i/>
          <w:iCs/>
        </w:rPr>
        <w:t>. Ecol.</w:t>
      </w:r>
      <w:r>
        <w:t xml:space="preserve"> 23, 528–538</w:t>
      </w:r>
    </w:p>
    <w:p w14:paraId="061DE641" w14:textId="77777777" w:rsidR="00CB4F36" w:rsidRDefault="00000000">
      <w:pPr>
        <w:pStyle w:val="Bibliography"/>
      </w:pPr>
      <w:bookmarkStart w:id="112" w:name="ref-Ellner2011"/>
      <w:bookmarkEnd w:id="111"/>
      <w:r>
        <w:t xml:space="preserve">95.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4417083B" w14:textId="77777777" w:rsidR="00CB4F36" w:rsidRDefault="00000000">
      <w:pPr>
        <w:pStyle w:val="Bibliography"/>
      </w:pPr>
      <w:bookmarkStart w:id="113" w:name="ref-Pottier2022a"/>
      <w:bookmarkEnd w:id="112"/>
      <w:r>
        <w:t xml:space="preserve">96.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42A39740" w14:textId="77777777" w:rsidR="00CB4F36" w:rsidRDefault="00000000">
      <w:pPr>
        <w:pStyle w:val="Bibliography"/>
      </w:pPr>
      <w:bookmarkStart w:id="114" w:name="ref-Leiva2024b"/>
      <w:bookmarkEnd w:id="113"/>
      <w:r>
        <w:t xml:space="preserve">97. </w:t>
      </w:r>
      <w:r>
        <w:tab/>
        <w:t xml:space="preserve">Leiva, F.P. </w:t>
      </w:r>
      <w:r>
        <w:rPr>
          <w:i/>
          <w:iCs/>
        </w:rPr>
        <w:t>et al.</w:t>
      </w:r>
      <w:r>
        <w:t xml:space="preserve"> (2024) Genetic variation of heat tolerance in a model ectotherm: An approach using thermal death time curves</w:t>
      </w:r>
    </w:p>
    <w:p w14:paraId="18EE4799" w14:textId="77777777" w:rsidR="00CB4F36" w:rsidRDefault="00000000">
      <w:pPr>
        <w:pStyle w:val="Bibliography"/>
      </w:pPr>
      <w:bookmarkStart w:id="115" w:name="ref-Arnold2019a"/>
      <w:bookmarkEnd w:id="114"/>
      <w:r>
        <w:t xml:space="preserve">98.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083D67CA" w14:textId="77777777" w:rsidR="00CB4F36" w:rsidRDefault="00000000">
      <w:pPr>
        <w:pStyle w:val="Bibliography"/>
      </w:pPr>
      <w:bookmarkStart w:id="116" w:name="ref-Arnold2024"/>
      <w:bookmarkEnd w:id="115"/>
      <w:r>
        <w:t xml:space="preserve">99.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6C3747E" w14:textId="77777777" w:rsidR="00CB4F36" w:rsidRDefault="00000000">
      <w:pPr>
        <w:pStyle w:val="Bibliography"/>
      </w:pPr>
      <w:bookmarkStart w:id="117" w:name="ref-Assessment_undated-fv"/>
      <w:bookmarkEnd w:id="116"/>
      <w:r>
        <w:t xml:space="preserve">100. </w:t>
      </w:r>
      <w:r>
        <w:tab/>
        <w:t>Assessment, M.E. (2005) Opportunities and challenges for business and industryunioviedo.es</w:t>
      </w:r>
    </w:p>
    <w:p w14:paraId="0358E3E3" w14:textId="77777777" w:rsidR="00CB4F36" w:rsidRDefault="00000000">
      <w:pPr>
        <w:pStyle w:val="Bibliography"/>
      </w:pPr>
      <w:bookmarkStart w:id="118" w:name="ref-Dandy2019"/>
      <w:bookmarkEnd w:id="117"/>
      <w:r>
        <w:lastRenderedPageBreak/>
        <w:t xml:space="preserve">101.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042B3457" w14:textId="77777777" w:rsidR="00CB4F36" w:rsidRDefault="00000000">
      <w:pPr>
        <w:pStyle w:val="Bibliography"/>
      </w:pPr>
      <w:bookmarkStart w:id="119" w:name="ref-Leviston2018"/>
      <w:bookmarkEnd w:id="118"/>
      <w:r>
        <w:t xml:space="preserve">102.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08839BEA" w14:textId="77777777" w:rsidR="00CB4F36" w:rsidRDefault="00000000">
      <w:pPr>
        <w:pStyle w:val="Bibliography"/>
      </w:pPr>
      <w:bookmarkStart w:id="120" w:name="ref-Bai2016"/>
      <w:bookmarkEnd w:id="119"/>
      <w:r>
        <w:t xml:space="preserve">103. </w:t>
      </w:r>
      <w:r>
        <w:tab/>
        <w:t xml:space="preserve">Bai, X. </w:t>
      </w:r>
      <w:r>
        <w:rPr>
          <w:i/>
          <w:iCs/>
        </w:rPr>
        <w:t>et al.</w:t>
      </w:r>
      <w:r>
        <w:t xml:space="preserve"> (2016) Defining and advancing a systems approach for sustainable cities. </w:t>
      </w:r>
      <w:r>
        <w:rPr>
          <w:i/>
          <w:iCs/>
        </w:rPr>
        <w:t xml:space="preserve">Curr. </w:t>
      </w:r>
      <w:proofErr w:type="spellStart"/>
      <w:r>
        <w:rPr>
          <w:i/>
          <w:iCs/>
        </w:rPr>
        <w:t>Opin</w:t>
      </w:r>
      <w:proofErr w:type="spellEnd"/>
      <w:r>
        <w:rPr>
          <w:i/>
          <w:iCs/>
        </w:rPr>
        <w:t>. Environ. Sustain.</w:t>
      </w:r>
      <w:r>
        <w:t xml:space="preserve"> 23, 69–78</w:t>
      </w:r>
    </w:p>
    <w:p w14:paraId="3C011D3A" w14:textId="77777777" w:rsidR="00CB4F36" w:rsidRDefault="00000000">
      <w:pPr>
        <w:pStyle w:val="Bibliography"/>
      </w:pPr>
      <w:bookmarkStart w:id="121" w:name="ref-Grimm2008"/>
      <w:bookmarkEnd w:id="120"/>
      <w:r>
        <w:t xml:space="preserve">104. </w:t>
      </w:r>
      <w:r>
        <w:tab/>
        <w:t xml:space="preserve">Grimm, N.B. </w:t>
      </w:r>
      <w:r>
        <w:rPr>
          <w:i/>
          <w:iCs/>
        </w:rPr>
        <w:t>et al.</w:t>
      </w:r>
      <w:r>
        <w:t xml:space="preserve"> (2008) Global change and the ecology of cities. </w:t>
      </w:r>
      <w:r>
        <w:rPr>
          <w:i/>
          <w:iCs/>
        </w:rPr>
        <w:t>Science</w:t>
      </w:r>
      <w:r>
        <w:t xml:space="preserve"> 319, 756–760</w:t>
      </w:r>
    </w:p>
    <w:p w14:paraId="11CAFCE9" w14:textId="77777777" w:rsidR="00CB4F36" w:rsidRDefault="00000000">
      <w:pPr>
        <w:pStyle w:val="Bibliography"/>
      </w:pPr>
      <w:bookmarkStart w:id="122" w:name="ref-Shekhawat2022"/>
      <w:bookmarkEnd w:id="121"/>
      <w:r>
        <w:t xml:space="preserve">105.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33552B05" w14:textId="77777777" w:rsidR="00CB4F36" w:rsidRDefault="00000000">
      <w:pPr>
        <w:pStyle w:val="Bibliography"/>
      </w:pPr>
      <w:bookmarkStart w:id="123" w:name="ref-Black2011"/>
      <w:bookmarkEnd w:id="122"/>
      <w:r>
        <w:t xml:space="preserve">106. </w:t>
      </w:r>
      <w:r>
        <w:tab/>
        <w:t xml:space="preserve">Black, R. </w:t>
      </w:r>
      <w:r>
        <w:rPr>
          <w:i/>
          <w:iCs/>
        </w:rPr>
        <w:t>et al.</w:t>
      </w:r>
      <w:r>
        <w:t xml:space="preserve"> (2011) The effect of environmental change on human migration. </w:t>
      </w:r>
      <w:r>
        <w:rPr>
          <w:i/>
          <w:iCs/>
        </w:rPr>
        <w:t>Glob. Environ. Change</w:t>
      </w:r>
      <w:r>
        <w:t xml:space="preserve"> 21, S3–S11</w:t>
      </w:r>
    </w:p>
    <w:p w14:paraId="65603761" w14:textId="77777777" w:rsidR="00CB4F36" w:rsidRDefault="00000000">
      <w:pPr>
        <w:pStyle w:val="Bibliography"/>
      </w:pPr>
      <w:bookmarkStart w:id="124" w:name="ref-Neil_Adger1999"/>
      <w:bookmarkEnd w:id="123"/>
      <w:r>
        <w:t xml:space="preserve">107. </w:t>
      </w:r>
      <w:r>
        <w:tab/>
        <w:t xml:space="preserve">Neil Adger, W. (1999) Social vulnerability to climate change and extremes in coastal </w:t>
      </w:r>
      <w:proofErr w:type="spellStart"/>
      <w:r>
        <w:t>vietnam</w:t>
      </w:r>
      <w:proofErr w:type="spellEnd"/>
      <w:r>
        <w:t xml:space="preserve">. </w:t>
      </w:r>
      <w:r>
        <w:rPr>
          <w:i/>
          <w:iCs/>
        </w:rPr>
        <w:t>World Dev.</w:t>
      </w:r>
      <w:r>
        <w:t xml:space="preserve"> 27, 249–269</w:t>
      </w:r>
    </w:p>
    <w:p w14:paraId="373978E7" w14:textId="77777777" w:rsidR="00CB4F36" w:rsidRDefault="00000000">
      <w:pPr>
        <w:pStyle w:val="Bibliography"/>
      </w:pPr>
      <w:bookmarkStart w:id="125" w:name="ref-Folke2016"/>
      <w:bookmarkEnd w:id="124"/>
      <w:r>
        <w:t xml:space="preserve">108.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32E008A4" w14:textId="77777777" w:rsidR="00CB4F36" w:rsidRDefault="00000000">
      <w:pPr>
        <w:pStyle w:val="Bibliography"/>
      </w:pPr>
      <w:bookmarkStart w:id="126" w:name="ref-Schluter2012"/>
      <w:bookmarkEnd w:id="125"/>
      <w:r>
        <w:t xml:space="preserve">109. </w:t>
      </w:r>
      <w:r>
        <w:tab/>
        <w:t xml:space="preserve">Schlüter, M. </w:t>
      </w:r>
      <w:r>
        <w:rPr>
          <w:i/>
          <w:iCs/>
        </w:rPr>
        <w:t>et al.</w:t>
      </w:r>
      <w:r>
        <w:t xml:space="preserve"> (2012) New horizons for managing the environment: A review of coupled social‐ecological systems modeling: Social-ecological systems modeling. </w:t>
      </w:r>
      <w:r>
        <w:rPr>
          <w:i/>
          <w:iCs/>
        </w:rPr>
        <w:t xml:space="preserve">Nat. </w:t>
      </w:r>
      <w:proofErr w:type="spellStart"/>
      <w:r>
        <w:rPr>
          <w:i/>
          <w:iCs/>
        </w:rPr>
        <w:t>Resour</w:t>
      </w:r>
      <w:proofErr w:type="spellEnd"/>
      <w:r>
        <w:rPr>
          <w:i/>
          <w:iCs/>
        </w:rPr>
        <w:t>. Model.</w:t>
      </w:r>
      <w:r>
        <w:t xml:space="preserve"> 25, 219–272</w:t>
      </w:r>
    </w:p>
    <w:p w14:paraId="57B8436F" w14:textId="77777777" w:rsidR="00CB4F36" w:rsidRDefault="00000000">
      <w:pPr>
        <w:pStyle w:val="Bibliography"/>
      </w:pPr>
      <w:bookmarkStart w:id="127" w:name="ref-Biggs2021"/>
      <w:bookmarkEnd w:id="126"/>
      <w:r>
        <w:t xml:space="preserve">110. </w:t>
      </w:r>
      <w:r>
        <w:tab/>
        <w:t xml:space="preserve">Biggs, R. </w:t>
      </w:r>
      <w:r>
        <w:rPr>
          <w:i/>
          <w:iCs/>
        </w:rPr>
        <w:t>et al.</w:t>
      </w:r>
      <w:r>
        <w:t xml:space="preserve"> (2021) </w:t>
      </w:r>
      <w:r>
        <w:rPr>
          <w:i/>
          <w:iCs/>
        </w:rPr>
        <w:t xml:space="preserve">The </w:t>
      </w:r>
      <w:proofErr w:type="spellStart"/>
      <w:r>
        <w:rPr>
          <w:i/>
          <w:iCs/>
        </w:rPr>
        <w:t>routledge</w:t>
      </w:r>
      <w:proofErr w:type="spellEnd"/>
      <w:r>
        <w:rPr>
          <w:i/>
          <w:iCs/>
        </w:rPr>
        <w:t xml:space="preserve"> handbook of research methods for social-ecological systems</w:t>
      </w:r>
      <w:r>
        <w:t>, Taylor &amp; Francis</w:t>
      </w:r>
    </w:p>
    <w:p w14:paraId="52FFDA95" w14:textId="77777777" w:rsidR="00CB4F36" w:rsidRDefault="00000000">
      <w:pPr>
        <w:pStyle w:val="Bibliography"/>
      </w:pPr>
      <w:bookmarkStart w:id="128" w:name="ref-Brown2021"/>
      <w:bookmarkEnd w:id="127"/>
      <w:r>
        <w:t xml:space="preserve">111. </w:t>
      </w:r>
      <w:r>
        <w:tab/>
        <w:t xml:space="preserve">Brown, C. and Rounsevell, M. (2021) How can social–ecological system models simulate the emergence of social–ecological crises? </w:t>
      </w:r>
      <w:r>
        <w:rPr>
          <w:i/>
          <w:iCs/>
        </w:rPr>
        <w:t>People Nat. (Hoboken)</w:t>
      </w:r>
      <w:r>
        <w:t xml:space="preserve"> 3, 88–103</w:t>
      </w:r>
    </w:p>
    <w:p w14:paraId="3C715720" w14:textId="77777777" w:rsidR="00CB4F36" w:rsidRDefault="00000000">
      <w:pPr>
        <w:pStyle w:val="Bibliography"/>
      </w:pPr>
      <w:bookmarkStart w:id="129" w:name="ref-Wise2014"/>
      <w:bookmarkEnd w:id="128"/>
      <w:r>
        <w:t xml:space="preserve">112. </w:t>
      </w:r>
      <w:r>
        <w:tab/>
        <w:t xml:space="preserve">Wise, R.M. </w:t>
      </w:r>
      <w:r>
        <w:rPr>
          <w:i/>
          <w:iCs/>
        </w:rPr>
        <w:t>et al.</w:t>
      </w:r>
      <w:r>
        <w:t xml:space="preserve"> (2014) </w:t>
      </w:r>
      <w:proofErr w:type="spellStart"/>
      <w:r>
        <w:t>Reconceptualising</w:t>
      </w:r>
      <w:proofErr w:type="spellEnd"/>
      <w:r>
        <w:t xml:space="preserve"> adaptation to climate change as part of pathways of change and response. </w:t>
      </w:r>
      <w:r>
        <w:rPr>
          <w:i/>
          <w:iCs/>
        </w:rPr>
        <w:t>Glob. Environ. Change</w:t>
      </w:r>
      <w:r>
        <w:t xml:space="preserve"> 28, 325–336</w:t>
      </w:r>
    </w:p>
    <w:bookmarkEnd w:id="16"/>
    <w:bookmarkEnd w:id="18"/>
    <w:bookmarkEnd w:id="129"/>
    <w:p w14:paraId="63284E06" w14:textId="77777777" w:rsidR="00CB4F36" w:rsidRDefault="00CB4F36">
      <w:pPr>
        <w:pStyle w:val="BodyText"/>
      </w:pPr>
    </w:p>
    <w:sectPr w:rsidR="00CB4F36"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92804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1466580736">
    <w:abstractNumId w:val="10"/>
  </w:num>
  <w:num w:numId="86" w16cid:durableId="17304162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49079A"/>
    <w:rsid w:val="00495A0F"/>
    <w:rsid w:val="00553B80"/>
    <w:rsid w:val="005A5007"/>
    <w:rsid w:val="00676013"/>
    <w:rsid w:val="006A2A8B"/>
    <w:rsid w:val="00760DDB"/>
    <w:rsid w:val="007A378E"/>
    <w:rsid w:val="008F43C3"/>
    <w:rsid w:val="00951576"/>
    <w:rsid w:val="00A5574C"/>
    <w:rsid w:val="00CB4F36"/>
    <w:rsid w:val="00DF260B"/>
    <w:rsid w:val="00DF2E2D"/>
    <w:rsid w:val="00F20D11"/>
    <w:rsid w:val="00F40BE7"/>
    <w:rsid w:val="00FA67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5DDC9C"/>
  <w15:docId w15:val="{722FA90B-52BF-BF4C-BD80-ABE64EFDB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niel1noble.github.io/thermal_tol_interactions/"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niel1noble.github.io/thermal_tol_interactions/"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aniel1noble.github.io/thermal_tol_interactions/"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19</Pages>
  <Words>8887</Words>
  <Characters>50660</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59429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6</cp:revision>
  <dcterms:created xsi:type="dcterms:W3CDTF">2025-06-09T04:42:00Z</dcterms:created>
  <dcterms:modified xsi:type="dcterms:W3CDTF">2025-06-12T01:25:00Z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