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7777777"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0" w:name="X9b6cb994ec0d2f2a9da21a2fc21e27ced4ee15e"/>
      <w:r>
        <w:t>Keywords: plant-animal interactions, microclimate, biophysical models, thermal load sensitivity, dynamic energy budget models, coexistence theory, ecological modelling</w:t>
      </w:r>
    </w:p>
    <w:p w14:paraId="54CA5BCB" w14:textId="77777777" w:rsidR="00FF5BA5" w:rsidRDefault="00000000" w:rsidP="00AA24E5">
      <w:pPr>
        <w:pStyle w:val="Heading1"/>
        <w:spacing w:line="360" w:lineRule="auto"/>
      </w:pPr>
      <w:bookmarkStart w:id="1" w:name="highlights"/>
      <w:bookmarkEnd w:id="0"/>
      <w:r>
        <w:t>Highlights</w:t>
      </w:r>
    </w:p>
    <w:p w14:paraId="72304E70" w14:textId="77777777" w:rsidR="00FF5BA5" w:rsidRDefault="00000000" w:rsidP="00AA24E5">
      <w:pPr>
        <w:pStyle w:val="Compact"/>
        <w:numPr>
          <w:ilvl w:val="0"/>
          <w:numId w:val="86"/>
        </w:numPr>
        <w:spacing w:line="360" w:lineRule="auto"/>
      </w:pPr>
      <w:r>
        <w:t>Recent advances in climate and ecological modelling are converging to enable a predictive understanding of how extreme heat affects ecological communities.</w:t>
      </w:r>
    </w:p>
    <w:p w14:paraId="423E1AC5" w14:textId="77777777" w:rsidR="00FF5BA5" w:rsidRDefault="00000000" w:rsidP="00AA24E5">
      <w:pPr>
        <w:pStyle w:val="Compact"/>
        <w:numPr>
          <w:ilvl w:val="0"/>
          <w:numId w:val="86"/>
        </w:numPr>
        <w:spacing w:line="360" w:lineRule="auto"/>
      </w:pPr>
      <w:r>
        <w:t>Heatwaves increasingly drive complex biological responses, yet existing models rarely integrate the direct and indirect effects of heat across scales.</w:t>
      </w:r>
    </w:p>
    <w:p w14:paraId="6395C99C" w14:textId="77777777" w:rsidR="00FF5BA5" w:rsidRDefault="00000000" w:rsidP="00AA24E5">
      <w:pPr>
        <w:pStyle w:val="Compact"/>
        <w:numPr>
          <w:ilvl w:val="0"/>
          <w:numId w:val="86"/>
        </w:numPr>
        <w:spacing w:line="360" w:lineRule="auto"/>
      </w:pPr>
      <w:r>
        <w:lastRenderedPageBreak/>
        <w: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t>
      </w:r>
    </w:p>
    <w:p w14:paraId="046461E8" w14:textId="77777777" w:rsidR="00FF5BA5" w:rsidRDefault="00000000" w:rsidP="00AA24E5">
      <w:pPr>
        <w:pStyle w:val="Compact"/>
        <w:numPr>
          <w:ilvl w:val="0"/>
          <w:numId w:val="86"/>
        </w:numPr>
        <w:spacing w:line="360" w:lineRule="auto"/>
      </w:pPr>
      <w:r>
        <w:t>A systems-modelling framework offers a more calculated understanding of the impacts that extreme heat will have on organisms, populations, and communities along with how to mitigate these impacts to preserve diverse systems now and into the future</w:t>
      </w:r>
    </w:p>
    <w:p w14:paraId="1A0CBAE7" w14:textId="77777777" w:rsidR="00FF5BA5" w:rsidRDefault="00000000" w:rsidP="00AA24E5">
      <w:pPr>
        <w:pStyle w:val="Heading1"/>
        <w:spacing w:line="360" w:lineRule="auto"/>
      </w:pPr>
      <w:bookmarkStart w:id="2" w:name="abstract"/>
      <w:bookmarkEnd w:id="1"/>
      <w:r>
        <w:t>Abstract</w:t>
      </w:r>
    </w:p>
    <w:p w14:paraId="756AFD8A" w14:textId="77777777" w:rsidR="00FF5BA5" w:rsidRDefault="00000000" w:rsidP="00AA24E5">
      <w:pPr>
        <w:pStyle w:val="FirstParagraph"/>
        <w:spacing w:line="360" w:lineRule="auto"/>
      </w:pPr>
      <w:r>
        <w:t>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248D9E3B" w14:textId="77777777" w:rsidR="00FF5BA5" w:rsidRDefault="00000000" w:rsidP="00AA24E5">
      <w:pPr>
        <w:pStyle w:val="Heading1"/>
        <w:spacing w:line="360" w:lineRule="auto"/>
      </w:pPr>
      <w:bookmarkStart w:id="3" w:name="X5103372c801ce23a754ed74e40bfcc347e79d70"/>
      <w:bookmarkEnd w:id="2"/>
      <w:r>
        <w:t>Heat waves within a multidisciplinary modelling framework</w:t>
      </w:r>
    </w:p>
    <w:p w14:paraId="67FC0417" w14:textId="77777777" w:rsidR="00FF5BA5" w:rsidRDefault="00000000" w:rsidP="00AA24E5">
      <w:pPr>
        <w:pStyle w:val="FirstParagraph"/>
        <w:spacing w:line="360" w:lineRule="auto"/>
      </w:pPr>
      <w:r>
        <w:t>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yields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[9–11] and indirect effects on interactions (both positive and negative) among species [e.g., 12]. For instance, direct effects of heat stress on microbial communities can result</w:t>
      </w:r>
      <w:del w:id="4" w:author="Daniel Noble" w:date="2025-10-18T10:55:00Z" w16du:dateUtc="2025-10-17T23:55:00Z">
        <w:r w:rsidDel="00EA3190">
          <w:delText>ing</w:delText>
        </w:r>
      </w:del>
      <w:r>
        <w:t xml:space="preserve"> in compounding effects on associated plant species [13]. Understanding the dynamic interplay between direct effects and indirect species interactions, and how these are mediated by environmental factors, has been hampered by the complexity of community interactions and the lack of an </w:t>
      </w:r>
      <w:r>
        <w:lastRenderedPageBreak/>
        <w:t>integrated modelling framework that translates short-term physiological damage into changes in fitness and population growth across species [13]. Predicting how extreme heat impacts population dynamics and communities requires the coupling of biophysical, physiological, population and community ecology models.</w:t>
      </w:r>
    </w:p>
    <w:p w14:paraId="4A35CB35" w14:textId="1151B03D" w:rsidR="00FF5BA5" w:rsidRDefault="00000000" w:rsidP="00AA24E5">
      <w:pPr>
        <w:pStyle w:val="BodyText"/>
        <w:spacing w:line="360" w:lineRule="auto"/>
      </w:pPr>
      <w:r>
        <w:t xml:space="preserve">Here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ecological communities [14–18]. Physiological models that incorporate estimates of thermal sensitivity across species can capture the delicate balance between damage and repair in 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t>that can be integrated into population and community ecology models to capture how extreme heat events perturb interactions among species [21,22].</w:t>
      </w:r>
    </w:p>
    <w:p w14:paraId="0CC19CD4" w14:textId="11A94CEC" w:rsidR="00FF5BA5" w:rsidRDefault="00000000" w:rsidP="00AA24E5">
      <w:pPr>
        <w:pStyle w:val="BodyText"/>
        <w:spacing w:line="360" w:lineRule="auto"/>
      </w:pPr>
      <w:r>
        <w: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t>
      </w:r>
      <w:r w:rsidR="00D05D29">
        <w:t>offset</w:t>
      </w:r>
      <w:r>
        <w: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t>
      </w:r>
      <w:r w:rsidR="00863D90">
        <w:t xml:space="preserve">modelling </w:t>
      </w:r>
      <w:r>
        <w:t>framework can capture these complexities and be extended to incorporate other, diverse interactions including the socioecological systems in which ecological communities and production systems are embedded.</w:t>
      </w:r>
    </w:p>
    <w:p w14:paraId="7AAA2C0E" w14:textId="77777777" w:rsidR="00FF5BA5" w:rsidRDefault="00000000" w:rsidP="00AA24E5">
      <w:pPr>
        <w:pStyle w:val="Heading1"/>
        <w:spacing w:line="360" w:lineRule="auto"/>
      </w:pPr>
      <w:bookmarkStart w:id="5" w:name="X2b97b971c201f11017c10c1d6e4dbfd69043166"/>
      <w:bookmarkEnd w:id="3"/>
      <w:r>
        <w:t>A systems-modelling approach to modelling biotic impacts of heatwaves</w:t>
      </w:r>
    </w:p>
    <w:p w14:paraId="6D691A62" w14:textId="77777777" w:rsidR="00FF5BA5" w:rsidRDefault="00000000" w:rsidP="00AA24E5">
      <w:pPr>
        <w:pStyle w:val="FirstParagraph"/>
        <w:spacing w:line="360" w:lineRule="auto"/>
      </w:pPr>
      <w:r>
        <w:t>We propose a systems-modelling approach to model biotic impacts of heatwaves (</w:t>
      </w:r>
      <w:hyperlink w:anchor="fig-sys">
        <w:r w:rsidR="00FF5BA5">
          <w:rPr>
            <w:rStyle w:val="Hyperlink"/>
          </w:rPr>
          <w:t>Figure 1</w:t>
        </w:r>
      </w:hyperlink>
      <w:r>
        <w:t>), starting with the assumption that the impacts of extreme heat events on an ecological community are driven by responses of individuals, which then cascade upwards to other levels. Ultimately, the impacts of extreme heat events on a community are driven by responses of individuals. Therefore, to understand extreme heat impacts on a community of organisms, we must characterize the proximal thermal environments – the ‘</w:t>
      </w:r>
      <w:r>
        <w:rPr>
          <w:b/>
          <w:bCs/>
        </w:rPr>
        <w:t>microclimates</w:t>
      </w:r>
      <w:r>
        <w:t xml:space="preserve">’ – </w:t>
      </w:r>
      <w:r>
        <w:lastRenderedPageBreak/>
        <w:t>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742600D5" w14:textId="77777777" w:rsidR="00FF5BA5" w:rsidRDefault="00000000" w:rsidP="00AA24E5">
      <w:pPr>
        <w:pStyle w:val="BodyText"/>
        <w:spacing w:line="360" w:lineRule="auto"/>
      </w:pPr>
      <w:r>
        <w:t xml:space="preserve">In the next sections, we outline new developments to model all components in </w:t>
      </w:r>
      <w:hyperlink w:anchor="fig-sys">
        <w:r w:rsidR="00FF5BA5">
          <w:rPr>
            <w:rStyle w:val="Hyperlink"/>
          </w:rPr>
          <w:t>Figure 1</w:t>
        </w:r>
      </w:hyperlink>
      <w:r>
        <w:t>, such that a truly systems-based approach to modelling biotic impacts of heatwaves is now possible. We highlight the opportunities such an integration may provide through a greater understanding of the ways in which extreme heat stress manifests across species.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2E83449C" w:rsidR="00FF5BA5" w:rsidRDefault="00947925" w:rsidP="00AA24E5">
            <w:pPr>
              <w:pStyle w:val="Compact"/>
              <w:spacing w:line="360" w:lineRule="auto"/>
              <w:jc w:val="center"/>
            </w:pPr>
            <w:bookmarkStart w:id="6" w:name="fig-sys"/>
            <w:r>
              <w:rPr>
                <w:noProof/>
              </w:rPr>
              <w:drawing>
                <wp:inline distT="0" distB="0" distL="0" distR="0" wp14:anchorId="7CEBD256" wp14:editId="59D8BD72">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64690DAB" w14:textId="14BBC034" w:rsidR="00FF5BA5" w:rsidRDefault="00000000" w:rsidP="00AA24E5">
            <w:pPr>
              <w:pStyle w:val="ImageCaption"/>
              <w:spacing w:before="200" w:line="360" w:lineRule="auto"/>
            </w:pPr>
            <w:r w:rsidRPr="00947925">
              <w:rPr>
                <w:b/>
                <w:bCs/>
              </w:rPr>
              <w:lastRenderedPageBreak/>
              <w:t>Figure 1-</w:t>
            </w:r>
            <w:r>
              <w:t xml:space="preserve"> </w:t>
            </w:r>
            <w:r>
              <w:rPr>
                <w:b/>
                <w:bCs/>
              </w:rPr>
              <w:t>A new, integrative framework for predicting the effects of extreme heat on ecological communities</w:t>
            </w:r>
            <w:r>
              <w: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t>
            </w:r>
            <w:r w:rsidR="003C1AD2">
              <w:t>This novel</w:t>
            </w:r>
            <w:r>
              <w:t xml:space="preserve"> integration of existing models in this </w:t>
            </w:r>
            <w:del w:id="7" w:author="Daniel Noble" w:date="2025-10-18T10:57:00Z" w16du:dateUtc="2025-10-17T23:57:00Z">
              <w:r w:rsidDel="00EA3190">
                <w:delText xml:space="preserve">novel </w:delText>
              </w:r>
            </w:del>
            <w:r>
              <w:t>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 Created with BioRender.com.</w:t>
            </w:r>
          </w:p>
        </w:tc>
        <w:bookmarkEnd w:id="6"/>
      </w:tr>
    </w:tbl>
    <w:p w14:paraId="48F3397C" w14:textId="77777777" w:rsidR="00FF5BA5" w:rsidRDefault="00000000" w:rsidP="00AA24E5">
      <w:pPr>
        <w:pStyle w:val="Heading1"/>
        <w:spacing w:line="360" w:lineRule="auto"/>
      </w:pPr>
      <w:bookmarkStart w:id="8" w:name="X3abbae6c43ae90405781460830433c7998090d6"/>
      <w:bookmarkEnd w:id="5"/>
      <w:r>
        <w:lastRenderedPageBreak/>
        <w:t>The current state of extreme weather modelling</w:t>
      </w:r>
    </w:p>
    <w:p w14:paraId="35F11B58" w14:textId="77777777" w:rsidR="00FF5BA5" w:rsidRDefault="00000000" w:rsidP="00AA24E5">
      <w:pPr>
        <w:pStyle w:val="FirstParagraph"/>
        <w:spacing w:line="360" w:lineRule="auto"/>
      </w:pPr>
      <w:r>
        <w: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t>
      </w:r>
    </w:p>
    <w:p w14:paraId="7DB2DBE0" w14:textId="77777777" w:rsidR="00FF5BA5" w:rsidRDefault="00000000" w:rsidP="00AA24E5">
      <w:pPr>
        <w:pStyle w:val="BodyText"/>
        <w:spacing w:line="360" w:lineRule="auto"/>
      </w:pPr>
      <w:r>
        <w:t xml:space="preserve">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w:t>
      </w:r>
      <w:r>
        <w:lastRenderedPageBreak/>
        <w:t>speed and humidity at different levels in the atmosphere [25–29]. The most state-of-the-art of these are ECMWF (European Centre for Medium-Range Weather Forecasts) Reanalysis v5 (ERA5), hourly products at ~31km and ~9km resolutions, respectively.</w:t>
      </w:r>
    </w:p>
    <w:p w14:paraId="51AA2991" w14:textId="77777777" w:rsidR="00FF5BA5" w:rsidRDefault="00000000" w:rsidP="00AA24E5">
      <w:pPr>
        <w:pStyle w:val="BodyText"/>
        <w:spacing w:line="360" w:lineRule="auto"/>
      </w:pPr>
      <w:r>
        <w: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t>
      </w:r>
    </w:p>
    <w:p w14:paraId="08098FFF" w14:textId="77777777" w:rsidR="00FF5BA5" w:rsidRDefault="00000000" w:rsidP="00AA24E5">
      <w:pPr>
        <w:pStyle w:val="Heading1"/>
        <w:spacing w:line="360" w:lineRule="auto"/>
      </w:pPr>
      <w:bookmarkStart w:id="9" w:name="X4da05dea4acdb2054c1e59c2f12913febac8a0c"/>
      <w:bookmarkEnd w:id="8"/>
      <w:r>
        <w:t>From weather to microclimates: predicting community wide exposure to extreme heat</w:t>
      </w:r>
    </w:p>
    <w:p w14:paraId="71E5E7D3" w14:textId="77777777" w:rsidR="00FF5BA5" w:rsidRDefault="00000000" w:rsidP="00AA24E5">
      <w:pPr>
        <w:pStyle w:val="FirstParagraph"/>
        <w:spacing w:line="360" w:lineRule="auto"/>
      </w:pPr>
      <w:r>
        <w:t>Extreme weather events are experienced differently across species in a community. For example, while air temperature may be 50°C, an organism a metre below the soil surface may be exposed to temperatures 25°C cooler (</w:t>
      </w:r>
      <w:hyperlink w:anchor="fig-sys">
        <w:r w:rsidR="00FF5BA5">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there is existing capacity, and growing potential, to model them and determine individual-specific exposure to extreme heat.</w:t>
      </w:r>
    </w:p>
    <w:p w14:paraId="1BFB80B7" w14:textId="77777777" w:rsidR="00FF5BA5" w:rsidRDefault="00000000" w:rsidP="00AA24E5">
      <w:pPr>
        <w:pStyle w:val="BodyText"/>
        <w:spacing w:line="360" w:lineRule="auto"/>
      </w:pPr>
      <w:r>
        <w:t xml:space="preserve">To some extent, and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w:t>
      </w:r>
      <w:r>
        <w:lastRenderedPageBreak/>
        <w:t>representations of vegetation properties, allowing large-scale feedbacks between vegetation and climate to be represented [32].</w:t>
      </w:r>
    </w:p>
    <w:p w14:paraId="1A85B816" w14:textId="6A45EDBD" w:rsidR="00FF5BA5" w:rsidRDefault="00000000" w:rsidP="00AA24E5">
      <w:pPr>
        <w:pStyle w:val="BodyText"/>
        <w:spacing w:line="360" w:lineRule="auto"/>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t>
      </w:r>
      <w:hyperlink r:id="rId6">
        <w:r w:rsidR="00FF5BA5">
          <w:rPr>
            <w:rStyle w:val="Hyperlink"/>
            <w:i/>
            <w:iCs/>
          </w:rPr>
          <w:t>Supplementary Online Material</w:t>
        </w:r>
      </w:hyperlink>
      <w:r>
        <w:t xml:space="preserve"> provides a tutorial on how to predict microclimates from climate data using existing open access software and datasets [33,35,36].</w:t>
      </w:r>
    </w:p>
    <w:p w14:paraId="16F3E209" w14:textId="77777777" w:rsidR="00FF5BA5" w:rsidRDefault="00000000" w:rsidP="00AA24E5">
      <w:pPr>
        <w:pStyle w:val="BodyText"/>
        <w:spacing w:line="360" w:lineRule="auto"/>
      </w:pPr>
      <w:r>
        <w: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t>
      </w:r>
    </w:p>
    <w:p w14:paraId="25333608" w14:textId="77777777" w:rsidR="00FF5BA5" w:rsidRDefault="00000000" w:rsidP="00AA24E5">
      <w:pPr>
        <w:pStyle w:val="Heading1"/>
        <w:spacing w:line="360" w:lineRule="auto"/>
      </w:pPr>
      <w:bookmarkStart w:id="10" w:name="X5a6e6d313f4187bfc77082e5e5979262b26b081"/>
      <w:bookmarkEnd w:id="9"/>
      <w:r>
        <w:t>Translating exposure to organism temperature: biophysics to the rescue!</w:t>
      </w:r>
    </w:p>
    <w:p w14:paraId="38ACA4AD" w14:textId="77777777" w:rsidR="00FF5BA5" w:rsidRDefault="00000000" w:rsidP="00AA24E5">
      <w:pPr>
        <w:pStyle w:val="FirstParagraph"/>
        <w:spacing w:line="360" w:lineRule="auto"/>
      </w:pPr>
      <w:r>
        <w:t xml:space="preserve">Once microclimates are quantified, heat budgets of organisms can be computed as a function of their traits using the principles of biophysical ecology. </w:t>
      </w:r>
      <w:r>
        <w:rPr>
          <w:b/>
          <w:bCs/>
        </w:rPr>
        <w:t>Biophysical models</w:t>
      </w:r>
      <w:r>
        <w:t xml:space="preserve"> have a long history [17,e.g.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 while models of endotherms can account for the role of insulation and metabolic heat production [47]. Future developments in biophysical modelling of organismal temperature under extreme </w:t>
      </w:r>
      <w:r>
        <w:lastRenderedPageBreak/>
        <w:t>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The application of biophysical heat budget 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p>
    <w:p w14:paraId="52365D88" w14:textId="77777777" w:rsidR="00FF5BA5" w:rsidRDefault="00000000" w:rsidP="00AA24E5">
      <w:pPr>
        <w:pStyle w:val="Heading1"/>
        <w:spacing w:line="360" w:lineRule="auto"/>
      </w:pPr>
      <w:bookmarkStart w:id="11" w:name="X034f8e5698580bf7448238067f484f5e1d792b9"/>
      <w:bookmarkEnd w:id="10"/>
      <w:r>
        <w:t>Capturing both physiological damage and repair to predict multi-species thermal sensitivity</w:t>
      </w:r>
    </w:p>
    <w:p w14:paraId="0AAF1EB3" w14:textId="6777F787" w:rsidR="00FF5BA5" w:rsidRDefault="00000000" w:rsidP="00AA24E5">
      <w:pPr>
        <w:pStyle w:val="FirstParagraph"/>
        <w:spacing w:line="360" w:lineRule="auto"/>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 thermal death time (TDT) models that explicitly account for how heat stress depends on both the temperature experienced and and its duration [19,20].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Endpoints are predicted by assuming the effect of time at a given temperature decreases survival or fertility exponentially [10,11,19,51]. For example, Ørsted </w:t>
      </w:r>
      <w:r>
        <w:rPr>
          <w:i/>
          <w:iCs/>
        </w:rPr>
        <w:t>et al.</w:t>
      </w:r>
      <w:r>
        <w:t xml:space="preserve"> [11] show that both mortality and fecundity follow a clear exponential relationship with time in </w:t>
      </w:r>
      <w:r>
        <w:rPr>
          <w:i/>
          <w:iCs/>
        </w:rPr>
        <w:t>Drosophila suzuki</w:t>
      </w:r>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[52,53],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t>
      </w:r>
    </w:p>
    <w:p w14:paraId="7B3968E7" w14:textId="77777777" w:rsidR="00FF5BA5" w:rsidRDefault="00000000" w:rsidP="00AA24E5">
      <w:pPr>
        <w:pStyle w:val="BodyText"/>
        <w:spacing w:line="360" w:lineRule="auto"/>
      </w:pPr>
      <w:r>
        <w:t xml:space="preserve">The concept of damage and repair is important for understanding how heat waves affect organisms because both processes can result in lagged responses to heat stress – a common feature of extreme heat events [20,54].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w:t>
      </w:r>
      <w:r>
        <w:lastRenderedPageBreak/>
        <w:t xml:space="preserve">realistic conditions [10,11,20,51]. Several approaches can be used to capture the accumulation of damage [10,11,51], but a simplistic way follows Ørsted </w:t>
      </w:r>
      <w:r>
        <w:rPr>
          <w:i/>
          <w:iCs/>
        </w:rPr>
        <w:t>et al.</w:t>
      </w:r>
      <w:r>
        <w:t xml:space="preserve"> [11]:</w:t>
      </w:r>
    </w:p>
    <w:p w14:paraId="647A68BE" w14:textId="77777777" w:rsidR="00FF5BA5" w:rsidRDefault="00000000" w:rsidP="00AA24E5">
      <w:pPr>
        <w:pStyle w:val="BodyText"/>
        <w:spacing w:line="360" w:lineRule="auto"/>
      </w:pPr>
      <w:bookmarkStart w:id="12"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2"/>
    </w:p>
    <w:p w14:paraId="47112068" w14:textId="3FA6DEA2" w:rsidR="00FF5BA5" w:rsidRDefault="00FF5BA5" w:rsidP="00AA24E5">
      <w:pPr>
        <w:pStyle w:val="FirstParagraph"/>
        <w:spacing w:line="360" w:lineRule="auto"/>
      </w:pPr>
      <w:hyperlink w:anchor="eq-hi">
        <w:r>
          <w:rPr>
            <w:rStyle w:val="Hyperlink"/>
          </w:rPr>
          <w:t>Equation 1</w:t>
        </w:r>
      </w:hyperlink>
      <w:r>
        <w:t xml:space="preserve"> summarizes heat injur</w:t>
      </w:r>
      <w:ins w:id="13" w:author="Daniel Noble" w:date="2025-10-18T10:59:00Z" w16du:dateUtc="2025-10-17T23:59:00Z">
        <w:r w:rsidR="00EA3190">
          <w:t>i</w:t>
        </w:r>
      </w:ins>
      <w:r>
        <w:t xml:space="preserve">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xml:space="preserve">). Once an organism accumulates damage to reach a given threshold the endpoint has been reached. Arnold </w:t>
      </w:r>
      <w:r>
        <w:rPr>
          <w:i/>
          <w:iCs/>
        </w:rPr>
        <w:t>et al</w:t>
      </w:r>
      <w:r>
        <w:t xml:space="preserve"> [20] recently proposed a framework for integrating repair processes into these models more explicitly.</w:t>
      </w:r>
    </w:p>
    <w:p w14:paraId="77151862" w14:textId="77777777" w:rsidR="00FF5BA5" w:rsidRDefault="00000000" w:rsidP="00AA24E5">
      <w:pPr>
        <w:pStyle w:val="BodyText"/>
        <w:spacing w:line="360" w:lineRule="auto"/>
      </w:pPr>
      <w:r>
        <w:t>Environmental factors that impact thermal sensitivity can also be incorporated into TLS models (</w:t>
      </w:r>
      <w:r>
        <w:rPr>
          <w:b/>
          <w:bCs/>
        </w:rPr>
        <w:t>Box 1</w:t>
      </w:r>
      <w:r>
        <w: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lastRenderedPageBreak/>
              <w:t>Box 1: Sensitivity to extreme heat is mediated by environmental feedbacks</w:t>
            </w:r>
          </w:p>
          <w:p w14:paraId="0AB59900" w14:textId="77777777" w:rsidR="00FF5BA5" w:rsidRDefault="00000000" w:rsidP="00AA24E5">
            <w:pPr>
              <w:pStyle w:val="BodyText"/>
              <w:spacing w:before="16" w:line="360" w:lineRule="auto"/>
            </w:pPr>
            <w:r>
              <w: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t>
            </w:r>
          </w:p>
          <w:p w14:paraId="73BB495F" w14:textId="77777777" w:rsidR="00FF5BA5" w:rsidRDefault="00000000" w:rsidP="00AA24E5">
            <w:pPr>
              <w:pStyle w:val="BodyText"/>
              <w:spacing w:line="360" w:lineRule="auto"/>
            </w:pPr>
            <w:r>
              <w:rPr>
                <w:b/>
                <w:bCs/>
              </w:rPr>
              <w:t>Microbial Interactions</w:t>
            </w:r>
            <w:r>
              <w: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t>
            </w:r>
            <w:hyperlink w:anchor="fig-box1">
              <w:r w:rsidR="00FF5BA5">
                <w:rPr>
                  <w:rStyle w:val="Hyperlink"/>
                </w:rPr>
                <w:t>Figure 2</w:t>
              </w:r>
            </w:hyperlink>
            <w:r>
              <w: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[58] (</w:t>
            </w:r>
            <w:hyperlink w:anchor="fig-box1">
              <w:r w:rsidR="00FF5BA5">
                <w:rPr>
                  <w:rStyle w:val="Hyperlink"/>
                </w:rPr>
                <w:t>Figure 2</w:t>
              </w:r>
            </w:hyperlink>
            <w:r>
              <w:t>B).</w:t>
            </w:r>
          </w:p>
          <w:p w14:paraId="72FAC070" w14:textId="77777777" w:rsidR="00FF5BA5" w:rsidRDefault="00000000" w:rsidP="00AA24E5">
            <w:pPr>
              <w:pStyle w:val="BodyText"/>
              <w:spacing w:line="360" w:lineRule="auto"/>
            </w:pPr>
            <w:r>
              <w:rPr>
                <w:b/>
                <w:bCs/>
              </w:rPr>
              <w:t>Drought and Water Stress</w:t>
            </w:r>
            <w:r>
              <w:t>: Drought, often associated with periods of extreme heat, can reduce thermal tolerance in plants by triggering stomata closure, impacting plants’ ability to cool through transpiration, leading to leaf damage from excessive heat [59] (</w:t>
            </w:r>
            <w:hyperlink w:anchor="fig-box1">
              <w:r w:rsidR="00FF5BA5">
                <w:rPr>
                  <w:rStyle w:val="Hyperlink"/>
                </w:rPr>
                <w:t>Figure 2</w:t>
              </w:r>
            </w:hyperlink>
            <w:r>
              <w: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t>
            </w:r>
            <w:hyperlink w:anchor="fig-box1">
              <w:r w:rsidR="00FF5BA5">
                <w:rPr>
                  <w:rStyle w:val="Hyperlink"/>
                </w:rPr>
                <w:t>Figure 2</w:t>
              </w:r>
            </w:hyperlink>
            <w:r>
              <w:t>D).</w:t>
            </w:r>
          </w:p>
          <w:p w14:paraId="18B57D5B" w14:textId="77777777" w:rsidR="00FF5BA5" w:rsidRDefault="00000000" w:rsidP="00AA24E5">
            <w:pPr>
              <w:pStyle w:val="BodyText"/>
              <w:spacing w:line="360" w:lineRule="auto"/>
            </w:pPr>
            <w:r>
              <w:rPr>
                <w:b/>
                <w:bCs/>
              </w:rPr>
              <w:t>Nutrition and Diet</w:t>
            </w:r>
            <w:r>
              <w: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t>
            </w:r>
            <w:r>
              <w:rPr>
                <w:i/>
                <w:iCs/>
              </w:rPr>
              <w:t>et al</w:t>
            </w:r>
            <w:r>
              <w:t xml:space="preserve"> [62] show how supplementation of Mg can improve heat tolerance in maize and wheat, with visual leaf damage being aggravated in both species under heat stress when Mg supply is low (</w:t>
            </w:r>
            <w:hyperlink w:anchor="fig-box1">
              <w:r w:rsidR="00FF5BA5">
                <w:rPr>
                  <w:rStyle w:val="Hyperlink"/>
                </w:rPr>
                <w:t>Figure 2</w:t>
              </w:r>
            </w:hyperlink>
            <w:r>
              <w:t xml:space="preserve">E). Similar examples have been identified in insects. For example, in </w:t>
            </w:r>
            <w:r>
              <w:rPr>
                <w:i/>
                <w:iCs/>
              </w:rPr>
              <w:t>Drosophila melanogaster</w:t>
            </w:r>
            <w:r>
              <w:t xml:space="preserve"> larvae fed a high protein diet were able to withstand higher temperatures compared to those fed a high carbohydrate diet [63] (</w:t>
            </w:r>
            <w:hyperlink w:anchor="fig-box1">
              <w:r w:rsidR="00FF5BA5">
                <w:rPr>
                  <w:rStyle w:val="Hyperlink"/>
                </w:rPr>
                <w:t>Figure 2</w:t>
              </w:r>
            </w:hyperlink>
            <w:r>
              <w:t>F).</w:t>
            </w:r>
          </w:p>
          <w:p w14:paraId="0596B87F" w14:textId="22550499" w:rsidR="00FF5BA5" w:rsidRDefault="00000000" w:rsidP="00AA24E5">
            <w:pPr>
              <w:pStyle w:val="BodyText"/>
              <w:spacing w:line="360" w:lineRule="auto"/>
            </w:pPr>
            <w:r>
              <w:t xml:space="preserve">The above list is not exhaustive. Many environmental stressors, such as pollution and salinity, along with interactions between environmental stressors and cross-trophic interactions among species exposed to </w:t>
            </w:r>
            <w:r>
              <w:lastRenderedPageBreak/>
              <w:t xml:space="preserve">those stressors can also impact thermal sensitivity </w:t>
            </w:r>
            <w:del w:id="14" w:author="Daniel Noble" w:date="2025-10-18T11:00:00Z" w16du:dateUtc="2025-10-18T00:00:00Z">
              <w:r w:rsidDel="002A54F7">
                <w:delText xml:space="preserve">can also impact thermal sensitivity </w:delText>
              </w:r>
            </w:del>
            <w:r>
              <w:t>[20,54]. The point we make here is that to fully model heat sensitivity, it is important to account for the abiotic and biotic environment in which an organism experiences heat stress where possible.</w:t>
            </w:r>
          </w:p>
          <w:tbl>
            <w:tblPr>
              <w:tblStyle w:val="Table"/>
              <w:tblW w:w="5000" w:type="pct"/>
              <w:tblLayout w:type="fixed"/>
              <w:tblLook w:val="0000" w:firstRow="0" w:lastRow="0" w:firstColumn="0" w:lastColumn="0" w:noHBand="0" w:noVBand="0"/>
            </w:tblPr>
            <w:tblGrid>
              <w:gridCol w:w="10200"/>
            </w:tblGrid>
            <w:tr w:rsidR="00FF5BA5" w14:paraId="4BA78E38" w14:textId="77777777">
              <w:tc>
                <w:tcPr>
                  <w:tcW w:w="0" w:type="auto"/>
                </w:tcPr>
                <w:p w14:paraId="0230889A" w14:textId="0D598AC5" w:rsidR="00FF5BA5" w:rsidRDefault="00AA24E5" w:rsidP="00AA24E5">
                  <w:pPr>
                    <w:pStyle w:val="Compact"/>
                    <w:spacing w:line="360" w:lineRule="auto"/>
                    <w:jc w:val="center"/>
                  </w:pPr>
                  <w:bookmarkStart w:id="15" w:name="fig-box1"/>
                  <w:r>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p>
                <w:p w14:paraId="1AF532B8" w14:textId="77777777" w:rsidR="00FF5BA5" w:rsidRDefault="00000000" w:rsidP="00AA24E5">
                  <w:pPr>
                    <w:pStyle w:val="ImageCaption"/>
                    <w:spacing w:before="200" w:line="360" w:lineRule="auto"/>
                  </w:pPr>
                  <w:r w:rsidRPr="00AA24E5">
                    <w:rPr>
                      <w:b/>
                      <w:bCs/>
                    </w:rPr>
                    <w:t>Figure 2-</w:t>
                  </w:r>
                  <w:r>
                    <w:t xml:space="preserve"> </w:t>
                  </w:r>
                  <w:r>
                    <w:rPr>
                      <w:b/>
                      <w:bCs/>
                    </w:rPr>
                    <w:t>Examples of environmental factors impacting thermal sensitivty in plants and animals</w:t>
                  </w:r>
                  <w:r>
                    <w:t>. A &amp; B) microbial interactions. C &amp; D) drought and water stress. E &amp; F) nutrition and diet. See text for more explanation. Created with BioRender.com.</w:t>
                  </w:r>
                </w:p>
              </w:tc>
              <w:bookmarkEnd w:id="15"/>
            </w:tr>
          </w:tbl>
          <w:p w14:paraId="7607CEDC" w14:textId="77777777" w:rsidR="005C26FF" w:rsidRDefault="005C26FF" w:rsidP="00AA24E5">
            <w:pPr>
              <w:spacing w:after="0"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123D9A3A" w:rsidR="00FF5BA5" w:rsidRDefault="00000000" w:rsidP="00AA24E5">
            <w:pPr>
              <w:pStyle w:val="BodyText"/>
              <w:spacing w:before="16" w:line="360" w:lineRule="auto"/>
            </w:pPr>
            <w:r>
              <w:rPr>
                <w:b/>
                <w:bCs/>
              </w:rPr>
              <w:t>Coexistence</w:t>
            </w:r>
            <w:r>
              <w:t xml:space="preserve">: Coexistence occurs when </w:t>
            </w:r>
            <w:del w:id="16" w:author="Daniel Noble" w:date="2025-10-18T11:04:00Z" w16du:dateUtc="2025-10-18T00:04:00Z">
              <w:r w:rsidDel="002A54F7">
                <w:delText xml:space="preserve">two </w:delText>
              </w:r>
            </w:del>
            <w:r>
              <w:t xml:space="preserve">populations of two </w:t>
            </w:r>
            <w:ins w:id="17" w:author="Daniel Noble" w:date="2025-10-18T11:04:00Z" w16du:dateUtc="2025-10-18T00:04:00Z">
              <w:r w:rsidR="002A54F7">
                <w:t xml:space="preserve">or more </w:t>
              </w:r>
            </w:ins>
            <w:r>
              <w:t xml:space="preserve">species </w:t>
            </w:r>
            <w:proofErr w:type="gramStart"/>
            <w:r>
              <w:t>are able to</w:t>
            </w:r>
            <w:proofErr w:type="gramEnd"/>
            <w:r>
              <w:t xml:space="preserve"> persist in each other’s presence indefinitely under constant, equilibrium conditions. Coexistence can be defined by differences in how species compete or through the ability of species to invade environments successfully when the other species </w:t>
            </w:r>
            <w:del w:id="18" w:author="Daniel Noble" w:date="2025-10-18T11:05:00Z" w16du:dateUtc="2025-10-18T00:05:00Z">
              <w:r w:rsidDel="002A54F7">
                <w:delText xml:space="preserve">is </w:delText>
              </w:r>
            </w:del>
            <w:ins w:id="19" w:author="Daniel Noble" w:date="2025-10-18T11:05:00Z" w16du:dateUtc="2025-10-18T00:05:00Z">
              <w:r w:rsidR="002A54F7">
                <w:t>are</w:t>
              </w:r>
              <w:r w:rsidR="002A54F7">
                <w:t xml:space="preserve"> </w:t>
              </w:r>
            </w:ins>
            <w:r>
              <w:t xml:space="preserve">present at low abundances. </w:t>
            </w:r>
            <w:del w:id="20" w:author="Daniel Noble" w:date="2025-10-18T11:04:00Z" w16du:dateUtc="2025-10-18T00:04:00Z">
              <w:r w:rsidDel="002A54F7">
                <w:delText xml:space="preserve">The majority of known models of coexistence rely on equilibrium conditions. </w:delText>
              </w:r>
            </w:del>
            <w:del w:id="21" w:author="Daniel Noble" w:date="2025-10-18T11:03:00Z" w16du:dateUtc="2025-10-18T00:03:00Z">
              <w:r w:rsidDel="002A54F7">
                <w:delText xml:space="preserve">A condition at odds with extreme heat events and directional climate change. </w:delText>
              </w:r>
            </w:del>
            <w:del w:id="22" w:author="Daniel Noble" w:date="2025-10-18T11:04:00Z" w16du:dateUtc="2025-10-18T00:04:00Z">
              <w:r w:rsidDel="002A54F7">
                <w:delText>However, the emphasis of m</w:delText>
              </w:r>
            </w:del>
            <w:ins w:id="23" w:author="Daniel Noble" w:date="2025-10-18T11:04:00Z" w16du:dateUtc="2025-10-18T00:04:00Z">
              <w:r w:rsidR="002A54F7">
                <w:t>M</w:t>
              </w:r>
            </w:ins>
            <w:r>
              <w:t xml:space="preserve">any coexistence models </w:t>
            </w:r>
            <w:proofErr w:type="spellStart"/>
            <w:ins w:id="24" w:author="Daniel Noble" w:date="2025-10-18T11:05:00Z" w16du:dateUtc="2025-10-18T00:05:00Z">
              <w:r w:rsidR="002A54F7">
                <w:t>emphasise</w:t>
              </w:r>
              <w:proofErr w:type="spellEnd"/>
              <w:r w:rsidR="002A54F7">
                <w:t xml:space="preserve"> the</w:t>
              </w:r>
            </w:ins>
            <w:ins w:id="25" w:author="Daniel Noble" w:date="2025-10-18T11:04:00Z" w16du:dateUtc="2025-10-18T00:04:00Z">
              <w:r w:rsidR="002A54F7">
                <w:t xml:space="preserve"> </w:t>
              </w:r>
            </w:ins>
            <w:del w:id="26" w:author="Daniel Noble" w:date="2025-10-18T11:04:00Z" w16du:dateUtc="2025-10-18T00:04:00Z">
              <w:r w:rsidDel="002A54F7">
                <w:delText xml:space="preserve">on the </w:delText>
              </w:r>
            </w:del>
            <w:r>
              <w:t xml:space="preserve">importance of species interactions in variable environments </w:t>
            </w:r>
            <w:del w:id="27" w:author="Daniel Noble" w:date="2025-10-18T11:04:00Z" w16du:dateUtc="2025-10-18T00:04:00Z">
              <w:r w:rsidDel="002A54F7">
                <w:delText xml:space="preserve">makes </w:delText>
              </w:r>
            </w:del>
            <w:ins w:id="28" w:author="Daniel Noble" w:date="2025-10-18T11:04:00Z" w16du:dateUtc="2025-10-18T00:04:00Z">
              <w:r w:rsidR="002A54F7">
                <w:t>making</w:t>
              </w:r>
              <w:r w:rsidR="002A54F7">
                <w:t xml:space="preserve"> </w:t>
              </w:r>
            </w:ins>
            <w:r>
              <w:t xml:space="preserve">coexistence </w:t>
            </w:r>
            <w:del w:id="29" w:author="Daniel Noble" w:date="2025-10-18T11:05:00Z" w16du:dateUtc="2025-10-18T00:05:00Z">
              <w:r w:rsidDel="002A54F7">
                <w:delText xml:space="preserve">models and associated </w:delText>
              </w:r>
            </w:del>
            <w:r>
              <w:t xml:space="preserve">frameworks </w:t>
            </w:r>
            <w:ins w:id="30" w:author="Daniel Noble" w:date="2025-10-18T11:05:00Z" w16du:dateUtc="2025-10-18T00:05:00Z">
              <w:r w:rsidR="002A54F7">
                <w:t xml:space="preserve">powerful </w:t>
              </w:r>
            </w:ins>
            <w:r>
              <w:t xml:space="preserve">for </w:t>
            </w:r>
            <w:ins w:id="31" w:author="Daniel Noble" w:date="2025-10-18T11:06:00Z" w16du:dateUtc="2025-10-18T00:06:00Z">
              <w:r w:rsidR="002A54F7">
                <w:t xml:space="preserve">understanding </w:t>
              </w:r>
            </w:ins>
            <w:del w:id="32" w:author="Daniel Noble" w:date="2025-10-18T11:06:00Z" w16du:dateUtc="2025-10-18T00:06:00Z">
              <w:r w:rsidDel="002A54F7">
                <w:delText xml:space="preserve">understanding community assembly and diversity maintenance </w:delText>
              </w:r>
            </w:del>
            <w:del w:id="33" w:author="Daniel Noble" w:date="2025-10-18T11:04:00Z" w16du:dateUtc="2025-10-18T00:04:00Z">
              <w:r w:rsidDel="002A54F7">
                <w:delText xml:space="preserve">are potentially </w:delText>
              </w:r>
            </w:del>
            <w:del w:id="34" w:author="Daniel Noble" w:date="2025-10-18T11:06:00Z" w16du:dateUtc="2025-10-18T00:06:00Z">
              <w:r w:rsidDel="002A54F7">
                <w:delText xml:space="preserve">useful for exploring </w:delText>
              </w:r>
            </w:del>
            <w:r>
              <w:t>whole community responses to extreme events.</w:t>
            </w:r>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75F332B1" w14:textId="77777777" w:rsidR="00FF5BA5" w:rsidRDefault="00000000" w:rsidP="00AA24E5">
            <w:pPr>
              <w:pStyle w:val="BodyText"/>
              <w:spacing w:line="360" w:lineRule="auto"/>
            </w:pPr>
            <w:r>
              <w:rPr>
                <w:b/>
                <w:bCs/>
              </w:rPr>
              <w:t>Thermal load sensitivity (TLS) models</w:t>
            </w:r>
            <w:r>
              <w:t>: Models that use biophysical principles to quantify thermal exposure and thermal load and integrate them with physiological models that capture the dynamics of damage and repair processes in driving lethal and sublethal impacts on tissues, organs and whole organisms.</w:t>
            </w:r>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35" w:name="Xa42fff9f9b55ab8c457a10a6df2c5c7c3edac3c"/>
      <w:bookmarkEnd w:id="11"/>
      <w:r>
        <w:t>Physiological models that capture the effects of extreme heat across life</w:t>
      </w:r>
    </w:p>
    <w:p w14:paraId="3327A408" w14:textId="59ABB4B2"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w:t>
      </w:r>
      <w:r>
        <w:lastRenderedPageBreak/>
        <w:t xml:space="preserve">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DEB models </w:t>
      </w:r>
      <w:r w:rsidR="00F2663C">
        <w:t xml:space="preserve">integrate many processes in a parameter-sparse manner, and </w:t>
      </w:r>
      <w:r>
        <w:t xml:space="preserve">necessary parameters have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Box 2</w:t>
      </w:r>
      <w:r>
        <w:t>).</w:t>
      </w:r>
    </w:p>
    <w:p w14:paraId="12CC864C" w14:textId="0BA94625" w:rsidR="00FF5BA5" w:rsidRDefault="00000000" w:rsidP="00AA24E5">
      <w:pPr>
        <w:pStyle w:val="BodyText"/>
        <w:spacing w:line="360" w:lineRule="auto"/>
      </w:pPr>
      <w:r>
        <w:t>Analogously, physiologically-based vegetation models simulate plant growth over time as a function of carbon, water and nutrient uptake and use, following mass balance principles [31].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36" w:name="Xe20b556bb99a49ef81dd5b1307d42fae8e49e0c"/>
      <w:bookmarkEnd w:id="35"/>
      <w:r>
        <w:lastRenderedPageBreak/>
        <w:t>Mechanistic approaches that ‘speak’ to population and community ecology under extreme heat</w:t>
      </w:r>
    </w:p>
    <w:p w14:paraId="4594C26F" w14:textId="77777777" w:rsidR="00FF5BA5" w:rsidRDefault="00000000" w:rsidP="00AA24E5">
      <w:pPr>
        <w:pStyle w:val="FirstParagraph"/>
        <w:spacing w:line="360" w:lineRule="auto"/>
      </w:pPr>
      <w:r>
        <w:rPr>
          <w:b/>
          <w:bCs/>
        </w:rPr>
        <w:t>Coexistence</w:t>
      </w:r>
      <w:r>
        <w:t xml:space="preserve"> frameworks offer an intriguing approach that can bring the many elements discussed above together to understand whole community responses to extreme climate events. Modern coexistence theory [MCT; [74]] uses simple two-species individual-based population growth models, such as Beverton-Holt or Ricker models [75,76], to determine how interactions between species at the individual level lead to “coexistence”.</w:t>
      </w:r>
    </w:p>
    <w:p w14:paraId="76F3FFC0" w14:textId="77777777" w:rsidR="00FF5BA5" w:rsidRDefault="00000000" w:rsidP="00AA24E5">
      <w:pPr>
        <w:pStyle w:val="BodyText"/>
        <w:spacing w:line="360" w:lineRule="auto"/>
      </w:pPr>
      <w:r>
        <w:t xml:space="preserve">Population dynamic models calculate the individual fitness effect of interactions [77]. These models can incorporate variation in the environment [21] and in the outcome of interactions themselves [78]. As these models use the same fitness measures as DEB models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 For example, Bimler </w:t>
      </w:r>
      <w:r>
        <w:rPr>
          <w:i/>
          <w:iCs/>
        </w:rPr>
        <w:t>et al</w:t>
      </w:r>
      <w:r>
        <w:t xml:space="preserve"> [79] used this approach to determine which species were keystone species under shady and sunny portions of the same plant communities.</w:t>
      </w:r>
    </w:p>
    <w:p w14:paraId="09A76A61" w14:textId="77777777"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77777777" w:rsidR="00FF5BA5" w:rsidRDefault="00000000" w:rsidP="00AA24E5">
            <w:pPr>
              <w:pStyle w:val="BodyText"/>
              <w:spacing w:before="16" w:after="64" w:line="360" w:lineRule="auto"/>
            </w:pPr>
            <w:r>
              <w:rPr>
                <w:b/>
                <w:bCs/>
              </w:rPr>
              <w:lastRenderedPageBreak/>
              <w:t>Box 2: Integrating eco-evolutionary feedback within a systems-modelling framework</w:t>
            </w:r>
          </w:p>
          <w:p w14:paraId="0036DC39" w14:textId="77777777" w:rsidR="00FF5BA5" w:rsidRDefault="00000000" w:rsidP="00AA24E5">
            <w:pPr>
              <w:pStyle w:val="BodyText"/>
              <w:spacing w:before="16" w:line="360" w:lineRule="auto"/>
            </w:pPr>
            <w:r>
              <w: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t>
            </w:r>
          </w:p>
          <w:p w14:paraId="53AB25E9" w14:textId="77777777" w:rsidR="00FF5BA5" w:rsidRDefault="00000000" w:rsidP="00AA24E5">
            <w:pPr>
              <w:pStyle w:val="BodyText"/>
              <w:spacing w:line="360" w:lineRule="auto"/>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t>
            </w:r>
          </w:p>
          <w:p w14:paraId="67DA461E" w14:textId="77777777" w:rsidR="00FF5BA5" w:rsidRDefault="00000000" w:rsidP="00AA24E5">
            <w:pPr>
              <w:pStyle w:val="BodyText"/>
              <w:spacing w:line="360" w:lineRule="auto"/>
            </w:pPr>
            <w:bookmarkStart w:id="37"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37"/>
          </w:p>
          <w:p w14:paraId="3BC0D965" w14:textId="77777777" w:rsidR="00FF5BA5" w:rsidRDefault="00000000" w:rsidP="00AA24E5">
            <w:pPr>
              <w:pStyle w:val="FirstParagraph"/>
              <w:spacing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[90]). While the multivariate breeders equation can be useful for predicting short term evolutionary responses (i.e., one or a few generations) it likely has limited in predictive power over longer timespans because of changes in heritability and selection through time [83,90].</w:t>
            </w:r>
          </w:p>
          <w:p w14:paraId="7060D221" w14:textId="77777777" w:rsidR="00FF5BA5" w:rsidRDefault="00000000" w:rsidP="00AA24E5">
            <w:pPr>
              <w:pStyle w:val="BodyText"/>
              <w:spacing w:after="16" w:line="360" w:lineRule="auto"/>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t>
            </w:r>
            <w:r>
              <w:rPr>
                <w:i/>
                <w:iCs/>
              </w:rPr>
              <w:t>Drosophila melanogaster</w:t>
            </w:r>
            <w:r>
              <w:t xml:space="preserve">, Leiva </w:t>
            </w:r>
            <w:r>
              <w:rPr>
                <w:i/>
                <w:iCs/>
              </w:rPr>
              <w:t>et al</w:t>
            </w:r>
            <w:r>
              <w:t xml:space="preserve"> [95] show evidence for genetic (co)variation in both upper </w:t>
            </w:r>
            <w:r>
              <w:lastRenderedPageBreak/>
              <w:t>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also thermal sensitivity (i.e, </w:t>
            </w:r>
            <m:oMath>
              <m:r>
                <w:rPr>
                  <w:rFonts w:ascii="Cambria Math" w:hAnsi="Cambria Math"/>
                </w:rPr>
                <m:t>z</m:t>
              </m:r>
            </m:oMath>
            <w:r>
              <w:t xml:space="preserve">, slope from TDT curves). Thermal sensitivity in </w:t>
            </w:r>
            <w:r>
              <w:rPr>
                <w:i/>
                <w:iCs/>
              </w:rPr>
              <w:t>Drosophila</w:t>
            </w:r>
            <w:r>
              <w:t xml:space="preserve"> species is also known to respond plastically to temperature [91]. In the alpine plant </w:t>
            </w:r>
            <w:r>
              <w:rPr>
                <w:i/>
                <w:iCs/>
              </w:rPr>
              <w:t>Wahlenbergia ceracea</w:t>
            </w:r>
            <w:r>
              <w: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t>
            </w:r>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77777777" w:rsidR="00FF5BA5" w:rsidRDefault="00000000" w:rsidP="00AA24E5">
            <w:pPr>
              <w:pStyle w:val="BodyText"/>
              <w:spacing w:before="16" w:after="64" w:line="360" w:lineRule="auto"/>
            </w:pPr>
            <w:r>
              <w:rPr>
                <w:b/>
                <w:bCs/>
              </w:rPr>
              <w:lastRenderedPageBreak/>
              <w:t>Box 3: Interacting species interacting with people: social-ecological systems</w:t>
            </w:r>
          </w:p>
          <w:p w14:paraId="3DB3D1AE" w14:textId="77777777" w:rsidR="00FF5BA5" w:rsidRDefault="00000000" w:rsidP="00AA24E5">
            <w:pPr>
              <w:pStyle w:val="BodyText"/>
              <w:spacing w:before="16" w:line="360" w:lineRule="auto"/>
            </w:pPr>
            <w:r>
              <w: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t>
            </w:r>
            <w:hyperlink w:anchor="fig-box3">
              <w:r w:rsidR="00FF5BA5">
                <w:rPr>
                  <w:rStyle w:val="Hyperlink"/>
                </w:rPr>
                <w:t>Figure 3</w:t>
              </w:r>
            </w:hyperlink>
            <w:r>
              <w:t>.</w:t>
            </w:r>
          </w:p>
          <w:p w14:paraId="367FE72A" w14:textId="77777777" w:rsidR="00FF5BA5" w:rsidRDefault="00000000" w:rsidP="00AA24E5">
            <w:pPr>
              <w:pStyle w:val="BodyText"/>
              <w:spacing w:line="360" w:lineRule="auto"/>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t>
            </w:r>
          </w:p>
          <w:p w14:paraId="63D3FFC3" w14:textId="77777777" w:rsidR="00FF5BA5" w:rsidRDefault="00000000" w:rsidP="00AA24E5">
            <w:pPr>
              <w:pStyle w:val="BodyText"/>
              <w:spacing w:line="360" w:lineRule="auto"/>
            </w:pPr>
            <w:r>
              <w: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t>
            </w:r>
          </w:p>
          <w:p w14:paraId="5707BCF2" w14:textId="77777777" w:rsidR="00FF5BA5" w:rsidRDefault="00000000" w:rsidP="00AA24E5">
            <w:pPr>
              <w:pStyle w:val="BodyText"/>
              <w:spacing w:line="360" w:lineRule="auto"/>
            </w:pPr>
            <w:r>
              <w:t>Understanding the relationships between people and nature requires adopting a social-ecological systems perspective, where people and nature are interdependent and intertwined [106]. Social-ecological models aim to capture social and natural systems along with their interactions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t>
            </w:r>
          </w:p>
          <w:tbl>
            <w:tblPr>
              <w:tblStyle w:val="Table"/>
              <w:tblW w:w="5000" w:type="pct"/>
              <w:tblLayout w:type="fixed"/>
              <w:tblLook w:val="0000" w:firstRow="0" w:lastRow="0" w:firstColumn="0" w:lastColumn="0" w:noHBand="0" w:noVBand="0"/>
            </w:tblPr>
            <w:tblGrid>
              <w:gridCol w:w="10200"/>
            </w:tblGrid>
            <w:tr w:rsidR="00FF5BA5" w14:paraId="35981BAB" w14:textId="77777777">
              <w:tc>
                <w:tcPr>
                  <w:tcW w:w="0" w:type="auto"/>
                </w:tcPr>
                <w:p w14:paraId="5EE87956" w14:textId="2B4BFF85" w:rsidR="00FF5BA5" w:rsidRDefault="00D80E0D" w:rsidP="00AA24E5">
                  <w:pPr>
                    <w:pStyle w:val="Compact"/>
                    <w:spacing w:line="360" w:lineRule="auto"/>
                    <w:jc w:val="center"/>
                  </w:pPr>
                  <w:bookmarkStart w:id="38" w:name="fig-box3"/>
                  <w:r>
                    <w:rPr>
                      <w:noProof/>
                    </w:rPr>
                    <w:lastRenderedPageBreak/>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p>
                <w:p w14:paraId="1783C7E3" w14:textId="77777777" w:rsidR="00FF5BA5" w:rsidRDefault="00000000" w:rsidP="00AA24E5">
                  <w:pPr>
                    <w:pStyle w:val="ImageCaption"/>
                    <w:spacing w:before="200" w:line="360" w:lineRule="auto"/>
                  </w:pPr>
                  <w:r w:rsidRPr="00D80E0D">
                    <w:rPr>
                      <w:b/>
                      <w:bCs/>
                    </w:rPr>
                    <w:t>Figure 3-</w:t>
                  </w:r>
                  <w:r>
                    <w:t xml:space="preserve"> </w:t>
                  </w:r>
                  <w:r>
                    <w:rPr>
                      <w:b/>
                      <w:bCs/>
                    </w:rPr>
                    <w:t>Impacts of extreme heat on natural and production ecosystems will cascade to affect people, both locally and in distant human-dominated systems such as cities</w:t>
                  </w:r>
                  <w:r>
                    <w:t>. Decisions made by people in these communities in response to these changes will affect the ecosystems on which they rely, creating an interdependent social-ecological system. Created with BioRender.com.</w:t>
                  </w:r>
                </w:p>
              </w:tc>
              <w:bookmarkEnd w:id="38"/>
            </w:tr>
          </w:tbl>
          <w:p w14:paraId="276A3E8C" w14:textId="77777777" w:rsidR="005C26FF" w:rsidRDefault="005C26FF" w:rsidP="00AA24E5">
            <w:pPr>
              <w:spacing w:after="0" w:line="360" w:lineRule="auto"/>
            </w:pPr>
          </w:p>
        </w:tc>
      </w:tr>
    </w:tbl>
    <w:p w14:paraId="1D73F539" w14:textId="77777777" w:rsidR="00FF5BA5" w:rsidRDefault="00000000" w:rsidP="00AA24E5">
      <w:pPr>
        <w:pStyle w:val="Heading1"/>
        <w:spacing w:line="360" w:lineRule="auto"/>
      </w:pPr>
      <w:bookmarkStart w:id="39" w:name="hot-solutions-for-a-changing-world"/>
      <w:bookmarkEnd w:id="36"/>
      <w:r>
        <w:lastRenderedPageBreak/>
        <w:t>‘Hot’ solutions for a changing world</w:t>
      </w:r>
    </w:p>
    <w:p w14:paraId="04934C39" w14:textId="77777777" w:rsidR="00FF5BA5" w:rsidRDefault="00000000" w:rsidP="00AA24E5">
      <w:pPr>
        <w:pStyle w:val="FirstParagraph"/>
        <w:spacing w:line="360" w:lineRule="auto"/>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[103], exacerbating food shortages. A systems modelling approach can provide us with quantitative tools to make informed predictions, plan interventions and evaluate various scenarios for mitigating the impacts of extreme heat. For example, microclimate and biophysical models can allow for informed predictions about how to mitigate heat stress to crops (e.g. with irrigation interventions), while also considering how such interventions impact pests and beneficial insects (see </w:t>
      </w:r>
      <w:hyperlink w:anchor="fig-2">
        <w:r w:rsidR="00FF5BA5">
          <w:rPr>
            <w:rStyle w:val="Hyperlink"/>
          </w:rPr>
          <w:t>Figure 4</w:t>
        </w:r>
      </w:hyperlink>
      <w:r>
        <w:t xml:space="preserve"> and Case Study 4 &amp; 5 in the </w:t>
      </w:r>
      <w:hyperlink r:id="rId9">
        <w:r w:rsidR="00FF5BA5">
          <w:rPr>
            <w:rStyle w:val="Hyperlink"/>
            <w:i/>
            <w:iCs/>
          </w:rPr>
          <w:t>Supplementary Online Material</w:t>
        </w:r>
      </w:hyperlink>
      <w:r>
        <w:t>). Identifying and/or modifying the thermal suitability of landscapes to benefit plants and animals under extreme heat shows immense promise [18]. Additionally, as our understanding of the mechanisms associated with heat tolerance improve, genetic tools, environmental manipulations and artificial breeding can be used to enhance thermal tolerance creating more resilience to extreme heat events [e.g., 56], although the extent to which resilience can be actively manipulated remains unknown in many species.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40"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40"/>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41" w:name="concluding-remarks"/>
      <w:bookmarkEnd w:id="39"/>
      <w:r>
        <w:t>Concluding Remarks</w:t>
      </w:r>
    </w:p>
    <w:p w14:paraId="206565C9" w14:textId="2229D31B" w:rsidR="00FF5BA5" w:rsidRDefault="00000000" w:rsidP="00AA24E5">
      <w:pPr>
        <w:pStyle w:val="FirstParagraph"/>
        <w:spacing w:line="360" w:lineRule="auto"/>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t>
      </w:r>
      <w:hyperlink r:id="rId11">
        <w:r w:rsidR="00FF5BA5">
          <w:rPr>
            <w:rStyle w:val="Hyperlink"/>
            <w:i/>
            <w:iCs/>
          </w:rPr>
          <w:t>Supplementary Online Material</w:t>
        </w:r>
      </w:hyperlink>
      <w:r>
        <w:t xml:space="preserve">). While our case studies are necessarily hypothetical, they move us one step closer to implementing a systems modelling approach in real-world systems. However, many challenges and gaps remain (see </w:t>
      </w:r>
      <w:r>
        <w:rPr>
          <w:b/>
          <w:bCs/>
        </w:rPr>
        <w:t>Outstanding Questions</w:t>
      </w:r>
      <w:r>
        <w:t xml:space="preserve">). Developing a systems modelling framework will require collaboration between different research fields, including biophysics, </w:t>
      </w:r>
      <w:r>
        <w:lastRenderedPageBreak/>
        <w:t xml:space="preserve">physiology, ecology and evolutionary biology as well as collaboration with socio-ecologists. Nonetheless, by working collaboratively and integratively we can develop a more </w:t>
      </w:r>
      <w:r w:rsidR="00EA0CC9">
        <w:t xml:space="preserve">quantitative and predictive </w:t>
      </w:r>
      <w:r>
        <w:t>understanding of the impacts that extreme heat will have on organisms, populations, and communities along with how to mitigate these impacts to preserve diverse systems now and into the future.</w:t>
      </w:r>
    </w:p>
    <w:p w14:paraId="6CFE8EE2" w14:textId="77777777" w:rsidR="00FF5BA5" w:rsidRDefault="00000000" w:rsidP="00AA24E5">
      <w:pPr>
        <w:pStyle w:val="Heading1"/>
        <w:spacing w:line="360" w:lineRule="auto"/>
      </w:pPr>
      <w:bookmarkStart w:id="42" w:name="acknowledgements"/>
      <w:bookmarkEnd w:id="41"/>
      <w:r>
        <w:t>Acknowledgements</w:t>
      </w:r>
    </w:p>
    <w:p w14:paraId="7CBC5D26" w14:textId="77777777" w:rsidR="00FF5BA5" w:rsidRDefault="00000000" w:rsidP="00AA24E5">
      <w:pPr>
        <w:pStyle w:val="FirstParagraph"/>
        <w:spacing w:line="360" w:lineRule="auto"/>
      </w:pPr>
      <w:r>
        <w:t>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54E180C6" w:rsidR="00E46E2E" w:rsidRDefault="00E46E2E" w:rsidP="00E46E2E">
      <w:pPr>
        <w:pStyle w:val="Heading1"/>
        <w:spacing w:line="360" w:lineRule="auto"/>
      </w:pPr>
      <w:r>
        <w:t>Supplement and Code</w:t>
      </w:r>
    </w:p>
    <w:p w14:paraId="1864AA94" w14:textId="28DD75E0" w:rsidR="00E46E2E" w:rsidRPr="00E46E2E" w:rsidRDefault="00E46E2E" w:rsidP="00E46E2E">
      <w:pPr>
        <w:pStyle w:val="BodyText"/>
        <w:spacing w:line="360" w:lineRule="auto"/>
      </w:pPr>
      <w:r>
        <w:t xml:space="preserve">Link to the </w:t>
      </w:r>
      <w:r w:rsidRPr="00E46E2E">
        <w:t xml:space="preserve">supplement can be found here: </w:t>
      </w:r>
      <w:hyperlink r:id="rId12" w:history="1">
        <w:r w:rsidRPr="0083765A">
          <w:rPr>
            <w:rStyle w:val="Hyperlink"/>
          </w:rPr>
          <w:t>https://daniel1noble.github.io/thermal_tol_interactions/</w:t>
        </w:r>
      </w:hyperlink>
      <w:r>
        <w:t xml:space="preserve"> with the </w:t>
      </w:r>
      <w:r w:rsidRPr="00E46E2E">
        <w:t xml:space="preserve">full set of files </w:t>
      </w:r>
      <w:r>
        <w:t>being located</w:t>
      </w:r>
      <w:r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43" w:name="references"/>
      <w:bookmarkEnd w:id="42"/>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44" w:name="ref-Barriopedro2023"/>
      <w:bookmarkStart w:id="45"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46" w:name="ref-Aglas-Leitner2024"/>
      <w:bookmarkEnd w:id="44"/>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47" w:name="ref-Evans2025"/>
      <w:bookmarkEnd w:id="46"/>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48" w:name="ref-Margalef-Marrase2020"/>
      <w:bookmarkEnd w:id="47"/>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49" w:name="ref-Kazenel2024"/>
      <w:bookmarkEnd w:id="48"/>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50" w:name="ref-Zhao2017"/>
      <w:bookmarkEnd w:id="49"/>
      <w:r>
        <w:lastRenderedPageBreak/>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51" w:name="ref-Tito2018"/>
      <w:bookmarkEnd w:id="50"/>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52" w:name="ref-Bernacchi2025"/>
      <w:bookmarkEnd w:id="51"/>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53" w:name="ref-Martinez2023"/>
      <w:bookmarkEnd w:id="52"/>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54" w:name="ref-Rezende2020"/>
      <w:bookmarkEnd w:id="53"/>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55" w:name="ref-Orsted2024"/>
      <w:bookmarkEnd w:id="54"/>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56" w:name="ref-Lopez-Goldar2024"/>
      <w:bookmarkEnd w:id="55"/>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57" w:name="ref-Trivedi2022"/>
      <w:bookmarkEnd w:id="56"/>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58" w:name="ref-Kooijman2010"/>
      <w:bookmarkEnd w:id="57"/>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59" w:name="ref-Kearney2009b"/>
      <w:bookmarkEnd w:id="58"/>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60" w:name="ref-Jusup2024"/>
      <w:bookmarkEnd w:id="59"/>
      <w:r>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61" w:name="ref-Kearney2024"/>
      <w:bookmarkEnd w:id="60"/>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62" w:name="ref-Briscoe2023"/>
      <w:bookmarkEnd w:id="61"/>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63" w:name="ref-Rezende2014"/>
      <w:bookmarkEnd w:id="62"/>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64" w:name="ref-Arnold2025a"/>
      <w:bookmarkEnd w:id="63"/>
      <w:r>
        <w:lastRenderedPageBreak/>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65" w:name="ref-Bimler2018"/>
      <w:bookmarkEnd w:id="64"/>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66" w:name="ref-Bowler2022"/>
      <w:bookmarkEnd w:id="65"/>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67" w:name="ref-Tushabe2025"/>
      <w:bookmarkEnd w:id="66"/>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68" w:name="ref-Fick2017"/>
      <w:bookmarkEnd w:id="67"/>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69" w:name="ref-Kalnay2018"/>
      <w:bookmarkEnd w:id="68"/>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70" w:name="ref-Hersbach2020"/>
      <w:bookmarkEnd w:id="69"/>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71" w:name="ref-Klinges2022"/>
      <w:bookmarkEnd w:id="70"/>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72" w:name="ref-Meyer2023"/>
      <w:bookmarkEnd w:id="71"/>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73" w:name="ref-Munoz-Sabater2021"/>
      <w:bookmarkEnd w:id="72"/>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74" w:name="ref-Bezanson2012"/>
      <w:bookmarkEnd w:id="73"/>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75" w:name="ref-Bonan2019"/>
      <w:bookmarkEnd w:id="74"/>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76" w:name="ref-Argles2022"/>
      <w:bookmarkEnd w:id="75"/>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77" w:name="ref-Kearney2017"/>
      <w:bookmarkEnd w:id="76"/>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78" w:name="ref-Maclean2019"/>
      <w:bookmarkEnd w:id="77"/>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79" w:name="ref-Kearney2020"/>
      <w:bookmarkEnd w:id="78"/>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80" w:name="ref-Maclean2021"/>
      <w:bookmarkEnd w:id="79"/>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81" w:name="ref-Buckley2023"/>
      <w:bookmarkEnd w:id="80"/>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82" w:name="ref-De_Frenne2024"/>
      <w:bookmarkEnd w:id="81"/>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83" w:name="ref-Levy2016"/>
      <w:bookmarkEnd w:id="82"/>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84" w:name="ref-Drake2018"/>
      <w:bookmarkEnd w:id="83"/>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85" w:name="ref-Holzworth2018"/>
      <w:bookmarkEnd w:id="84"/>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86" w:name="ref-Medlyn2011"/>
      <w:bookmarkEnd w:id="85"/>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87" w:name="ref-Porter1973"/>
      <w:bookmarkEnd w:id="86"/>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88" w:name="ref-Porter1969"/>
      <w:bookmarkEnd w:id="87"/>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89" w:name="ref-Riddell2017"/>
      <w:bookmarkEnd w:id="88"/>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90" w:name="ref-Duursma2015"/>
      <w:bookmarkEnd w:id="89"/>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91" w:name="ref-Briscoe2022"/>
      <w:bookmarkEnd w:id="90"/>
      <w:r>
        <w:lastRenderedPageBreak/>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92" w:name="ref-Loughran2020"/>
      <w:bookmarkEnd w:id="91"/>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93" w:name="ref-Sharpe2022"/>
      <w:bookmarkEnd w:id="92"/>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94" w:name="ref-Posch2024"/>
      <w:bookmarkEnd w:id="93"/>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95" w:name="ref-Orsted2022"/>
      <w:bookmarkEnd w:id="94"/>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96" w:name="ref-Jagadish2021"/>
      <w:bookmarkEnd w:id="95"/>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97" w:name="ref-Faber2024"/>
      <w:bookmarkEnd w:id="96"/>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98" w:name="ref-Martinez-De_Leon2024"/>
      <w:bookmarkEnd w:id="97"/>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99" w:name="ref-Chouhan2023"/>
      <w:bookmarkEnd w:id="98"/>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00" w:name="ref-Marquez2007"/>
      <w:bookmarkEnd w:id="99"/>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01" w:name="ref-Dastogeer2022"/>
      <w:bookmarkEnd w:id="100"/>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102" w:name="ref-Hoang2019"/>
      <w:bookmarkEnd w:id="101"/>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03" w:name="ref-Marchin2022"/>
      <w:bookmarkEnd w:id="102"/>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04" w:name="ref-Li2025"/>
      <w:bookmarkEnd w:id="103"/>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05" w:name="ref-Youngblood2025"/>
      <w:bookmarkEnd w:id="104"/>
      <w:r>
        <w:lastRenderedPageBreak/>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106" w:name="ref-Mengutay2013"/>
      <w:bookmarkEnd w:id="105"/>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07" w:name="ref-Andersen2010"/>
      <w:bookmarkEnd w:id="106"/>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08" w:name="ref-Nisbet2000"/>
      <w:bookmarkEnd w:id="107"/>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09" w:name="ref-Jager2020"/>
      <w:bookmarkEnd w:id="108"/>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10" w:name="ref-Kearney2013"/>
      <w:bookmarkEnd w:id="109"/>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111" w:name="ref-Kearney2010"/>
      <w:bookmarkEnd w:id="110"/>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12" w:name="ref-Marques2018"/>
      <w:bookmarkEnd w:id="111"/>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113" w:name="ref-Kooijman2021"/>
      <w:bookmarkEnd w:id="112"/>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114" w:name="ref-Bruggeman2009"/>
      <w:bookmarkEnd w:id="113"/>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15" w:name="ref-Kearney2020a"/>
      <w:bookmarkEnd w:id="114"/>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116" w:name="ref-Kumarathunge2019"/>
      <w:bookmarkEnd w:id="115"/>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17" w:name="ref-De_Kauwe2020"/>
      <w:bookmarkEnd w:id="116"/>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118" w:name="ref-Chesson2000"/>
      <w:bookmarkEnd w:id="117"/>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119" w:name="ref-Ricker1954a"/>
      <w:bookmarkEnd w:id="118"/>
      <w:r>
        <w:lastRenderedPageBreak/>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20" w:name="ref-Beverton2012"/>
      <w:bookmarkEnd w:id="119"/>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21" w:name="ref-Mayfield2017"/>
      <w:bookmarkEnd w:id="120"/>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22" w:name="ref-Buche2025"/>
      <w:bookmarkEnd w:id="121"/>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23" w:name="ref-Bimler2024"/>
      <w:bookmarkEnd w:id="122"/>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24" w:name="ref-Martyn2021"/>
      <w:bookmarkEnd w:id="123"/>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25" w:name="ref-Chevin2017"/>
      <w:bookmarkEnd w:id="124"/>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26" w:name="ref-Urban2024"/>
      <w:bookmarkEnd w:id="125"/>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27" w:name="ref-Hoffmann2011"/>
      <w:bookmarkEnd w:id="126"/>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128" w:name="ref-Hoffmann2022"/>
      <w:bookmarkEnd w:id="127"/>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29" w:name="ref-Ghalambor2015"/>
      <w:bookmarkEnd w:id="128"/>
      <w:r>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30" w:name="ref-Oostra2018"/>
      <w:bookmarkEnd w:id="129"/>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31" w:name="ref-Noble2019"/>
      <w:bookmarkEnd w:id="130"/>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32" w:name="ref-Sousa2010"/>
      <w:bookmarkEnd w:id="131"/>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33" w:name="ref-Lande1979"/>
      <w:bookmarkEnd w:id="132"/>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134" w:name="ref-Walsh2018"/>
      <w:bookmarkEnd w:id="133"/>
      <w:r>
        <w:lastRenderedPageBreak/>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35" w:name="ref-Baeza_Icaza2025"/>
      <w:bookmarkEnd w:id="134"/>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36" w:name="ref-Kearney2009a"/>
      <w:bookmarkEnd w:id="135"/>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137" w:name="ref-Ellner2011"/>
      <w:bookmarkEnd w:id="136"/>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38" w:name="ref-Pottier2022a"/>
      <w:bookmarkEnd w:id="137"/>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39" w:name="ref-Leiva2024b"/>
      <w:bookmarkEnd w:id="138"/>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40" w:name="ref-Arnold2019a"/>
      <w:bookmarkEnd w:id="139"/>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41" w:name="ref-Arnold2024"/>
      <w:bookmarkEnd w:id="140"/>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42" w:name="ref-Assessment_undated-fv"/>
      <w:bookmarkEnd w:id="141"/>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43" w:name="ref-Dandy2019"/>
      <w:bookmarkEnd w:id="142"/>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44" w:name="ref-Leviston2018"/>
      <w:bookmarkEnd w:id="143"/>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45" w:name="ref-Bai2016"/>
      <w:bookmarkEnd w:id="144"/>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146" w:name="ref-Grimm2008"/>
      <w:bookmarkEnd w:id="145"/>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47" w:name="ref-Shekhawat2022"/>
      <w:bookmarkEnd w:id="146"/>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48" w:name="ref-Black2011"/>
      <w:bookmarkEnd w:id="147"/>
      <w:r>
        <w:lastRenderedPageBreak/>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49" w:name="ref-Neil_Adger1999"/>
      <w:bookmarkEnd w:id="148"/>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150" w:name="ref-Folke2016"/>
      <w:bookmarkEnd w:id="149"/>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51" w:name="ref-Schluter2012"/>
      <w:bookmarkEnd w:id="150"/>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152" w:name="ref-Biggs2021"/>
      <w:bookmarkEnd w:id="151"/>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153" w:name="ref-Brown2021"/>
      <w:bookmarkEnd w:id="152"/>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54" w:name="ref-Wise2014"/>
      <w:bookmarkEnd w:id="153"/>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43"/>
    <w:bookmarkEnd w:id="45"/>
    <w:bookmarkEnd w:id="154"/>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1B2ECB"/>
    <w:rsid w:val="002A54F7"/>
    <w:rsid w:val="00376047"/>
    <w:rsid w:val="003C1AD2"/>
    <w:rsid w:val="003E4368"/>
    <w:rsid w:val="00553B80"/>
    <w:rsid w:val="005A5007"/>
    <w:rsid w:val="005C26FF"/>
    <w:rsid w:val="00676013"/>
    <w:rsid w:val="006A2A8B"/>
    <w:rsid w:val="00730CA8"/>
    <w:rsid w:val="00863D90"/>
    <w:rsid w:val="008B51DD"/>
    <w:rsid w:val="008E56CB"/>
    <w:rsid w:val="008F43C3"/>
    <w:rsid w:val="00947925"/>
    <w:rsid w:val="00951576"/>
    <w:rsid w:val="0096231C"/>
    <w:rsid w:val="0097783C"/>
    <w:rsid w:val="00A5574C"/>
    <w:rsid w:val="00AA24E5"/>
    <w:rsid w:val="00C61F8C"/>
    <w:rsid w:val="00CA4447"/>
    <w:rsid w:val="00D05D29"/>
    <w:rsid w:val="00D262C1"/>
    <w:rsid w:val="00D80E0D"/>
    <w:rsid w:val="00E46E2E"/>
    <w:rsid w:val="00E47604"/>
    <w:rsid w:val="00EA0CC9"/>
    <w:rsid w:val="00EA3190"/>
    <w:rsid w:val="00F2663C"/>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aniel1noble.github.io/thermal_tol_interac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hyperlink" Target="https://daniel1noble.github.io/thermal_tol_interactions/"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aniel1noble.github.io/thermal_tol_interactions/"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29</Pages>
  <Words>9954</Words>
  <Characters>56739</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66560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19</cp:revision>
  <dcterms:created xsi:type="dcterms:W3CDTF">2025-07-15T02:53:00Z</dcterms:created>
  <dcterms:modified xsi:type="dcterms:W3CDTF">2025-10-18T00:23:00Z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