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Thermal</w:t>
      </w:r>
      <w:r>
        <w:t xml:space="preserve"> </w:t>
      </w:r>
      <w:r>
        <w:t xml:space="preserve">tolerance</w:t>
      </w:r>
      <w:r>
        <w:t xml:space="preserve"> </w:t>
      </w:r>
      <w:r>
        <w:t xml:space="preserve">landscapes</w:t>
      </w:r>
      <w:r>
        <w:t xml:space="preserve"> </w:t>
      </w:r>
      <w:r>
        <w:t xml:space="preserve">across</w:t>
      </w:r>
      <w:r>
        <w:t xml:space="preserve"> </w:t>
      </w:r>
      <w:r>
        <w:t xml:space="preserve">populations</w:t>
      </w:r>
      <w:r>
        <w:t xml:space="preserve"> </w:t>
      </w:r>
      <w:r>
        <w:t xml:space="preserve">and</w:t>
      </w:r>
      <w:r>
        <w:t xml:space="preserve"> </w:t>
      </w:r>
      <w:r>
        <w:t xml:space="preserve">communities:</w:t>
      </w:r>
      <w:r>
        <w:t xml:space="preserve"> </w:t>
      </w:r>
      <w:r>
        <w:t xml:space="preserve">applications</w:t>
      </w:r>
      <w:r>
        <w:t xml:space="preserve"> </w:t>
      </w:r>
      <w:r>
        <w:t xml:space="preserve">in</w:t>
      </w:r>
      <w:r>
        <w:t xml:space="preserve"> </w:t>
      </w:r>
      <w:r>
        <w:t xml:space="preserve">a</w:t>
      </w:r>
      <w:r>
        <w:t xml:space="preserve"> </w:t>
      </w:r>
      <w:r>
        <w:t xml:space="preserve">changing</w:t>
      </w:r>
      <w:r>
        <w:t xml:space="preserve"> </w:t>
      </w:r>
      <w:r>
        <w:t xml:space="preserve">world</w:t>
      </w:r>
    </w:p>
    <w:bookmarkStart w:id="20" w:name="introduction"/>
    <w:p>
      <w:pPr>
        <w:pStyle w:val="Heading1"/>
      </w:pPr>
      <w:r>
        <w:t xml:space="preserve">Introduction</w:t>
      </w:r>
    </w:p>
    <w:p>
      <w:pPr>
        <w:pStyle w:val="FirstParagraph"/>
      </w:pPr>
      <w:r>
        <w:t xml:space="preserve">Márquez</w:t>
      </w:r>
      <w:r>
        <w:t xml:space="preserve"> </w:t>
      </w:r>
      <w:r>
        <w:rPr>
          <w:iCs/>
          <w:i/>
        </w:rPr>
        <w:t xml:space="preserve">et. al</w:t>
      </w:r>
      <w:r>
        <w:t xml:space="preserve"> </w:t>
      </w:r>
      <w:r>
        <w:t xml:space="preserve">[1]</w:t>
      </w:r>
      <w:r>
        <w:t xml:space="preserve"> </w:t>
      </w:r>
      <w:r>
        <w:t xml:space="preserve">describe a three-way mutulastic assocation between a tropical panic grass (</w:t>
      </w:r>
      <w:r>
        <w:rPr>
          <w:iCs/>
          <w:i/>
        </w:rPr>
        <w:t xml:space="preserve">Dichanthelium lanuginosum</w:t>
      </w:r>
      <w:r>
        <w:t xml:space="preserve">), the fungus,</w:t>
      </w:r>
      <w:r>
        <w:t xml:space="preserve"> </w:t>
      </w:r>
      <w:r>
        <w:rPr>
          <w:iCs/>
          <w:i/>
        </w:rPr>
        <w:t xml:space="preserve">Curvularia protuberata</w:t>
      </w:r>
      <w:r>
        <w:t xml:space="preserve">, and a</w:t>
      </w:r>
      <w:r>
        <w:t xml:space="preserve"> </w:t>
      </w:r>
      <w:r>
        <w:rPr>
          <w:iCs/>
          <w:i/>
        </w:rPr>
        <w:t xml:space="preserve">Curvularia</w:t>
      </w:r>
      <w:r>
        <w:t xml:space="preserve"> </w:t>
      </w:r>
      <w:r>
        <w:t xml:space="preserve">thermal tolerance virus whereby thermal tolerance of the fungus and grass is highly dependent on fungal-virus associations. Endophytic fungus cured of the virus were unable to survive extreme heating events (temperatures of 65</w:t>
      </w:r>
      <m:oMath>
        <m:sSup>
          <m:e>
            <m:r>
              <m:t>​</m:t>
            </m:r>
          </m:e>
          <m:sup>
            <m:r>
              <m:rPr>
                <m:sty m:val="p"/>
              </m:rPr>
              <m:t>∘</m:t>
            </m:r>
          </m:sup>
        </m:sSup>
      </m:oMath>
      <w:r>
        <w:t xml:space="preserve">C for 2 weeks). However, when the fungus were inoculated with the virus, heat tolerance was restored. Fascinatingly, the virus could be manipulated to confer heat tolerance to tomato (</w:t>
      </w:r>
      <w:r>
        <w:rPr>
          <w:iCs/>
          <w:i/>
        </w:rPr>
        <w:t xml:space="preserve">Solanum lycopersicon</w:t>
      </w:r>
      <w:r>
        <w:t xml:space="preserve">) demonstrating the potential for conferring thermal tolerance to other plant species. The mechanisms by which fungal-virus associations confer thermal tolerance are not yet understood but are hypothesized to involve scavenging of reactive oxygen species (ROS) by fungal endophytes generated by plant defense mechanisms in response to heat stress.</w:t>
      </w:r>
    </w:p>
    <w:bookmarkEnd w:id="20"/>
    <w:bookmarkStart w:id="23" w:name="references"/>
    <w:p>
      <w:pPr>
        <w:pStyle w:val="Heading1"/>
      </w:pPr>
      <w:r>
        <w:t xml:space="preserve">References</w:t>
      </w:r>
    </w:p>
    <w:bookmarkStart w:id="22" w:name="refs"/>
    <w:bookmarkStart w:id="21" w:name="ref-marquez2007virus"/>
    <w:p>
      <w:pPr>
        <w:pStyle w:val="Bibliography"/>
      </w:pPr>
      <w:r>
        <w:t xml:space="preserve">1.</w:t>
      </w:r>
      <w:r>
        <w:t xml:space="preserve"> </w:t>
      </w:r>
      <w:r>
        <w:t xml:space="preserve">	</w:t>
      </w:r>
      <w:r>
        <w:t xml:space="preserve">Márquez, L.M.</w:t>
      </w:r>
      <w:r>
        <w:t xml:space="preserve"> </w:t>
      </w:r>
      <w:r>
        <w:rPr>
          <w:iCs/>
          <w:i/>
        </w:rPr>
        <w:t xml:space="preserve">et al.</w:t>
      </w:r>
      <w:r>
        <w:t xml:space="preserve"> </w:t>
      </w:r>
      <w:r>
        <w:t xml:space="preserve">(2007) A virus in a fungus in a plant: Three-way symbiosis required for thermal tolerance.</w:t>
      </w:r>
      <w:r>
        <w:t xml:space="preserve"> </w:t>
      </w:r>
      <w:r>
        <w:rPr>
          <w:iCs/>
          <w:i/>
        </w:rPr>
        <w:t xml:space="preserve">Science</w:t>
      </w:r>
      <w:r>
        <w:t xml:space="preserve"> </w:t>
      </w:r>
      <w:r>
        <w:t xml:space="preserve">315, 513–515</w:t>
      </w:r>
    </w:p>
    <w:bookmarkEnd w:id="21"/>
    <w:bookmarkEnd w:id="22"/>
    <w:bookmarkEnd w:id="23"/>
    <w:sectPr w:rsidR="00951576" w:rsidSect="006A2A8B">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2341D2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3C0EBB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ACB060F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15746F5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2720821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CDC5C50"/>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E0C2C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992CA44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C9F4440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FC83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1704BD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170CD2DE"/>
    <w:multiLevelType w:val="multilevel"/>
    <w:tmpl w:val="A7F0170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2C1AE401"/>
    <w:multiLevelType w:val="multilevel"/>
    <w:tmpl w:val="BF2A58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423309980" w:numId="1">
    <w:abstractNumId w:val="11"/>
  </w:num>
  <w:num w16cid:durableId="1282882070" w:numId="2">
    <w:abstractNumId w:val="11"/>
  </w:num>
  <w:num w16cid:durableId="1172599916" w:numId="3">
    <w:abstractNumId w:val="12"/>
  </w:num>
  <w:num w16cid:durableId="1596982598" w:numId="4">
    <w:abstractNumId w:val="0"/>
  </w:num>
  <w:num w16cid:durableId="340819348" w:numId="5">
    <w:abstractNumId w:val="1"/>
  </w:num>
  <w:num w16cid:durableId="840313352" w:numId="6">
    <w:abstractNumId w:val="2"/>
  </w:num>
  <w:num w16cid:durableId="982465735" w:numId="7">
    <w:abstractNumId w:val="3"/>
  </w:num>
  <w:num w16cid:durableId="1976372737" w:numId="8">
    <w:abstractNumId w:val="8"/>
  </w:num>
  <w:num w16cid:durableId="143863577" w:numId="9">
    <w:abstractNumId w:val="4"/>
  </w:num>
  <w:num w16cid:durableId="933174805" w:numId="10">
    <w:abstractNumId w:val="5"/>
  </w:num>
  <w:num w16cid:durableId="213470915" w:numId="11">
    <w:abstractNumId w:val="6"/>
  </w:num>
  <w:num w16cid:durableId="1229265008" w:numId="12">
    <w:abstractNumId w:val="7"/>
  </w:num>
  <w:num w16cid:durableId="489179725" w:numId="13">
    <w:abstractNumId w:val="9"/>
  </w:num>
  <w:num w16cid:durableId="576476009" w:numId="14">
    <w:abstractNumId w:val="12"/>
  </w:num>
  <w:num w16cid:durableId="1146313701" w:numId="15">
    <w:abstractNumId w:val="12"/>
  </w:num>
  <w:num w16cid:durableId="5254960" w:numId="16">
    <w:abstractNumId w:val="10"/>
  </w:num>
  <w:num w16cid:durableId="383067562" w:numId="17">
    <w:abstractNumId w:val="10"/>
  </w:num>
  <w:num w16cid:durableId="658340780" w:numId="18">
    <w:abstractNumId w:val="10"/>
  </w:num>
  <w:num w16cid:durableId="371075431" w:numId="19">
    <w:abstractNumId w:val="0"/>
  </w:num>
  <w:num w16cid:durableId="415588733" w:numId="20">
    <w:abstractNumId w:val="1"/>
  </w:num>
  <w:num w16cid:durableId="1257589673" w:numId="21">
    <w:abstractNumId w:val="2"/>
  </w:num>
  <w:num w16cid:durableId="1897203934" w:numId="22">
    <w:abstractNumId w:val="3"/>
  </w:num>
  <w:num w16cid:durableId="1691561453" w:numId="23">
    <w:abstractNumId w:val="8"/>
  </w:num>
  <w:num w16cid:durableId="736362561" w:numId="24">
    <w:abstractNumId w:val="4"/>
  </w:num>
  <w:num w16cid:durableId="2135757592" w:numId="25">
    <w:abstractNumId w:val="5"/>
  </w:num>
  <w:num w16cid:durableId="1898322515" w:numId="26">
    <w:abstractNumId w:val="6"/>
  </w:num>
  <w:num w16cid:durableId="1128275467" w:numId="27">
    <w:abstractNumId w:val="7"/>
  </w:num>
  <w:num w16cid:durableId="698361003" w:numId="28">
    <w:abstractNumId w:val="9"/>
  </w:num>
  <w:num w16cid:durableId="155994403" w:numId="29">
    <w:abstractNumId w:val="0"/>
  </w:num>
  <w:num w16cid:durableId="1805003360" w:numId="30">
    <w:abstractNumId w:val="1"/>
  </w:num>
  <w:num w16cid:durableId="186254912" w:numId="31">
    <w:abstractNumId w:val="2"/>
  </w:num>
  <w:num w16cid:durableId="1214466077" w:numId="32">
    <w:abstractNumId w:val="3"/>
  </w:num>
  <w:num w16cid:durableId="914170502" w:numId="33">
    <w:abstractNumId w:val="8"/>
  </w:num>
  <w:num w16cid:durableId="722215050" w:numId="34">
    <w:abstractNumId w:val="4"/>
  </w:num>
  <w:num w16cid:durableId="659890079" w:numId="35">
    <w:abstractNumId w:val="5"/>
  </w:num>
  <w:num w16cid:durableId="996693005" w:numId="36">
    <w:abstractNumId w:val="6"/>
  </w:num>
  <w:num w16cid:durableId="227810579" w:numId="37">
    <w:abstractNumId w:val="7"/>
  </w:num>
  <w:num w16cid:durableId="1820922315" w:numId="38">
    <w:abstractNumId w:val="9"/>
  </w:num>
  <w:num w16cid:durableId="1860183" w:numId="39">
    <w:abstractNumId w:val="0"/>
  </w:num>
  <w:num w16cid:durableId="1595547831" w:numId="40">
    <w:abstractNumId w:val="1"/>
  </w:num>
  <w:num w16cid:durableId="186912092" w:numId="41">
    <w:abstractNumId w:val="2"/>
  </w:num>
  <w:num w16cid:durableId="1032463224" w:numId="42">
    <w:abstractNumId w:val="3"/>
  </w:num>
  <w:num w16cid:durableId="963657352" w:numId="43">
    <w:abstractNumId w:val="8"/>
  </w:num>
  <w:num w16cid:durableId="1453860417" w:numId="44">
    <w:abstractNumId w:val="4"/>
  </w:num>
  <w:num w16cid:durableId="1977443015" w:numId="45">
    <w:abstractNumId w:val="5"/>
  </w:num>
  <w:num w16cid:durableId="1364281595" w:numId="46">
    <w:abstractNumId w:val="6"/>
  </w:num>
  <w:num w16cid:durableId="401298941" w:numId="47">
    <w:abstractNumId w:val="7"/>
  </w:num>
  <w:num w16cid:durableId="1263881607" w:numId="48">
    <w:abstractNumId w:val="9"/>
  </w:num>
  <w:num w16cid:durableId="1427843227" w:numId="49">
    <w:abstractNumId w:val="10"/>
  </w:num>
  <w:num w16cid:durableId="1373993187" w:numId="50">
    <w:abstractNumId w:val="0"/>
  </w:num>
  <w:num w16cid:durableId="733771929" w:numId="51">
    <w:abstractNumId w:val="1"/>
  </w:num>
  <w:num w16cid:durableId="1209419939" w:numId="52">
    <w:abstractNumId w:val="2"/>
  </w:num>
  <w:num w16cid:durableId="749079101" w:numId="53">
    <w:abstractNumId w:val="3"/>
  </w:num>
  <w:num w16cid:durableId="1199707935" w:numId="54">
    <w:abstractNumId w:val="8"/>
  </w:num>
  <w:num w16cid:durableId="1665426357" w:numId="55">
    <w:abstractNumId w:val="4"/>
  </w:num>
  <w:num w16cid:durableId="2073194729" w:numId="56">
    <w:abstractNumId w:val="5"/>
  </w:num>
  <w:num w16cid:durableId="1343705359" w:numId="57">
    <w:abstractNumId w:val="6"/>
  </w:num>
  <w:num w16cid:durableId="56826465" w:numId="58">
    <w:abstractNumId w:val="7"/>
  </w:num>
  <w:num w16cid:durableId="1770999733" w:numId="59">
    <w:abstractNumId w:val="9"/>
  </w:num>
  <w:num w16cid:durableId="1379941093" w:numId="60">
    <w:abstractNumId w:val="0"/>
  </w:num>
  <w:num w16cid:durableId="1703743376" w:numId="61">
    <w:abstractNumId w:val="1"/>
  </w:num>
  <w:num w16cid:durableId="1086147133" w:numId="62">
    <w:abstractNumId w:val="2"/>
  </w:num>
  <w:num w16cid:durableId="72240046" w:numId="63">
    <w:abstractNumId w:val="3"/>
  </w:num>
  <w:num w16cid:durableId="442574108" w:numId="64">
    <w:abstractNumId w:val="8"/>
  </w:num>
  <w:num w16cid:durableId="731124937" w:numId="65">
    <w:abstractNumId w:val="4"/>
  </w:num>
  <w:num w16cid:durableId="502627846" w:numId="66">
    <w:abstractNumId w:val="5"/>
  </w:num>
  <w:num w16cid:durableId="1006860732" w:numId="67">
    <w:abstractNumId w:val="6"/>
  </w:num>
  <w:num w16cid:durableId="1767843397" w:numId="68">
    <w:abstractNumId w:val="7"/>
  </w:num>
  <w:num w16cid:durableId="117769239" w:numId="69">
    <w:abstractNumId w:val="9"/>
  </w:num>
  <w:num w16cid:durableId="1107967726" w:numId="70">
    <w:abstractNumId w:val="1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66"/>
  <w:embedSystemFonts/>
  <w:proofState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F6EC2"/>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F610CE"/>
    <w:pPr>
      <w:keepNext/>
      <w:keepLines/>
      <w:spacing w:after="0" w:before="200"/>
      <w:outlineLvl w:val="1"/>
    </w:pPr>
    <w:rPr>
      <w:rFonts w:ascii="Times New Roman" w:cstheme="majorBidi" w:eastAsiaTheme="majorEastAsia" w:hAnsi="Times New Roman"/>
      <w:b/>
      <w:bCs/>
      <w:color w:themeColor="text1" w:val="000000"/>
      <w:sz w:val="32"/>
      <w:szCs w:val="32"/>
    </w:rPr>
  </w:style>
  <w:style w:styleId="Heading3" w:type="paragraph">
    <w:name w:val="heading 3"/>
    <w:basedOn w:val="Normal"/>
    <w:next w:val="BodyText"/>
    <w:uiPriority w:val="9"/>
    <w:unhideWhenUsed/>
    <w:qFormat/>
    <w:rsid w:val="00F610CE"/>
    <w:pPr>
      <w:keepNext/>
      <w:keepLines/>
      <w:spacing w:after="0" w:before="200"/>
      <w:outlineLvl w:val="2"/>
    </w:pPr>
    <w:rPr>
      <w:rFonts w:ascii="Times New Roman" w:cstheme="majorBidi" w:eastAsiaTheme="majorEastAsia" w:hAnsi="Times New Roman"/>
      <w:b/>
      <w:bCs/>
      <w:color w:themeColor="text1" w:val="000000"/>
      <w:sz w:val="28"/>
      <w:szCs w:val="28"/>
    </w:rPr>
  </w:style>
  <w:style w:styleId="Heading4" w:type="paragraph">
    <w:name w:val="heading 4"/>
    <w:basedOn w:val="Normal"/>
    <w:next w:val="BodyText"/>
    <w:uiPriority w:val="9"/>
    <w:unhideWhenUsed/>
    <w:qFormat/>
    <w:rsid w:val="00947211"/>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415C6"/>
    <w:pPr>
      <w:spacing w:after="180" w:before="180"/>
    </w:pPr>
    <w:rPr>
      <w:rFonts w:ascii="Times New Roman" w:hAnsi="Times New Roman"/>
    </w:rPr>
  </w:style>
  <w:style w:customStyle="1" w:styleId="FirstParagraph" w:type="paragraph">
    <w:name w:val="First Paragraph"/>
    <w:basedOn w:val="BodyText"/>
    <w:next w:val="BodyText"/>
    <w:qFormat/>
    <w:rsid w:val="00F610CE"/>
  </w:style>
  <w:style w:customStyle="1" w:styleId="Compact" w:type="paragraph">
    <w:name w:val="Compact"/>
    <w:basedOn w:val="BodyText"/>
    <w:qFormat/>
    <w:pPr>
      <w:spacing w:after="36" w:before="36"/>
    </w:pPr>
  </w:style>
  <w:style w:styleId="Title" w:type="paragraph">
    <w:name w:val="Title"/>
    <w:basedOn w:val="Normal"/>
    <w:next w:val="BodyText"/>
    <w:qFormat/>
    <w:rsid w:val="00F610CE"/>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610CE"/>
    <w:pPr>
      <w:keepNext/>
      <w:keepLines/>
      <w:jc w:val="center"/>
    </w:pPr>
    <w:rPr>
      <w:rFonts w:ascii="Times New Roman" w:hAnsi="Times New Roman"/>
    </w:rPr>
  </w:style>
  <w:style w:styleId="Date" w:type="paragraph">
    <w:name w:val="Date"/>
    <w:next w:val="BodyText"/>
    <w:qFormat/>
    <w:rsid w:val="00F610CE"/>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253A3A"/>
    <w:pPr>
      <w:ind w:hanging="227" w:left="227"/>
    </w:pPr>
    <w:rPr>
      <w:rFonts w:ascii="Times New Roman" w:hAnsi="Times New Roman"/>
    </w:rPr>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183ED8"/>
    <w:pPr>
      <w:keepNext/>
    </w:pPr>
    <w:rPr>
      <w:rFonts w:ascii="Times New Roman" w:hAnsi="Times New Roman"/>
      <w:i w:val="0"/>
    </w:rPr>
  </w:style>
  <w:style w:customStyle="1" w:styleId="ImageCaption" w:type="paragraph">
    <w:name w:val="Image Caption"/>
    <w:basedOn w:val="Caption"/>
    <w:rsid w:val="00BB46C2"/>
    <w:rPr>
      <w:rFonts w:ascii="Times New Roman" w:hAnsi="Times New Roman"/>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sid w:val="00F610CE"/>
    <w:rPr>
      <w:rFonts w:ascii="Times New Roman" w:hAnsi="Times New Roman"/>
      <w:color w:themeColor="text1" w:val="000000"/>
    </w:rPr>
  </w:style>
  <w:style w:styleId="TOCHeading" w:type="paragraph">
    <w:name w:val="TOC Heading"/>
    <w:basedOn w:val="Heading1"/>
    <w:next w:val="BodyText"/>
    <w:uiPriority w:val="39"/>
    <w:unhideWhenUsed/>
    <w:qFormat/>
    <w:rsid w:val="00F610CE"/>
    <w:pPr>
      <w:spacing w:before="240" w:line="259" w:lineRule="auto"/>
      <w:outlineLvl w:val="9"/>
    </w:pPr>
    <w:rPr>
      <w:b w:val="0"/>
      <w:bCs w:val="0"/>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unhideWhenUsed/>
    <w:rsid w:val="00B76D52"/>
    <w:pPr>
      <w:spacing w:after="100"/>
      <w:ind w:left="240"/>
    </w:pPr>
  </w:style>
  <w:style w:styleId="TOC3" w:type="paragraph">
    <w:name w:val="toc 3"/>
    <w:basedOn w:val="Normal"/>
    <w:next w:val="Normal"/>
    <w:autoRedefine/>
    <w:uiPriority w:val="39"/>
    <w:unhideWhenUsed/>
    <w:rsid w:val="00B76D52"/>
    <w:pPr>
      <w:spacing w:after="100"/>
      <w:ind w:left="480"/>
    </w:pPr>
  </w:style>
  <w:style w:customStyle="1" w:styleId="BodyTextChar" w:type="character">
    <w:name w:val="Body Text Char"/>
    <w:basedOn w:val="DefaultParagraphFont"/>
    <w:link w:val="BodyText"/>
    <w:rsid w:val="001415C6"/>
    <w:rPr>
      <w:rFonts w:ascii="Times New Roman" w:hAnsi="Times New Roman"/>
    </w:rPr>
  </w:style>
  <w:style w:styleId="LineNumber" w:type="charact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Pages>
  <Words>583</Words>
  <Characters>3328</Characters>
  <Application>Microsoft Office Word</Application>
  <DocSecurity>0</DocSecurity>
  <Lines>27</Lines>
  <Paragraphs>7</Paragraphs>
  <ScaleCrop>false</ScaleCrop>
  <Company/>
  <LinksUpToDate>false</LinksUpToDate>
  <CharactersWithSpaces>3904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Thermal tolerance landscapes across populations and communities: applications in a changing world</dc:title>
  <dc:creator/>
  <cp:keywords/>
  <dcterms:created xsi:type="dcterms:W3CDTF">2024-02-09T21:22:35Z</dcterms:created>
  <dcterms:modified xsi:type="dcterms:W3CDTF">2024-02-09T21:22:35Z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