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17B9A" w14:textId="77777777" w:rsidR="002B3FA6" w:rsidRPr="002A7B31" w:rsidRDefault="002B3FA6" w:rsidP="002B3FA6">
      <w:pPr>
        <w:spacing w:after="0"/>
      </w:pPr>
      <w:r w:rsidRPr="002A7B31">
        <w:rPr>
          <w:noProof/>
        </w:rPr>
        <mc:AlternateContent>
          <mc:Choice Requires="wps">
            <w:drawing>
              <wp:anchor distT="0" distB="0" distL="114300" distR="114300" simplePos="0" relativeHeight="251649536" behindDoc="0" locked="0" layoutInCell="1" allowOverlap="1" wp14:anchorId="25F58CD3" wp14:editId="58284308">
                <wp:simplePos x="0" y="0"/>
                <wp:positionH relativeFrom="column">
                  <wp:posOffset>-363561</wp:posOffset>
                </wp:positionH>
                <wp:positionV relativeFrom="paragraph">
                  <wp:posOffset>-437515</wp:posOffset>
                </wp:positionV>
                <wp:extent cx="2433099" cy="2122998"/>
                <wp:effectExtent l="0" t="0" r="0" b="0"/>
                <wp:wrapNone/>
                <wp:docPr id="437197221" name="Zone de texte 4"/>
                <wp:cNvGraphicFramePr/>
                <a:graphic xmlns:a="http://schemas.openxmlformats.org/drawingml/2006/main">
                  <a:graphicData uri="http://schemas.microsoft.com/office/word/2010/wordprocessingShape">
                    <wps:wsp>
                      <wps:cNvSpPr txBox="1"/>
                      <wps:spPr>
                        <a:xfrm>
                          <a:off x="0" y="0"/>
                          <a:ext cx="2433099" cy="2122998"/>
                        </a:xfrm>
                        <a:prstGeom prst="rect">
                          <a:avLst/>
                        </a:prstGeom>
                        <a:noFill/>
                        <a:ln w="6350">
                          <a:noFill/>
                        </a:ln>
                      </wps:spPr>
                      <wps:txbx>
                        <w:txbxContent>
                          <w:p w14:paraId="4535E0DB" w14:textId="77777777" w:rsidR="002B3FA6" w:rsidRPr="00981823" w:rsidRDefault="002B3FA6" w:rsidP="002B3FA6">
                            <w:pPr>
                              <w:spacing w:after="0"/>
                              <w:jc w:val="center"/>
                              <w:rPr>
                                <w:b/>
                                <w:bCs/>
                                <w:sz w:val="20"/>
                                <w:szCs w:val="20"/>
                                <w:lang w:val="fr-CM"/>
                              </w:rPr>
                            </w:pPr>
                            <w:r w:rsidRPr="00981823">
                              <w:rPr>
                                <w:b/>
                                <w:bCs/>
                                <w:sz w:val="20"/>
                                <w:szCs w:val="20"/>
                                <w:lang w:val="fr-CM"/>
                              </w:rPr>
                              <w:t>REPUBLIQUE DU CAMEROUN</w:t>
                            </w:r>
                          </w:p>
                          <w:p w14:paraId="3F000687" w14:textId="77777777" w:rsidR="002B3FA6" w:rsidRPr="005B779D" w:rsidRDefault="002B3FA6" w:rsidP="002B3FA6">
                            <w:pPr>
                              <w:spacing w:after="0"/>
                              <w:jc w:val="center"/>
                              <w:rPr>
                                <w:b/>
                                <w:bCs/>
                                <w:sz w:val="20"/>
                                <w:szCs w:val="20"/>
                                <w:lang w:val="fr-CM"/>
                              </w:rPr>
                            </w:pPr>
                            <w:r w:rsidRPr="005B779D">
                              <w:rPr>
                                <w:b/>
                                <w:bCs/>
                                <w:sz w:val="20"/>
                                <w:szCs w:val="20"/>
                                <w:lang w:val="fr-CM"/>
                              </w:rPr>
                              <w:t>Paix – Travail – Patrie</w:t>
                            </w:r>
                          </w:p>
                          <w:p w14:paraId="7F074221" w14:textId="77777777" w:rsidR="002B3FA6" w:rsidRPr="005B779D" w:rsidRDefault="002B3FA6" w:rsidP="002B3FA6">
                            <w:pPr>
                              <w:spacing w:after="0"/>
                              <w:jc w:val="center"/>
                              <w:rPr>
                                <w:b/>
                                <w:bCs/>
                                <w:sz w:val="20"/>
                                <w:szCs w:val="20"/>
                                <w:lang w:val="fr-CM"/>
                              </w:rPr>
                            </w:pPr>
                            <w:r w:rsidRPr="005B779D">
                              <w:rPr>
                                <w:b/>
                                <w:bCs/>
                                <w:sz w:val="20"/>
                                <w:szCs w:val="20"/>
                                <w:lang w:val="fr-CM"/>
                              </w:rPr>
                              <w:t>*******</w:t>
                            </w:r>
                          </w:p>
                          <w:p w14:paraId="5480EB11" w14:textId="77777777" w:rsidR="002B3FA6" w:rsidRDefault="002B3FA6" w:rsidP="002B3FA6">
                            <w:pPr>
                              <w:spacing w:after="0"/>
                              <w:jc w:val="center"/>
                              <w:rPr>
                                <w:b/>
                                <w:bCs/>
                                <w:sz w:val="20"/>
                                <w:szCs w:val="20"/>
                                <w:lang w:val="fr-CM"/>
                              </w:rPr>
                            </w:pPr>
                            <w:r w:rsidRPr="005B779D">
                              <w:rPr>
                                <w:b/>
                                <w:bCs/>
                                <w:sz w:val="20"/>
                                <w:szCs w:val="20"/>
                                <w:lang w:val="fr-CM"/>
                              </w:rPr>
                              <w:t>MINISTERE DE L</w:t>
                            </w:r>
                            <w:r>
                              <w:rPr>
                                <w:b/>
                                <w:bCs/>
                                <w:sz w:val="20"/>
                                <w:szCs w:val="20"/>
                                <w:lang w:val="fr-CM"/>
                              </w:rPr>
                              <w:t>’ENSEIGNEMENT SUPERIEURE</w:t>
                            </w:r>
                          </w:p>
                          <w:p w14:paraId="70C6C769" w14:textId="77777777" w:rsidR="002B3FA6" w:rsidRPr="00981823" w:rsidRDefault="002B3FA6" w:rsidP="002B3FA6">
                            <w:pPr>
                              <w:spacing w:after="0"/>
                              <w:jc w:val="center"/>
                              <w:rPr>
                                <w:b/>
                                <w:bCs/>
                                <w:sz w:val="20"/>
                                <w:szCs w:val="20"/>
                                <w:lang w:val="fr-CM"/>
                              </w:rPr>
                            </w:pPr>
                            <w:r w:rsidRPr="00981823">
                              <w:rPr>
                                <w:b/>
                                <w:bCs/>
                                <w:sz w:val="20"/>
                                <w:szCs w:val="20"/>
                                <w:lang w:val="fr-CM"/>
                              </w:rPr>
                              <w:t>*******</w:t>
                            </w:r>
                          </w:p>
                          <w:p w14:paraId="14DCF7FD" w14:textId="77777777" w:rsidR="002B3FA6" w:rsidRDefault="002B3FA6" w:rsidP="002B3FA6">
                            <w:pPr>
                              <w:spacing w:after="0"/>
                              <w:jc w:val="center"/>
                              <w:rPr>
                                <w:b/>
                                <w:bCs/>
                                <w:sz w:val="20"/>
                                <w:szCs w:val="20"/>
                                <w:lang w:val="fr-CM"/>
                              </w:rPr>
                            </w:pPr>
                            <w:r>
                              <w:rPr>
                                <w:b/>
                                <w:bCs/>
                                <w:sz w:val="20"/>
                                <w:szCs w:val="20"/>
                                <w:lang w:val="fr-CM"/>
                              </w:rPr>
                              <w:t>UNIVERSITE D’EBOLOWA</w:t>
                            </w:r>
                          </w:p>
                          <w:p w14:paraId="7C226DAA"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4FD5FAE8" w14:textId="77777777" w:rsidR="002B3FA6" w:rsidRDefault="002B3FA6" w:rsidP="002B3FA6">
                            <w:pPr>
                              <w:spacing w:after="0"/>
                              <w:jc w:val="center"/>
                              <w:rPr>
                                <w:b/>
                                <w:bCs/>
                                <w:sz w:val="20"/>
                                <w:szCs w:val="20"/>
                                <w:lang w:val="fr-CM"/>
                              </w:rPr>
                            </w:pPr>
                            <w:r>
                              <w:rPr>
                                <w:b/>
                                <w:bCs/>
                                <w:sz w:val="20"/>
                                <w:szCs w:val="20"/>
                                <w:lang w:val="fr-CM"/>
                              </w:rPr>
                              <w:t>FACULTE DES SCIENCES</w:t>
                            </w:r>
                          </w:p>
                          <w:p w14:paraId="5F0782B3"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3E2E06DC" w14:textId="77777777" w:rsidR="002B3FA6" w:rsidRPr="005B779D" w:rsidRDefault="002B3FA6" w:rsidP="002B3FA6">
                            <w:pPr>
                              <w:spacing w:after="0"/>
                              <w:jc w:val="center"/>
                              <w:rPr>
                                <w:b/>
                                <w:bCs/>
                                <w:sz w:val="20"/>
                                <w:szCs w:val="20"/>
                                <w:lang w:val="fr-CM"/>
                              </w:rPr>
                            </w:pPr>
                            <w:proofErr w:type="gramStart"/>
                            <w:r>
                              <w:rPr>
                                <w:b/>
                                <w:bCs/>
                                <w:sz w:val="20"/>
                                <w:szCs w:val="20"/>
                                <w:lang w:val="fr-CM"/>
                              </w:rPr>
                              <w:t>BP….</w:t>
                            </w:r>
                            <w:proofErr w:type="gramEnd"/>
                            <w:r>
                              <w:rPr>
                                <w:b/>
                                <w:bCs/>
                                <w:sz w:val="20"/>
                                <w:szCs w:val="20"/>
                                <w:lang w:val="fr-CM"/>
                              </w:rPr>
                              <w:t>EBOLOWA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F58CD3" id="_x0000_t202" coordsize="21600,21600" o:spt="202" path="m,l,21600r21600,l21600,xe">
                <v:stroke joinstyle="miter"/>
                <v:path gradientshapeok="t" o:connecttype="rect"/>
              </v:shapetype>
              <v:shape id="Zone de texte 4" o:spid="_x0000_s1026" type="#_x0000_t202" style="position:absolute;left:0;text-align:left;margin-left:-28.65pt;margin-top:-34.45pt;width:191.6pt;height:167.1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" filled="f" stroked="f" strokeweight=".5pt">
                <v:textbox>
                  <w:txbxContent>
                    <w:p w14:paraId="4535E0DB" w14:textId="77777777" w:rsidR="002B3FA6" w:rsidRPr="00981823" w:rsidRDefault="002B3FA6" w:rsidP="002B3FA6">
                      <w:pPr>
                        <w:spacing w:after="0"/>
                        <w:jc w:val="center"/>
                        <w:rPr>
                          <w:b/>
                          <w:bCs/>
                          <w:sz w:val="20"/>
                          <w:szCs w:val="20"/>
                          <w:lang w:val="fr-CM"/>
                        </w:rPr>
                      </w:pPr>
                      <w:r w:rsidRPr="00981823">
                        <w:rPr>
                          <w:b/>
                          <w:bCs/>
                          <w:sz w:val="20"/>
                          <w:szCs w:val="20"/>
                          <w:lang w:val="fr-CM"/>
                        </w:rPr>
                        <w:t>REPUBLIQUE DU CAMEROUN</w:t>
                      </w:r>
                    </w:p>
                    <w:p w14:paraId="3F000687" w14:textId="77777777" w:rsidR="002B3FA6" w:rsidRPr="005B779D" w:rsidRDefault="002B3FA6" w:rsidP="002B3FA6">
                      <w:pPr>
                        <w:spacing w:after="0"/>
                        <w:jc w:val="center"/>
                        <w:rPr>
                          <w:b/>
                          <w:bCs/>
                          <w:sz w:val="20"/>
                          <w:szCs w:val="20"/>
                          <w:lang w:val="fr-CM"/>
                        </w:rPr>
                      </w:pPr>
                      <w:r w:rsidRPr="005B779D">
                        <w:rPr>
                          <w:b/>
                          <w:bCs/>
                          <w:sz w:val="20"/>
                          <w:szCs w:val="20"/>
                          <w:lang w:val="fr-CM"/>
                        </w:rPr>
                        <w:t>Paix – Travail – Patrie</w:t>
                      </w:r>
                    </w:p>
                    <w:p w14:paraId="7F074221" w14:textId="77777777" w:rsidR="002B3FA6" w:rsidRPr="005B779D" w:rsidRDefault="002B3FA6" w:rsidP="002B3FA6">
                      <w:pPr>
                        <w:spacing w:after="0"/>
                        <w:jc w:val="center"/>
                        <w:rPr>
                          <w:b/>
                          <w:bCs/>
                          <w:sz w:val="20"/>
                          <w:szCs w:val="20"/>
                          <w:lang w:val="fr-CM"/>
                        </w:rPr>
                      </w:pPr>
                      <w:r w:rsidRPr="005B779D">
                        <w:rPr>
                          <w:b/>
                          <w:bCs/>
                          <w:sz w:val="20"/>
                          <w:szCs w:val="20"/>
                          <w:lang w:val="fr-CM"/>
                        </w:rPr>
                        <w:t>*******</w:t>
                      </w:r>
                    </w:p>
                    <w:p w14:paraId="5480EB11" w14:textId="77777777" w:rsidR="002B3FA6" w:rsidRDefault="002B3FA6" w:rsidP="002B3FA6">
                      <w:pPr>
                        <w:spacing w:after="0"/>
                        <w:jc w:val="center"/>
                        <w:rPr>
                          <w:b/>
                          <w:bCs/>
                          <w:sz w:val="20"/>
                          <w:szCs w:val="20"/>
                          <w:lang w:val="fr-CM"/>
                        </w:rPr>
                      </w:pPr>
                      <w:r w:rsidRPr="005B779D">
                        <w:rPr>
                          <w:b/>
                          <w:bCs/>
                          <w:sz w:val="20"/>
                          <w:szCs w:val="20"/>
                          <w:lang w:val="fr-CM"/>
                        </w:rPr>
                        <w:t>MINISTERE DE L</w:t>
                      </w:r>
                      <w:r>
                        <w:rPr>
                          <w:b/>
                          <w:bCs/>
                          <w:sz w:val="20"/>
                          <w:szCs w:val="20"/>
                          <w:lang w:val="fr-CM"/>
                        </w:rPr>
                        <w:t>’ENSEIGNEMENT SUPERIEURE</w:t>
                      </w:r>
                    </w:p>
                    <w:p w14:paraId="70C6C769" w14:textId="77777777" w:rsidR="002B3FA6" w:rsidRPr="00981823" w:rsidRDefault="002B3FA6" w:rsidP="002B3FA6">
                      <w:pPr>
                        <w:spacing w:after="0"/>
                        <w:jc w:val="center"/>
                        <w:rPr>
                          <w:b/>
                          <w:bCs/>
                          <w:sz w:val="20"/>
                          <w:szCs w:val="20"/>
                          <w:lang w:val="fr-CM"/>
                        </w:rPr>
                      </w:pPr>
                      <w:r w:rsidRPr="00981823">
                        <w:rPr>
                          <w:b/>
                          <w:bCs/>
                          <w:sz w:val="20"/>
                          <w:szCs w:val="20"/>
                          <w:lang w:val="fr-CM"/>
                        </w:rPr>
                        <w:t>*******</w:t>
                      </w:r>
                    </w:p>
                    <w:p w14:paraId="14DCF7FD" w14:textId="77777777" w:rsidR="002B3FA6" w:rsidRDefault="002B3FA6" w:rsidP="002B3FA6">
                      <w:pPr>
                        <w:spacing w:after="0"/>
                        <w:jc w:val="center"/>
                        <w:rPr>
                          <w:b/>
                          <w:bCs/>
                          <w:sz w:val="20"/>
                          <w:szCs w:val="20"/>
                          <w:lang w:val="fr-CM"/>
                        </w:rPr>
                      </w:pPr>
                      <w:r>
                        <w:rPr>
                          <w:b/>
                          <w:bCs/>
                          <w:sz w:val="20"/>
                          <w:szCs w:val="20"/>
                          <w:lang w:val="fr-CM"/>
                        </w:rPr>
                        <w:t>UNIVERSITE D’EBOLOWA</w:t>
                      </w:r>
                    </w:p>
                    <w:p w14:paraId="7C226DAA"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4FD5FAE8" w14:textId="77777777" w:rsidR="002B3FA6" w:rsidRDefault="002B3FA6" w:rsidP="002B3FA6">
                      <w:pPr>
                        <w:spacing w:after="0"/>
                        <w:jc w:val="center"/>
                        <w:rPr>
                          <w:b/>
                          <w:bCs/>
                          <w:sz w:val="20"/>
                          <w:szCs w:val="20"/>
                          <w:lang w:val="fr-CM"/>
                        </w:rPr>
                      </w:pPr>
                      <w:r>
                        <w:rPr>
                          <w:b/>
                          <w:bCs/>
                          <w:sz w:val="20"/>
                          <w:szCs w:val="20"/>
                          <w:lang w:val="fr-CM"/>
                        </w:rPr>
                        <w:t>FACULTE DES SCIENCES</w:t>
                      </w:r>
                    </w:p>
                    <w:p w14:paraId="5F0782B3"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3E2E06DC" w14:textId="77777777" w:rsidR="002B3FA6" w:rsidRPr="005B779D" w:rsidRDefault="002B3FA6" w:rsidP="002B3FA6">
                      <w:pPr>
                        <w:spacing w:after="0"/>
                        <w:jc w:val="center"/>
                        <w:rPr>
                          <w:b/>
                          <w:bCs/>
                          <w:sz w:val="20"/>
                          <w:szCs w:val="20"/>
                          <w:lang w:val="fr-CM"/>
                        </w:rPr>
                      </w:pPr>
                      <w:proofErr w:type="gramStart"/>
                      <w:r>
                        <w:rPr>
                          <w:b/>
                          <w:bCs/>
                          <w:sz w:val="20"/>
                          <w:szCs w:val="20"/>
                          <w:lang w:val="fr-CM"/>
                        </w:rPr>
                        <w:t>BP….</w:t>
                      </w:r>
                      <w:proofErr w:type="gramEnd"/>
                      <w:r>
                        <w:rPr>
                          <w:b/>
                          <w:bCs/>
                          <w:sz w:val="20"/>
                          <w:szCs w:val="20"/>
                          <w:lang w:val="fr-CM"/>
                        </w:rPr>
                        <w:t>EBOLOWA</w:t>
                      </w:r>
                    </w:p>
                  </w:txbxContent>
                </v:textbox>
              </v:shape>
            </w:pict>
          </mc:Fallback>
        </mc:AlternateContent>
      </w:r>
      <w:r w:rsidRPr="002A7B31">
        <w:rPr>
          <w:noProof/>
        </w:rPr>
        <mc:AlternateContent>
          <mc:Choice Requires="wps">
            <w:drawing>
              <wp:anchor distT="0" distB="0" distL="114300" distR="114300" simplePos="0" relativeHeight="251650560" behindDoc="0" locked="0" layoutInCell="1" allowOverlap="1" wp14:anchorId="1BA07595" wp14:editId="75CB8947">
                <wp:simplePos x="0" y="0"/>
                <wp:positionH relativeFrom="column">
                  <wp:posOffset>2078355</wp:posOffset>
                </wp:positionH>
                <wp:positionV relativeFrom="paragraph">
                  <wp:posOffset>-423545</wp:posOffset>
                </wp:positionV>
                <wp:extent cx="1607820" cy="1289050"/>
                <wp:effectExtent l="0" t="0" r="0" b="6350"/>
                <wp:wrapNone/>
                <wp:docPr id="1034023354" name="Zone de texte 4"/>
                <wp:cNvGraphicFramePr/>
                <a:graphic xmlns:a="http://schemas.openxmlformats.org/drawingml/2006/main">
                  <a:graphicData uri="http://schemas.microsoft.com/office/word/2010/wordprocessingShape">
                    <wps:wsp>
                      <wps:cNvSpPr txBox="1"/>
                      <wps:spPr>
                        <a:xfrm>
                          <a:off x="0" y="0"/>
                          <a:ext cx="1607820" cy="1289050"/>
                        </a:xfrm>
                        <a:prstGeom prst="rect">
                          <a:avLst/>
                        </a:prstGeom>
                        <a:noFill/>
                        <a:ln w="6350">
                          <a:noFill/>
                        </a:ln>
                      </wps:spPr>
                      <wps:txbx>
                        <w:txbxContent>
                          <w:p w14:paraId="1065567F" w14:textId="77777777" w:rsidR="002B3FA6" w:rsidRPr="005B779D" w:rsidRDefault="002B3FA6" w:rsidP="002B3FA6">
                            <w:pPr>
                              <w:spacing w:after="0"/>
                              <w:jc w:val="center"/>
                              <w:rPr>
                                <w:b/>
                                <w:bCs/>
                                <w:sz w:val="20"/>
                                <w:szCs w:val="20"/>
                                <w:lang w:val="fr-CM"/>
                              </w:rPr>
                            </w:pPr>
                            <w:r>
                              <w:rPr>
                                <w:b/>
                                <w:bCs/>
                                <w:noProof/>
                                <w:sz w:val="20"/>
                                <w:szCs w:val="20"/>
                                <w:lang w:val="fr-CM"/>
                              </w:rPr>
                              <w:drawing>
                                <wp:inline distT="0" distB="0" distL="0" distR="0" wp14:anchorId="04B85681" wp14:editId="2EDB5194">
                                  <wp:extent cx="1123950" cy="958601"/>
                                  <wp:effectExtent l="0" t="0" r="0" b="0"/>
                                  <wp:docPr id="20348815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1556" name="Image 2034881556"/>
                                          <pic:cNvPicPr/>
                                        </pic:nvPicPr>
                                        <pic:blipFill>
                                          <a:blip r:embed="rId8"/>
                                          <a:stretch>
                                            <a:fillRect/>
                                          </a:stretch>
                                        </pic:blipFill>
                                        <pic:spPr>
                                          <a:xfrm>
                                            <a:off x="0" y="0"/>
                                            <a:ext cx="1140530" cy="97274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07595" id="_x0000_s1027" type="#_x0000_t202" style="position:absolute;left:0;text-align:left;margin-left:163.65pt;margin-top:-33.35pt;width:126.6pt;height:10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YoGAIAADQEAAAOAAAAZHJzL2Uyb0RvYy54bWysU01vGyEQvVfqf0Dc6127juOs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" filled="f" stroked="f" strokeweight=".5pt">
                <v:textbox>
                  <w:txbxContent>
                    <w:p w14:paraId="1065567F" w14:textId="77777777" w:rsidR="002B3FA6" w:rsidRPr="005B779D" w:rsidRDefault="002B3FA6" w:rsidP="002B3FA6">
                      <w:pPr>
                        <w:spacing w:after="0"/>
                        <w:jc w:val="center"/>
                        <w:rPr>
                          <w:b/>
                          <w:bCs/>
                          <w:sz w:val="20"/>
                          <w:szCs w:val="20"/>
                          <w:lang w:val="fr-CM"/>
                        </w:rPr>
                      </w:pPr>
                      <w:r>
                        <w:rPr>
                          <w:b/>
                          <w:bCs/>
                          <w:noProof/>
                          <w:sz w:val="20"/>
                          <w:szCs w:val="20"/>
                          <w:lang w:val="fr-CM"/>
                        </w:rPr>
                        <w:drawing>
                          <wp:inline distT="0" distB="0" distL="0" distR="0" wp14:anchorId="04B85681" wp14:editId="2EDB5194">
                            <wp:extent cx="1123950" cy="958601"/>
                            <wp:effectExtent l="0" t="0" r="0" b="0"/>
                            <wp:docPr id="203488155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1556" name="Image 2034881556"/>
                                    <pic:cNvPicPr/>
                                  </pic:nvPicPr>
                                  <pic:blipFill>
                                    <a:blip r:embed="rId8"/>
                                    <a:stretch>
                                      <a:fillRect/>
                                    </a:stretch>
                                  </pic:blipFill>
                                  <pic:spPr>
                                    <a:xfrm>
                                      <a:off x="0" y="0"/>
                                      <a:ext cx="1140530" cy="972742"/>
                                    </a:xfrm>
                                    <a:prstGeom prst="rect">
                                      <a:avLst/>
                                    </a:prstGeom>
                                  </pic:spPr>
                                </pic:pic>
                              </a:graphicData>
                            </a:graphic>
                          </wp:inline>
                        </w:drawing>
                      </w:r>
                    </w:p>
                  </w:txbxContent>
                </v:textbox>
              </v:shape>
            </w:pict>
          </mc:Fallback>
        </mc:AlternateContent>
      </w:r>
      <w:r w:rsidRPr="002A7B31">
        <w:rPr>
          <w:noProof/>
        </w:rPr>
        <mc:AlternateContent>
          <mc:Choice Requires="wps">
            <w:drawing>
              <wp:anchor distT="0" distB="0" distL="114300" distR="114300" simplePos="0" relativeHeight="251648512" behindDoc="0" locked="0" layoutInCell="1" allowOverlap="1" wp14:anchorId="1C5E52D2" wp14:editId="699BF6A9">
                <wp:simplePos x="0" y="0"/>
                <wp:positionH relativeFrom="column">
                  <wp:posOffset>3735263</wp:posOffset>
                </wp:positionH>
                <wp:positionV relativeFrom="paragraph">
                  <wp:posOffset>-350437</wp:posOffset>
                </wp:positionV>
                <wp:extent cx="2433099" cy="1773141"/>
                <wp:effectExtent l="0" t="0" r="0" b="0"/>
                <wp:wrapNone/>
                <wp:docPr id="2004040304" name="Zone de texte 4"/>
                <wp:cNvGraphicFramePr/>
                <a:graphic xmlns:a="http://schemas.openxmlformats.org/drawingml/2006/main">
                  <a:graphicData uri="http://schemas.microsoft.com/office/word/2010/wordprocessingShape">
                    <wps:wsp>
                      <wps:cNvSpPr txBox="1"/>
                      <wps:spPr>
                        <a:xfrm>
                          <a:off x="0" y="0"/>
                          <a:ext cx="2433099" cy="1773141"/>
                        </a:xfrm>
                        <a:prstGeom prst="rect">
                          <a:avLst/>
                        </a:prstGeom>
                        <a:noFill/>
                        <a:ln w="6350">
                          <a:noFill/>
                        </a:ln>
                      </wps:spPr>
                      <wps:txbx>
                        <w:txbxContent>
                          <w:p w14:paraId="2ED575E1" w14:textId="77777777" w:rsidR="002B3FA6" w:rsidRPr="00981823" w:rsidRDefault="002B3FA6" w:rsidP="002B3FA6">
                            <w:pPr>
                              <w:spacing w:after="0"/>
                              <w:jc w:val="center"/>
                              <w:rPr>
                                <w:b/>
                                <w:bCs/>
                                <w:sz w:val="20"/>
                                <w:szCs w:val="20"/>
                                <w:lang w:val="en-CA"/>
                              </w:rPr>
                            </w:pPr>
                            <w:r w:rsidRPr="00981823">
                              <w:rPr>
                                <w:b/>
                                <w:bCs/>
                                <w:sz w:val="20"/>
                                <w:szCs w:val="20"/>
                                <w:lang w:val="en-CA"/>
                              </w:rPr>
                              <w:t>REPUBLIC OF CAMEROON</w:t>
                            </w:r>
                          </w:p>
                          <w:p w14:paraId="4E180DC8" w14:textId="77777777" w:rsidR="002B3FA6" w:rsidRPr="00981823" w:rsidRDefault="002B3FA6" w:rsidP="002B3FA6">
                            <w:pPr>
                              <w:spacing w:after="0"/>
                              <w:jc w:val="center"/>
                              <w:rPr>
                                <w:b/>
                                <w:bCs/>
                                <w:sz w:val="20"/>
                                <w:szCs w:val="20"/>
                                <w:lang w:val="en-CA"/>
                              </w:rPr>
                            </w:pPr>
                            <w:r w:rsidRPr="00981823">
                              <w:rPr>
                                <w:b/>
                                <w:bCs/>
                                <w:sz w:val="20"/>
                                <w:szCs w:val="20"/>
                                <w:lang w:val="en-CA"/>
                              </w:rPr>
                              <w:t>Peace - Work - Fatherland</w:t>
                            </w:r>
                          </w:p>
                          <w:p w14:paraId="0BD591B8"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1B43EE14" w14:textId="77777777" w:rsidR="002B3FA6" w:rsidRPr="005B779D" w:rsidRDefault="002B3FA6" w:rsidP="002B3FA6">
                            <w:pPr>
                              <w:spacing w:after="0"/>
                              <w:jc w:val="center"/>
                              <w:rPr>
                                <w:b/>
                                <w:bCs/>
                                <w:sz w:val="20"/>
                                <w:szCs w:val="20"/>
                                <w:lang w:val="en-CA"/>
                              </w:rPr>
                            </w:pPr>
                            <w:r w:rsidRPr="005B779D">
                              <w:rPr>
                                <w:b/>
                                <w:bCs/>
                                <w:sz w:val="20"/>
                                <w:szCs w:val="20"/>
                                <w:lang w:val="en-CA"/>
                              </w:rPr>
                              <w:t>MINISTRY OF HIGHER EDUCATION</w:t>
                            </w:r>
                          </w:p>
                          <w:p w14:paraId="18112B84"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65BF2DE9" w14:textId="77777777" w:rsidR="002B3FA6" w:rsidRPr="005B779D" w:rsidRDefault="002B3FA6" w:rsidP="002B3FA6">
                            <w:pPr>
                              <w:spacing w:after="0"/>
                              <w:jc w:val="center"/>
                              <w:rPr>
                                <w:b/>
                                <w:bCs/>
                                <w:sz w:val="20"/>
                                <w:szCs w:val="20"/>
                                <w:lang w:val="en-CA"/>
                              </w:rPr>
                            </w:pPr>
                            <w:r w:rsidRPr="005B779D">
                              <w:rPr>
                                <w:b/>
                                <w:bCs/>
                                <w:sz w:val="20"/>
                                <w:szCs w:val="20"/>
                                <w:lang w:val="en-CA"/>
                              </w:rPr>
                              <w:t>THE UNIVERSITY OF EBOLOWA</w:t>
                            </w:r>
                          </w:p>
                          <w:p w14:paraId="72511E01" w14:textId="77777777" w:rsidR="002B3FA6" w:rsidRPr="00981823" w:rsidRDefault="002B3FA6" w:rsidP="002B3FA6">
                            <w:pPr>
                              <w:spacing w:after="0"/>
                              <w:jc w:val="center"/>
                              <w:rPr>
                                <w:b/>
                                <w:bCs/>
                                <w:sz w:val="20"/>
                                <w:szCs w:val="20"/>
                                <w:lang w:val="en-CA"/>
                              </w:rPr>
                            </w:pPr>
                            <w:r w:rsidRPr="00981823">
                              <w:rPr>
                                <w:b/>
                                <w:bCs/>
                                <w:sz w:val="20"/>
                                <w:szCs w:val="20"/>
                                <w:lang w:val="en-CA"/>
                              </w:rPr>
                              <w:t>*******</w:t>
                            </w:r>
                          </w:p>
                          <w:p w14:paraId="2CF90ED1" w14:textId="77777777" w:rsidR="002B3FA6" w:rsidRPr="00981823" w:rsidRDefault="002B3FA6" w:rsidP="002B3FA6">
                            <w:pPr>
                              <w:spacing w:after="0"/>
                              <w:jc w:val="center"/>
                              <w:rPr>
                                <w:b/>
                                <w:bCs/>
                                <w:sz w:val="20"/>
                                <w:szCs w:val="20"/>
                                <w:lang w:val="en-CA"/>
                              </w:rPr>
                            </w:pPr>
                            <w:r w:rsidRPr="00981823">
                              <w:rPr>
                                <w:b/>
                                <w:bCs/>
                                <w:sz w:val="20"/>
                                <w:szCs w:val="20"/>
                                <w:lang w:val="en-CA"/>
                              </w:rPr>
                              <w:t>FACULTY OF SCIENCE</w:t>
                            </w:r>
                          </w:p>
                          <w:p w14:paraId="69BA248A" w14:textId="77777777" w:rsidR="002B3FA6" w:rsidRPr="00981823" w:rsidRDefault="002B3FA6" w:rsidP="002B3FA6">
                            <w:pPr>
                              <w:spacing w:after="0"/>
                              <w:jc w:val="center"/>
                              <w:rPr>
                                <w:b/>
                                <w:bCs/>
                                <w:sz w:val="20"/>
                                <w:szCs w:val="20"/>
                                <w:lang w:val="en-CA"/>
                              </w:rPr>
                            </w:pPr>
                            <w:r w:rsidRPr="00981823">
                              <w:rPr>
                                <w:b/>
                                <w:bCs/>
                                <w:sz w:val="20"/>
                                <w:szCs w:val="20"/>
                                <w:lang w:val="en-CA"/>
                              </w:rPr>
                              <w:t>*******</w:t>
                            </w:r>
                          </w:p>
                          <w:p w14:paraId="2518C050" w14:textId="77777777" w:rsidR="002B3FA6" w:rsidRPr="00981823" w:rsidRDefault="002B3FA6" w:rsidP="002B3FA6">
                            <w:pPr>
                              <w:spacing w:after="0"/>
                              <w:jc w:val="center"/>
                              <w:rPr>
                                <w:b/>
                                <w:bCs/>
                                <w:sz w:val="20"/>
                                <w:szCs w:val="20"/>
                                <w:lang w:val="en-CA"/>
                              </w:rPr>
                            </w:pPr>
                            <w:r w:rsidRPr="00981823">
                              <w:rPr>
                                <w:b/>
                                <w:bCs/>
                                <w:sz w:val="20"/>
                                <w:szCs w:val="20"/>
                                <w:lang w:val="en-CA"/>
                              </w:rPr>
                              <w:t xml:space="preserve">P.O.BOX…EBOLOWA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5E52D2" id="_x0000_s1028" type="#_x0000_t202" style="position:absolute;left:0;text-align:left;margin-left:294.1pt;margin-top:-27.6pt;width:191.6pt;height:139.6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" filled="f" stroked="f" strokeweight=".5pt">
                <v:textbox>
                  <w:txbxContent>
                    <w:p w14:paraId="2ED575E1" w14:textId="77777777" w:rsidR="002B3FA6" w:rsidRPr="00981823" w:rsidRDefault="002B3FA6" w:rsidP="002B3FA6">
                      <w:pPr>
                        <w:spacing w:after="0"/>
                        <w:jc w:val="center"/>
                        <w:rPr>
                          <w:b/>
                          <w:bCs/>
                          <w:sz w:val="20"/>
                          <w:szCs w:val="20"/>
                          <w:lang w:val="en-CA"/>
                        </w:rPr>
                      </w:pPr>
                      <w:r w:rsidRPr="00981823">
                        <w:rPr>
                          <w:b/>
                          <w:bCs/>
                          <w:sz w:val="20"/>
                          <w:szCs w:val="20"/>
                          <w:lang w:val="en-CA"/>
                        </w:rPr>
                        <w:t>REPUBLIC OF CAMEROON</w:t>
                      </w:r>
                    </w:p>
                    <w:p w14:paraId="4E180DC8" w14:textId="77777777" w:rsidR="002B3FA6" w:rsidRPr="00981823" w:rsidRDefault="002B3FA6" w:rsidP="002B3FA6">
                      <w:pPr>
                        <w:spacing w:after="0"/>
                        <w:jc w:val="center"/>
                        <w:rPr>
                          <w:b/>
                          <w:bCs/>
                          <w:sz w:val="20"/>
                          <w:szCs w:val="20"/>
                          <w:lang w:val="en-CA"/>
                        </w:rPr>
                      </w:pPr>
                      <w:r w:rsidRPr="00981823">
                        <w:rPr>
                          <w:b/>
                          <w:bCs/>
                          <w:sz w:val="20"/>
                          <w:szCs w:val="20"/>
                          <w:lang w:val="en-CA"/>
                        </w:rPr>
                        <w:t>Peace - Work - Fatherland</w:t>
                      </w:r>
                    </w:p>
                    <w:p w14:paraId="0BD591B8"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1B43EE14" w14:textId="77777777" w:rsidR="002B3FA6" w:rsidRPr="005B779D" w:rsidRDefault="002B3FA6" w:rsidP="002B3FA6">
                      <w:pPr>
                        <w:spacing w:after="0"/>
                        <w:jc w:val="center"/>
                        <w:rPr>
                          <w:b/>
                          <w:bCs/>
                          <w:sz w:val="20"/>
                          <w:szCs w:val="20"/>
                          <w:lang w:val="en-CA"/>
                        </w:rPr>
                      </w:pPr>
                      <w:r w:rsidRPr="005B779D">
                        <w:rPr>
                          <w:b/>
                          <w:bCs/>
                          <w:sz w:val="20"/>
                          <w:szCs w:val="20"/>
                          <w:lang w:val="en-CA"/>
                        </w:rPr>
                        <w:t>MINISTRY OF HIGHER EDUCATION</w:t>
                      </w:r>
                    </w:p>
                    <w:p w14:paraId="18112B84" w14:textId="77777777" w:rsidR="002B3FA6" w:rsidRPr="005B779D" w:rsidRDefault="002B3FA6" w:rsidP="002B3FA6">
                      <w:pPr>
                        <w:spacing w:after="0"/>
                        <w:jc w:val="center"/>
                        <w:rPr>
                          <w:b/>
                          <w:bCs/>
                          <w:sz w:val="20"/>
                          <w:szCs w:val="20"/>
                          <w:lang w:val="en-CA"/>
                        </w:rPr>
                      </w:pPr>
                      <w:r w:rsidRPr="005B779D">
                        <w:rPr>
                          <w:b/>
                          <w:bCs/>
                          <w:sz w:val="20"/>
                          <w:szCs w:val="20"/>
                          <w:lang w:val="en-CA"/>
                        </w:rPr>
                        <w:t>*******</w:t>
                      </w:r>
                    </w:p>
                    <w:p w14:paraId="65BF2DE9" w14:textId="77777777" w:rsidR="002B3FA6" w:rsidRPr="005B779D" w:rsidRDefault="002B3FA6" w:rsidP="002B3FA6">
                      <w:pPr>
                        <w:spacing w:after="0"/>
                        <w:jc w:val="center"/>
                        <w:rPr>
                          <w:b/>
                          <w:bCs/>
                          <w:sz w:val="20"/>
                          <w:szCs w:val="20"/>
                          <w:lang w:val="en-CA"/>
                        </w:rPr>
                      </w:pPr>
                      <w:r w:rsidRPr="005B779D">
                        <w:rPr>
                          <w:b/>
                          <w:bCs/>
                          <w:sz w:val="20"/>
                          <w:szCs w:val="20"/>
                          <w:lang w:val="en-CA"/>
                        </w:rPr>
                        <w:t>THE UNIVERSITY OF EBOLOWA</w:t>
                      </w:r>
                    </w:p>
                    <w:p w14:paraId="72511E01" w14:textId="77777777" w:rsidR="002B3FA6" w:rsidRPr="00981823" w:rsidRDefault="002B3FA6" w:rsidP="002B3FA6">
                      <w:pPr>
                        <w:spacing w:after="0"/>
                        <w:jc w:val="center"/>
                        <w:rPr>
                          <w:b/>
                          <w:bCs/>
                          <w:sz w:val="20"/>
                          <w:szCs w:val="20"/>
                          <w:lang w:val="en-CA"/>
                        </w:rPr>
                      </w:pPr>
                      <w:r w:rsidRPr="00981823">
                        <w:rPr>
                          <w:b/>
                          <w:bCs/>
                          <w:sz w:val="20"/>
                          <w:szCs w:val="20"/>
                          <w:lang w:val="en-CA"/>
                        </w:rPr>
                        <w:t>*******</w:t>
                      </w:r>
                    </w:p>
                    <w:p w14:paraId="2CF90ED1" w14:textId="77777777" w:rsidR="002B3FA6" w:rsidRPr="00981823" w:rsidRDefault="002B3FA6" w:rsidP="002B3FA6">
                      <w:pPr>
                        <w:spacing w:after="0"/>
                        <w:jc w:val="center"/>
                        <w:rPr>
                          <w:b/>
                          <w:bCs/>
                          <w:sz w:val="20"/>
                          <w:szCs w:val="20"/>
                          <w:lang w:val="en-CA"/>
                        </w:rPr>
                      </w:pPr>
                      <w:r w:rsidRPr="00981823">
                        <w:rPr>
                          <w:b/>
                          <w:bCs/>
                          <w:sz w:val="20"/>
                          <w:szCs w:val="20"/>
                          <w:lang w:val="en-CA"/>
                        </w:rPr>
                        <w:t>FACULTY OF SCIENCE</w:t>
                      </w:r>
                    </w:p>
                    <w:p w14:paraId="69BA248A" w14:textId="77777777" w:rsidR="002B3FA6" w:rsidRPr="00981823" w:rsidRDefault="002B3FA6" w:rsidP="002B3FA6">
                      <w:pPr>
                        <w:spacing w:after="0"/>
                        <w:jc w:val="center"/>
                        <w:rPr>
                          <w:b/>
                          <w:bCs/>
                          <w:sz w:val="20"/>
                          <w:szCs w:val="20"/>
                          <w:lang w:val="en-CA"/>
                        </w:rPr>
                      </w:pPr>
                      <w:r w:rsidRPr="00981823">
                        <w:rPr>
                          <w:b/>
                          <w:bCs/>
                          <w:sz w:val="20"/>
                          <w:szCs w:val="20"/>
                          <w:lang w:val="en-CA"/>
                        </w:rPr>
                        <w:t>*******</w:t>
                      </w:r>
                    </w:p>
                    <w:p w14:paraId="2518C050" w14:textId="77777777" w:rsidR="002B3FA6" w:rsidRPr="00981823" w:rsidRDefault="002B3FA6" w:rsidP="002B3FA6">
                      <w:pPr>
                        <w:spacing w:after="0"/>
                        <w:jc w:val="center"/>
                        <w:rPr>
                          <w:b/>
                          <w:bCs/>
                          <w:sz w:val="20"/>
                          <w:szCs w:val="20"/>
                          <w:lang w:val="en-CA"/>
                        </w:rPr>
                      </w:pPr>
                      <w:r w:rsidRPr="00981823">
                        <w:rPr>
                          <w:b/>
                          <w:bCs/>
                          <w:sz w:val="20"/>
                          <w:szCs w:val="20"/>
                          <w:lang w:val="en-CA"/>
                        </w:rPr>
                        <w:t xml:space="preserve">P.O.BOX…EBOLOWA    </w:t>
                      </w:r>
                    </w:p>
                  </w:txbxContent>
                </v:textbox>
              </v:shape>
            </w:pict>
          </mc:Fallback>
        </mc:AlternateContent>
      </w:r>
    </w:p>
    <w:p w14:paraId="346F9DAF" w14:textId="77777777" w:rsidR="002B3FA6" w:rsidRPr="002A7B31" w:rsidRDefault="002B3FA6" w:rsidP="002B3FA6">
      <w:pPr>
        <w:spacing w:after="0"/>
      </w:pPr>
    </w:p>
    <w:p w14:paraId="39011B24" w14:textId="77777777" w:rsidR="002B3FA6" w:rsidRPr="002A7B31" w:rsidRDefault="002B3FA6" w:rsidP="002B3FA6">
      <w:pPr>
        <w:spacing w:after="0"/>
      </w:pPr>
      <w:r w:rsidRPr="002A7B31">
        <w:rPr>
          <w:noProof/>
        </w:rPr>
        <mc:AlternateContent>
          <mc:Choice Requires="wps">
            <w:drawing>
              <wp:anchor distT="0" distB="0" distL="114300" distR="114300" simplePos="0" relativeHeight="251651584" behindDoc="0" locked="0" layoutInCell="1" allowOverlap="1" wp14:anchorId="1F52B053" wp14:editId="42432E74">
                <wp:simplePos x="0" y="0"/>
                <wp:positionH relativeFrom="column">
                  <wp:posOffset>2003864</wp:posOffset>
                </wp:positionH>
                <wp:positionV relativeFrom="paragraph">
                  <wp:posOffset>62620</wp:posOffset>
                </wp:positionV>
                <wp:extent cx="1741336" cy="1280160"/>
                <wp:effectExtent l="0" t="0" r="0" b="0"/>
                <wp:wrapNone/>
                <wp:docPr id="1466251552" name="Zone de texte 4"/>
                <wp:cNvGraphicFramePr/>
                <a:graphic xmlns:a="http://schemas.openxmlformats.org/drawingml/2006/main">
                  <a:graphicData uri="http://schemas.microsoft.com/office/word/2010/wordprocessingShape">
                    <wps:wsp>
                      <wps:cNvSpPr txBox="1"/>
                      <wps:spPr>
                        <a:xfrm>
                          <a:off x="0" y="0"/>
                          <a:ext cx="1741336" cy="1280160"/>
                        </a:xfrm>
                        <a:prstGeom prst="rect">
                          <a:avLst/>
                        </a:prstGeom>
                        <a:noFill/>
                        <a:ln w="6350">
                          <a:noFill/>
                        </a:ln>
                      </wps:spPr>
                      <wps:txbx>
                        <w:txbxContent>
                          <w:p w14:paraId="487B7559" w14:textId="77777777" w:rsidR="002B3FA6" w:rsidRPr="005B779D" w:rsidRDefault="002B3FA6" w:rsidP="002B3FA6">
                            <w:pPr>
                              <w:spacing w:after="0"/>
                              <w:jc w:val="center"/>
                              <w:rPr>
                                <w:b/>
                                <w:bCs/>
                                <w:sz w:val="20"/>
                                <w:szCs w:val="20"/>
                                <w:lang w:val="fr-CM"/>
                              </w:rPr>
                            </w:pPr>
                            <w:r>
                              <w:rPr>
                                <w:b/>
                                <w:bCs/>
                                <w:noProof/>
                                <w:sz w:val="20"/>
                                <w:szCs w:val="20"/>
                                <w:lang w:val="fr-CM"/>
                              </w:rPr>
                              <w:drawing>
                                <wp:inline distT="0" distB="0" distL="0" distR="0" wp14:anchorId="3284D9F2" wp14:editId="2DA9F826">
                                  <wp:extent cx="1301750" cy="1152213"/>
                                  <wp:effectExtent l="0" t="0" r="0" b="0"/>
                                  <wp:docPr id="5602038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7530" name="Image 844097530"/>
                                          <pic:cNvPicPr/>
                                        </pic:nvPicPr>
                                        <pic:blipFill>
                                          <a:blip r:embed="rId9"/>
                                          <a:stretch>
                                            <a:fillRect/>
                                          </a:stretch>
                                        </pic:blipFill>
                                        <pic:spPr>
                                          <a:xfrm>
                                            <a:off x="0" y="0"/>
                                            <a:ext cx="1318343" cy="1166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2B053" id="_x0000_s1029" type="#_x0000_t202" style="position:absolute;left:0;text-align:left;margin-left:157.8pt;margin-top:4.95pt;width:137.1pt;height:100.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" filled="f" stroked="f" strokeweight=".5pt">
                <v:textbox>
                  <w:txbxContent>
                    <w:p w14:paraId="487B7559" w14:textId="77777777" w:rsidR="002B3FA6" w:rsidRPr="005B779D" w:rsidRDefault="002B3FA6" w:rsidP="002B3FA6">
                      <w:pPr>
                        <w:spacing w:after="0"/>
                        <w:jc w:val="center"/>
                        <w:rPr>
                          <w:b/>
                          <w:bCs/>
                          <w:sz w:val="20"/>
                          <w:szCs w:val="20"/>
                          <w:lang w:val="fr-CM"/>
                        </w:rPr>
                      </w:pPr>
                      <w:r>
                        <w:rPr>
                          <w:b/>
                          <w:bCs/>
                          <w:noProof/>
                          <w:sz w:val="20"/>
                          <w:szCs w:val="20"/>
                          <w:lang w:val="fr-CM"/>
                        </w:rPr>
                        <w:drawing>
                          <wp:inline distT="0" distB="0" distL="0" distR="0" wp14:anchorId="3284D9F2" wp14:editId="2DA9F826">
                            <wp:extent cx="1301750" cy="1152213"/>
                            <wp:effectExtent l="0" t="0" r="0" b="0"/>
                            <wp:docPr id="5602038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7530" name="Image 844097530"/>
                                    <pic:cNvPicPr/>
                                  </pic:nvPicPr>
                                  <pic:blipFill>
                                    <a:blip r:embed="rId9"/>
                                    <a:stretch>
                                      <a:fillRect/>
                                    </a:stretch>
                                  </pic:blipFill>
                                  <pic:spPr>
                                    <a:xfrm>
                                      <a:off x="0" y="0"/>
                                      <a:ext cx="1318343" cy="1166900"/>
                                    </a:xfrm>
                                    <a:prstGeom prst="rect">
                                      <a:avLst/>
                                    </a:prstGeom>
                                  </pic:spPr>
                                </pic:pic>
                              </a:graphicData>
                            </a:graphic>
                          </wp:inline>
                        </w:drawing>
                      </w:r>
                    </w:p>
                  </w:txbxContent>
                </v:textbox>
              </v:shape>
            </w:pict>
          </mc:Fallback>
        </mc:AlternateContent>
      </w:r>
    </w:p>
    <w:p w14:paraId="7A7B0260" w14:textId="77777777" w:rsidR="002B3FA6" w:rsidRPr="002A7B31" w:rsidRDefault="002B3FA6" w:rsidP="002B3FA6">
      <w:pPr>
        <w:spacing w:after="0"/>
      </w:pPr>
    </w:p>
    <w:p w14:paraId="5C1715F5" w14:textId="77777777" w:rsidR="002B3FA6" w:rsidRPr="002A7B31" w:rsidRDefault="002B3FA6" w:rsidP="002B3FA6">
      <w:pPr>
        <w:spacing w:after="0"/>
        <w:rPr>
          <w:b/>
          <w:sz w:val="36"/>
          <w:lang w:val="fr-CM"/>
        </w:rPr>
      </w:pPr>
    </w:p>
    <w:p w14:paraId="7CB24638" w14:textId="77777777" w:rsidR="002B3FA6" w:rsidRDefault="002B3FA6" w:rsidP="002B3FA6">
      <w:pPr>
        <w:spacing w:after="0"/>
        <w:jc w:val="center"/>
        <w:rPr>
          <w:b/>
          <w:sz w:val="44"/>
          <w:szCs w:val="28"/>
          <w:lang w:val="en-CA"/>
        </w:rPr>
      </w:pPr>
    </w:p>
    <w:p w14:paraId="5E3CD9F6" w14:textId="76C899D3" w:rsidR="002B3FA6" w:rsidRPr="000E105D" w:rsidRDefault="002B3FA6" w:rsidP="002B3FA6">
      <w:pPr>
        <w:spacing w:after="0"/>
        <w:jc w:val="center"/>
        <w:rPr>
          <w:sz w:val="32"/>
          <w:szCs w:val="28"/>
          <w:lang w:val="en-CA"/>
        </w:rPr>
      </w:pPr>
      <w:r w:rsidRPr="002A7B31">
        <w:rPr>
          <w:b/>
          <w:sz w:val="44"/>
          <w:szCs w:val="28"/>
          <w:lang w:val="en-CA"/>
        </w:rPr>
        <w:t>TP</w:t>
      </w:r>
      <w:r>
        <w:rPr>
          <w:b/>
          <w:sz w:val="44"/>
          <w:szCs w:val="28"/>
          <w:lang w:val="en-CA"/>
        </w:rPr>
        <w:t>E</w:t>
      </w:r>
      <w:r w:rsidRPr="002A7B31">
        <w:rPr>
          <w:b/>
          <w:sz w:val="44"/>
          <w:szCs w:val="28"/>
          <w:lang w:val="en-CA"/>
        </w:rPr>
        <w:t>: TIC 345 CLOUD COMPUTING</w:t>
      </w:r>
    </w:p>
    <w:p w14:paraId="5F82A9E0" w14:textId="6B14B558" w:rsidR="002B3FA6" w:rsidRPr="002A7B31" w:rsidRDefault="002B3FA6" w:rsidP="002B3FA6">
      <w:pPr>
        <w:spacing w:after="0"/>
        <w:jc w:val="center"/>
        <w:rPr>
          <w:b/>
          <w:sz w:val="28"/>
          <w:lang w:val="en-CA"/>
        </w:rPr>
      </w:pPr>
      <w:r w:rsidRPr="002A7B31">
        <w:rPr>
          <w:b/>
          <w:noProof/>
          <w:sz w:val="36"/>
          <w:lang w:val="fr-CM"/>
        </w:rPr>
        <mc:AlternateContent>
          <mc:Choice Requires="wps">
            <w:drawing>
              <wp:anchor distT="0" distB="0" distL="114300" distR="114300" simplePos="0" relativeHeight="251655680" behindDoc="0" locked="0" layoutInCell="1" allowOverlap="1" wp14:anchorId="2659EADD" wp14:editId="25DAF31F">
                <wp:simplePos x="0" y="0"/>
                <wp:positionH relativeFrom="column">
                  <wp:posOffset>-247126</wp:posOffset>
                </wp:positionH>
                <wp:positionV relativeFrom="paragraph">
                  <wp:posOffset>308637</wp:posOffset>
                </wp:positionV>
                <wp:extent cx="6225540" cy="1256030"/>
                <wp:effectExtent l="57150" t="19050" r="80010" b="96520"/>
                <wp:wrapNone/>
                <wp:docPr id="1982767203" name="Rectangle : coins arrondis 10"/>
                <wp:cNvGraphicFramePr/>
                <a:graphic xmlns:a="http://schemas.openxmlformats.org/drawingml/2006/main">
                  <a:graphicData uri="http://schemas.microsoft.com/office/word/2010/wordprocessingShape">
                    <wps:wsp>
                      <wps:cNvSpPr/>
                      <wps:spPr>
                        <a:xfrm>
                          <a:off x="0" y="0"/>
                          <a:ext cx="6225540" cy="1256030"/>
                        </a:xfrm>
                        <a:prstGeom prst="roundRect">
                          <a:avLst/>
                        </a:prstGeom>
                        <a:solidFill>
                          <a:schemeClr val="accent1">
                            <a:tint val="100000"/>
                            <a:shade val="100000"/>
                            <a:satMod val="13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66930A" id="Rectangle : coins arrondis 10" o:spid="_x0000_s1026" style="position:absolute;margin-left:-19.45pt;margin-top:24.3pt;width:490.2pt;height:98.9pt;z-index:251655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" fillcolor="#4f81bd [3204]" strokecolor="#4579b8 [3044]">
                <v:shadow on="t" color="black" opacity="22937f" origin=",.5" offset="0,.63889mm"/>
              </v:roundrect>
            </w:pict>
          </mc:Fallback>
        </mc:AlternateContent>
      </w:r>
      <w:proofErr w:type="spellStart"/>
      <w:r w:rsidR="00675EE2" w:rsidRPr="002A7B31">
        <w:rPr>
          <w:b/>
          <w:sz w:val="28"/>
          <w:lang w:val="en-CA"/>
        </w:rPr>
        <w:t>Thème</w:t>
      </w:r>
      <w:proofErr w:type="spellEnd"/>
      <w:r w:rsidR="00675EE2" w:rsidRPr="002A7B31">
        <w:rPr>
          <w:b/>
          <w:sz w:val="28"/>
          <w:lang w:val="en-CA"/>
        </w:rPr>
        <w:t>:</w:t>
      </w:r>
    </w:p>
    <w:p w14:paraId="32BBEBB7" w14:textId="77777777" w:rsidR="002B3FA6" w:rsidRPr="002A7B31" w:rsidRDefault="002B3FA6" w:rsidP="002B3FA6">
      <w:pPr>
        <w:spacing w:after="0"/>
        <w:rPr>
          <w:lang w:val="en-CA"/>
        </w:rPr>
      </w:pPr>
      <w:r w:rsidRPr="002A7B31">
        <w:rPr>
          <w:noProof/>
          <w:lang w:val="fr-CM"/>
        </w:rPr>
        <mc:AlternateContent>
          <mc:Choice Requires="wps">
            <w:drawing>
              <wp:anchor distT="0" distB="0" distL="114300" distR="114300" simplePos="0" relativeHeight="251656704" behindDoc="0" locked="0" layoutInCell="1" allowOverlap="1" wp14:anchorId="5F3D8E55" wp14:editId="47324BE0">
                <wp:simplePos x="0" y="0"/>
                <wp:positionH relativeFrom="column">
                  <wp:posOffset>3810</wp:posOffset>
                </wp:positionH>
                <wp:positionV relativeFrom="paragraph">
                  <wp:posOffset>89535</wp:posOffset>
                </wp:positionV>
                <wp:extent cx="5844209" cy="1116419"/>
                <wp:effectExtent l="0" t="0" r="0" b="7620"/>
                <wp:wrapNone/>
                <wp:docPr id="1915015907" name="Zone de texte 11"/>
                <wp:cNvGraphicFramePr/>
                <a:graphic xmlns:a="http://schemas.openxmlformats.org/drawingml/2006/main">
                  <a:graphicData uri="http://schemas.microsoft.com/office/word/2010/wordprocessingShape">
                    <wps:wsp>
                      <wps:cNvSpPr txBox="1"/>
                      <wps:spPr>
                        <a:xfrm>
                          <a:off x="0" y="0"/>
                          <a:ext cx="5844209" cy="1116419"/>
                        </a:xfrm>
                        <a:prstGeom prst="rect">
                          <a:avLst/>
                        </a:prstGeom>
                        <a:noFill/>
                        <a:ln w="6350">
                          <a:noFill/>
                        </a:ln>
                      </wps:spPr>
                      <wps:txbx>
                        <w:txbxContent>
                          <w:p w14:paraId="6CA19E79" w14:textId="77777777" w:rsidR="002B3FA6" w:rsidRPr="00675EE2" w:rsidRDefault="002B3FA6" w:rsidP="002B3FA6">
                            <w:pPr>
                              <w:pStyle w:val="Titre"/>
                              <w:jc w:val="center"/>
                              <w:rPr>
                                <w:rFonts w:ascii="Times New Roman" w:hAnsi="Times New Roman" w:cs="Times New Roman"/>
                                <w:color w:val="FFFFFF" w:themeColor="background1"/>
                                <w:sz w:val="72"/>
                                <w:szCs w:val="72"/>
                              </w:rPr>
                            </w:pPr>
                            <w:r w:rsidRPr="00675EE2">
                              <w:rPr>
                                <w:rFonts w:ascii="Times New Roman" w:hAnsi="Times New Roman" w:cs="Times New Roman"/>
                                <w:color w:val="FFFFFF" w:themeColor="background1"/>
                                <w:sz w:val="72"/>
                                <w:szCs w:val="72"/>
                              </w:rPr>
                              <w:t xml:space="preserve">La sécurité du cloud </w:t>
                            </w:r>
                            <w:proofErr w:type="spellStart"/>
                            <w:r w:rsidRPr="00675EE2">
                              <w:rPr>
                                <w:rFonts w:ascii="Times New Roman" w:hAnsi="Times New Roman" w:cs="Times New Roman"/>
                                <w:color w:val="FFFFFF" w:themeColor="background1"/>
                                <w:sz w:val="72"/>
                                <w:szCs w:val="72"/>
                              </w:rPr>
                              <w:t>computing</w:t>
                            </w:r>
                            <w:proofErr w:type="spellEnd"/>
                          </w:p>
                          <w:p w14:paraId="0F496B8A" w14:textId="77777777" w:rsidR="002B3FA6" w:rsidRPr="002A7B31" w:rsidRDefault="002B3FA6" w:rsidP="002B3FA6">
                            <w:pPr>
                              <w:rPr>
                                <w:rFonts w:ascii="Algerian" w:hAnsi="Algerian"/>
                                <w:color w:val="000000" w:themeColor="text1"/>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3D8E55" id="Zone de texte 11" o:spid="_x0000_s1030" type="#_x0000_t202" style="position:absolute;left:0;text-align:left;margin-left:.3pt;margin-top:7.05pt;width:460.15pt;height:87.9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LhHAIAADQEAAAOAAAAZHJzL2Uyb0RvYy54bWysU8tu2zAQvBfoPxC815Jc2Y0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" filled="f" stroked="f" strokeweight=".5pt">
                <v:textbox>
                  <w:txbxContent>
                    <w:p w14:paraId="6CA19E79" w14:textId="77777777" w:rsidR="002B3FA6" w:rsidRPr="00675EE2" w:rsidRDefault="002B3FA6" w:rsidP="002B3FA6">
                      <w:pPr>
                        <w:pStyle w:val="Titre"/>
                        <w:jc w:val="center"/>
                        <w:rPr>
                          <w:rFonts w:ascii="Times New Roman" w:hAnsi="Times New Roman" w:cs="Times New Roman"/>
                          <w:color w:val="FFFFFF" w:themeColor="background1"/>
                          <w:sz w:val="72"/>
                          <w:szCs w:val="72"/>
                        </w:rPr>
                      </w:pPr>
                      <w:r w:rsidRPr="00675EE2">
                        <w:rPr>
                          <w:rFonts w:ascii="Times New Roman" w:hAnsi="Times New Roman" w:cs="Times New Roman"/>
                          <w:color w:val="FFFFFF" w:themeColor="background1"/>
                          <w:sz w:val="72"/>
                          <w:szCs w:val="72"/>
                        </w:rPr>
                        <w:t xml:space="preserve">La sécurité du cloud </w:t>
                      </w:r>
                      <w:proofErr w:type="spellStart"/>
                      <w:r w:rsidRPr="00675EE2">
                        <w:rPr>
                          <w:rFonts w:ascii="Times New Roman" w:hAnsi="Times New Roman" w:cs="Times New Roman"/>
                          <w:color w:val="FFFFFF" w:themeColor="background1"/>
                          <w:sz w:val="72"/>
                          <w:szCs w:val="72"/>
                        </w:rPr>
                        <w:t>computing</w:t>
                      </w:r>
                      <w:proofErr w:type="spellEnd"/>
                    </w:p>
                    <w:p w14:paraId="0F496B8A" w14:textId="77777777" w:rsidR="002B3FA6" w:rsidRPr="002A7B31" w:rsidRDefault="002B3FA6" w:rsidP="002B3FA6">
                      <w:pPr>
                        <w:rPr>
                          <w:rFonts w:ascii="Algerian" w:hAnsi="Algerian"/>
                          <w:color w:val="000000" w:themeColor="text1"/>
                          <w:sz w:val="28"/>
                          <w:szCs w:val="24"/>
                        </w:rPr>
                      </w:pPr>
                    </w:p>
                  </w:txbxContent>
                </v:textbox>
              </v:shape>
            </w:pict>
          </mc:Fallback>
        </mc:AlternateContent>
      </w:r>
    </w:p>
    <w:p w14:paraId="6E4E9030" w14:textId="77777777" w:rsidR="002B3FA6" w:rsidRPr="002A7B31" w:rsidRDefault="002B3FA6" w:rsidP="002B3FA6">
      <w:pPr>
        <w:spacing w:after="0"/>
        <w:rPr>
          <w:lang w:val="en-CA"/>
        </w:rPr>
      </w:pPr>
    </w:p>
    <w:p w14:paraId="56FE70EE" w14:textId="77777777" w:rsidR="002B3FA6" w:rsidRPr="002A7B31" w:rsidRDefault="002B3FA6" w:rsidP="002B3FA6">
      <w:pPr>
        <w:spacing w:after="0"/>
        <w:rPr>
          <w:lang w:val="en-CA"/>
        </w:rPr>
      </w:pPr>
    </w:p>
    <w:p w14:paraId="7A3F3F16" w14:textId="77777777" w:rsidR="002B3FA6" w:rsidRPr="002A7B31" w:rsidRDefault="002B3FA6" w:rsidP="002B3FA6">
      <w:pPr>
        <w:spacing w:after="0"/>
        <w:rPr>
          <w:i/>
          <w:iCs/>
          <w:lang w:val="en-CA"/>
        </w:rPr>
      </w:pPr>
    </w:p>
    <w:p w14:paraId="67642D05" w14:textId="77777777" w:rsidR="002B3FA6" w:rsidRPr="002A7B31" w:rsidRDefault="002B3FA6" w:rsidP="002B3FA6">
      <w:pPr>
        <w:spacing w:after="0"/>
        <w:jc w:val="center"/>
        <w:rPr>
          <w:lang w:val="fr-CM"/>
        </w:rPr>
      </w:pPr>
      <w:r w:rsidRPr="002A7B31">
        <w:rPr>
          <w:lang w:val="fr-CM"/>
        </w:rPr>
        <w:t>Filière : TIC (Technologies de l’Information et de la Communication)</w:t>
      </w:r>
    </w:p>
    <w:p w14:paraId="092006BD" w14:textId="77777777" w:rsidR="002B3FA6" w:rsidRDefault="002B3FA6" w:rsidP="002B3FA6">
      <w:pPr>
        <w:spacing w:after="0"/>
        <w:rPr>
          <w:i/>
          <w:iCs/>
          <w:lang w:val="fr-CM"/>
        </w:rPr>
      </w:pPr>
    </w:p>
    <w:p w14:paraId="2CAF460C" w14:textId="77777777" w:rsidR="002B3FA6" w:rsidRPr="002A7B31" w:rsidRDefault="002B3FA6" w:rsidP="002B3FA6">
      <w:pPr>
        <w:spacing w:after="0"/>
        <w:jc w:val="center"/>
        <w:rPr>
          <w:i/>
          <w:iCs/>
          <w:lang w:val="fr-CM"/>
        </w:rPr>
      </w:pPr>
    </w:p>
    <w:p w14:paraId="5B1EF57A" w14:textId="77777777" w:rsidR="002B3FA6" w:rsidRPr="002A7B31" w:rsidRDefault="002B3FA6" w:rsidP="002B3FA6">
      <w:pPr>
        <w:spacing w:after="0"/>
        <w:jc w:val="center"/>
        <w:rPr>
          <w:b/>
          <w:bCs/>
          <w:sz w:val="26"/>
          <w:u w:val="double"/>
          <w:lang w:val="fr-CM"/>
        </w:rPr>
      </w:pPr>
      <w:r w:rsidRPr="002A7B31">
        <w:rPr>
          <w:b/>
          <w:bCs/>
          <w:sz w:val="26"/>
          <w:u w:val="double"/>
          <w:lang w:val="fr-CM"/>
        </w:rPr>
        <w:t>MEMBRES DU GROUPE 5 :</w:t>
      </w:r>
    </w:p>
    <w:tbl>
      <w:tblPr>
        <w:tblStyle w:val="Grilledutableau"/>
        <w:tblW w:w="8647" w:type="dxa"/>
        <w:tblInd w:w="392" w:type="dxa"/>
        <w:tblLook w:val="04A0" w:firstRow="1" w:lastRow="0" w:firstColumn="1" w:lastColumn="0" w:noHBand="0" w:noVBand="1"/>
      </w:tblPr>
      <w:tblGrid>
        <w:gridCol w:w="2716"/>
        <w:gridCol w:w="3071"/>
        <w:gridCol w:w="2860"/>
      </w:tblGrid>
      <w:tr w:rsidR="002B3FA6" w:rsidRPr="002A7B31" w14:paraId="781DA01D" w14:textId="77777777" w:rsidTr="001E4799">
        <w:trPr>
          <w:trHeight w:val="1014"/>
        </w:trPr>
        <w:tc>
          <w:tcPr>
            <w:tcW w:w="2716" w:type="dxa"/>
            <w:shd w:val="clear" w:color="auto" w:fill="548DD4" w:themeFill="text2" w:themeFillTint="99"/>
          </w:tcPr>
          <w:p w14:paraId="4DBC2F39" w14:textId="77777777" w:rsidR="002B3FA6" w:rsidRPr="002A7B31" w:rsidRDefault="002B3FA6" w:rsidP="00EA3982">
            <w:pPr>
              <w:jc w:val="center"/>
              <w:rPr>
                <w:sz w:val="28"/>
                <w:szCs w:val="24"/>
                <w:lang w:val="fr-CM"/>
              </w:rPr>
            </w:pPr>
          </w:p>
          <w:p w14:paraId="476C78BF" w14:textId="77777777" w:rsidR="002B3FA6" w:rsidRPr="002A7B31" w:rsidRDefault="002B3FA6" w:rsidP="00EA3982">
            <w:pPr>
              <w:jc w:val="center"/>
              <w:rPr>
                <w:sz w:val="28"/>
                <w:szCs w:val="24"/>
                <w:lang w:val="fr-CM"/>
              </w:rPr>
            </w:pPr>
            <w:r w:rsidRPr="00675EE2">
              <w:rPr>
                <w:color w:val="FFFFFF" w:themeColor="background1"/>
                <w:sz w:val="28"/>
                <w:szCs w:val="24"/>
                <w:lang w:val="fr-CM"/>
              </w:rPr>
              <w:t>NOMS</w:t>
            </w:r>
          </w:p>
        </w:tc>
        <w:tc>
          <w:tcPr>
            <w:tcW w:w="3071" w:type="dxa"/>
            <w:shd w:val="clear" w:color="auto" w:fill="548DD4" w:themeFill="text2" w:themeFillTint="99"/>
          </w:tcPr>
          <w:p w14:paraId="27610577" w14:textId="77777777" w:rsidR="002B3FA6" w:rsidRPr="002A7B31" w:rsidRDefault="002B3FA6" w:rsidP="00EA3982">
            <w:pPr>
              <w:jc w:val="center"/>
              <w:rPr>
                <w:sz w:val="28"/>
                <w:szCs w:val="24"/>
                <w:lang w:val="fr-CM"/>
              </w:rPr>
            </w:pPr>
          </w:p>
          <w:p w14:paraId="501B640C" w14:textId="77777777" w:rsidR="002B3FA6" w:rsidRPr="002A7B31" w:rsidRDefault="002B3FA6" w:rsidP="00EA3982">
            <w:pPr>
              <w:jc w:val="center"/>
              <w:rPr>
                <w:sz w:val="28"/>
                <w:szCs w:val="24"/>
                <w:lang w:val="fr-CM"/>
              </w:rPr>
            </w:pPr>
            <w:r w:rsidRPr="00675EE2">
              <w:rPr>
                <w:color w:val="FFFFFF" w:themeColor="background1"/>
                <w:sz w:val="28"/>
                <w:szCs w:val="24"/>
                <w:lang w:val="fr-CM"/>
              </w:rPr>
              <w:t>PRENOMS</w:t>
            </w:r>
          </w:p>
        </w:tc>
        <w:tc>
          <w:tcPr>
            <w:tcW w:w="2860" w:type="dxa"/>
            <w:shd w:val="clear" w:color="auto" w:fill="548DD4" w:themeFill="text2" w:themeFillTint="99"/>
          </w:tcPr>
          <w:p w14:paraId="45D9F494" w14:textId="77777777" w:rsidR="002B3FA6" w:rsidRPr="002A7B31" w:rsidRDefault="002B3FA6" w:rsidP="00EA3982">
            <w:pPr>
              <w:jc w:val="center"/>
              <w:rPr>
                <w:sz w:val="28"/>
                <w:szCs w:val="24"/>
                <w:lang w:val="fr-CM"/>
              </w:rPr>
            </w:pPr>
          </w:p>
          <w:p w14:paraId="5588B1E6" w14:textId="77777777" w:rsidR="002B3FA6" w:rsidRPr="002A7B31" w:rsidRDefault="002B3FA6" w:rsidP="00EA3982">
            <w:pPr>
              <w:jc w:val="center"/>
              <w:rPr>
                <w:sz w:val="28"/>
                <w:szCs w:val="24"/>
                <w:lang w:val="fr-CM"/>
              </w:rPr>
            </w:pPr>
            <w:r w:rsidRPr="00675EE2">
              <w:rPr>
                <w:color w:val="FFFFFF" w:themeColor="background1"/>
                <w:sz w:val="28"/>
                <w:szCs w:val="24"/>
                <w:lang w:val="fr-CM"/>
              </w:rPr>
              <w:t>MATRICULES</w:t>
            </w:r>
          </w:p>
        </w:tc>
      </w:tr>
      <w:tr w:rsidR="002B3FA6" w:rsidRPr="002A7B31" w14:paraId="5360AB08" w14:textId="77777777" w:rsidTr="003A0ACF">
        <w:trPr>
          <w:trHeight w:val="933"/>
        </w:trPr>
        <w:tc>
          <w:tcPr>
            <w:tcW w:w="2716" w:type="dxa"/>
          </w:tcPr>
          <w:p w14:paraId="23947764" w14:textId="77777777" w:rsidR="002B3FA6" w:rsidRPr="002A7B31" w:rsidRDefault="002B3FA6" w:rsidP="00EA3982">
            <w:pPr>
              <w:rPr>
                <w:lang w:val="fr-CM"/>
              </w:rPr>
            </w:pPr>
            <w:r w:rsidRPr="002A7B31">
              <w:rPr>
                <w:b/>
                <w:bCs/>
                <w:sz w:val="26"/>
                <w:lang w:val="fr-CM"/>
              </w:rPr>
              <w:t>MVONDO NKO’O</w:t>
            </w:r>
          </w:p>
        </w:tc>
        <w:tc>
          <w:tcPr>
            <w:tcW w:w="3071" w:type="dxa"/>
          </w:tcPr>
          <w:p w14:paraId="679D501B" w14:textId="499DD370" w:rsidR="002B3FA6" w:rsidRPr="001E4799" w:rsidRDefault="002B3FA6" w:rsidP="001E4799">
            <w:pPr>
              <w:jc w:val="center"/>
              <w:rPr>
                <w:b/>
                <w:bCs/>
                <w:sz w:val="26"/>
                <w:lang w:val="fr-CM"/>
              </w:rPr>
            </w:pPr>
            <w:r w:rsidRPr="002A7B31">
              <w:rPr>
                <w:b/>
                <w:bCs/>
                <w:sz w:val="26"/>
                <w:lang w:val="fr-CM"/>
              </w:rPr>
              <w:t>ARNOLD DANIEL</w:t>
            </w:r>
          </w:p>
        </w:tc>
        <w:tc>
          <w:tcPr>
            <w:tcW w:w="2860" w:type="dxa"/>
          </w:tcPr>
          <w:p w14:paraId="233C1790" w14:textId="46C54D1F" w:rsidR="002B3FA6" w:rsidRPr="001E4799" w:rsidRDefault="002B3FA6" w:rsidP="001E4799">
            <w:pPr>
              <w:jc w:val="left"/>
              <w:rPr>
                <w:b/>
                <w:bCs/>
                <w:lang w:val="fr-CM"/>
              </w:rPr>
            </w:pPr>
            <w:r w:rsidRPr="002A7B31">
              <w:rPr>
                <w:b/>
                <w:bCs/>
                <w:sz w:val="26"/>
                <w:lang w:val="fr-CM"/>
              </w:rPr>
              <w:t>24I0027FS</w:t>
            </w:r>
          </w:p>
        </w:tc>
      </w:tr>
      <w:tr w:rsidR="002B3FA6" w:rsidRPr="002A7B31" w14:paraId="1B15065B" w14:textId="77777777" w:rsidTr="00EA3982">
        <w:tc>
          <w:tcPr>
            <w:tcW w:w="2716" w:type="dxa"/>
          </w:tcPr>
          <w:p w14:paraId="3E8E22D4" w14:textId="77777777" w:rsidR="002B3FA6" w:rsidRPr="00503F71" w:rsidRDefault="002B3FA6" w:rsidP="00EA3982">
            <w:pPr>
              <w:rPr>
                <w:b/>
                <w:bCs/>
                <w:lang w:val="fr-CM"/>
              </w:rPr>
            </w:pPr>
            <w:r w:rsidRPr="00503F71">
              <w:rPr>
                <w:b/>
                <w:bCs/>
                <w:lang w:val="fr-CM"/>
              </w:rPr>
              <w:t>MOUCHILI MFOUNDIKOU</w:t>
            </w:r>
          </w:p>
        </w:tc>
        <w:tc>
          <w:tcPr>
            <w:tcW w:w="3071" w:type="dxa"/>
          </w:tcPr>
          <w:p w14:paraId="6DDAFF72" w14:textId="77777777" w:rsidR="002B3FA6" w:rsidRPr="00503F71" w:rsidRDefault="002B3FA6" w:rsidP="00EA3982">
            <w:pPr>
              <w:rPr>
                <w:b/>
                <w:bCs/>
                <w:lang w:val="fr-CM"/>
              </w:rPr>
            </w:pPr>
            <w:r w:rsidRPr="00503F71">
              <w:rPr>
                <w:b/>
                <w:bCs/>
                <w:lang w:val="fr-CM"/>
              </w:rPr>
              <w:t>MOHAMED MOUSTAPHA</w:t>
            </w:r>
          </w:p>
        </w:tc>
        <w:tc>
          <w:tcPr>
            <w:tcW w:w="2860" w:type="dxa"/>
          </w:tcPr>
          <w:p w14:paraId="0586AFDB" w14:textId="77777777" w:rsidR="002B3FA6" w:rsidRPr="00503F71" w:rsidRDefault="002B3FA6" w:rsidP="00EA3982">
            <w:pPr>
              <w:rPr>
                <w:b/>
                <w:bCs/>
                <w:lang w:val="fr-CM"/>
              </w:rPr>
            </w:pPr>
            <w:r w:rsidRPr="00503F71">
              <w:rPr>
                <w:b/>
                <w:bCs/>
                <w:lang w:val="fr-CM"/>
              </w:rPr>
              <w:t>24I0017FS</w:t>
            </w:r>
          </w:p>
        </w:tc>
      </w:tr>
      <w:tr w:rsidR="002B3FA6" w:rsidRPr="002A7B31" w14:paraId="7A9201F6" w14:textId="77777777" w:rsidTr="003A0ACF">
        <w:trPr>
          <w:trHeight w:val="875"/>
        </w:trPr>
        <w:tc>
          <w:tcPr>
            <w:tcW w:w="2716" w:type="dxa"/>
          </w:tcPr>
          <w:p w14:paraId="10A18177" w14:textId="77777777" w:rsidR="002B3FA6" w:rsidRPr="006A178C" w:rsidRDefault="002B3FA6" w:rsidP="00EA3982">
            <w:pPr>
              <w:rPr>
                <w:b/>
                <w:bCs/>
                <w:lang w:val="fr-CM"/>
              </w:rPr>
            </w:pPr>
            <w:r w:rsidRPr="006A178C">
              <w:rPr>
                <w:b/>
                <w:bCs/>
                <w:lang w:val="fr-CM"/>
              </w:rPr>
              <w:t xml:space="preserve">NGAMBI </w:t>
            </w:r>
          </w:p>
        </w:tc>
        <w:tc>
          <w:tcPr>
            <w:tcW w:w="3071" w:type="dxa"/>
          </w:tcPr>
          <w:p w14:paraId="1EF072BF" w14:textId="77777777" w:rsidR="002B3FA6" w:rsidRPr="006A178C" w:rsidRDefault="002B3FA6" w:rsidP="00EA3982">
            <w:pPr>
              <w:rPr>
                <w:b/>
                <w:bCs/>
                <w:lang w:val="fr-CM"/>
              </w:rPr>
            </w:pPr>
            <w:r w:rsidRPr="006A178C">
              <w:rPr>
                <w:b/>
                <w:bCs/>
                <w:lang w:val="fr-CM"/>
              </w:rPr>
              <w:t>JOSEPHINE LETICIA</w:t>
            </w:r>
          </w:p>
        </w:tc>
        <w:tc>
          <w:tcPr>
            <w:tcW w:w="2860" w:type="dxa"/>
          </w:tcPr>
          <w:p w14:paraId="096ECBED" w14:textId="77777777" w:rsidR="002B3FA6" w:rsidRPr="006A178C" w:rsidRDefault="002B3FA6" w:rsidP="00EA3982">
            <w:pPr>
              <w:rPr>
                <w:b/>
                <w:bCs/>
                <w:lang w:val="fr-CM"/>
              </w:rPr>
            </w:pPr>
            <w:r w:rsidRPr="006A178C">
              <w:rPr>
                <w:b/>
                <w:bCs/>
                <w:lang w:val="fr-CM"/>
              </w:rPr>
              <w:t>24I0025FS</w:t>
            </w:r>
          </w:p>
        </w:tc>
      </w:tr>
    </w:tbl>
    <w:p w14:paraId="4E62236B" w14:textId="35B7811C" w:rsidR="002B3FA6" w:rsidRPr="002B3FA6" w:rsidRDefault="001E4799" w:rsidP="002B3FA6">
      <w:pPr>
        <w:rPr>
          <w:lang w:val="fr-CM"/>
        </w:rPr>
        <w:sectPr w:rsidR="002B3FA6" w:rsidRPr="002B3FA6" w:rsidSect="002B3FA6">
          <w:footerReference w:type="default" r:id="rId10"/>
          <w:footerReference w:type="first" r:id="rId11"/>
          <w:pgSz w:w="11906" w:h="16838"/>
          <w:pgMar w:top="1417" w:right="1417" w:bottom="1417" w:left="1417" w:header="720" w:footer="720" w:gutter="0"/>
          <w:pgBorders w:display="firstPage" w:offsetFrom="page">
            <w:top w:val="snowflakeFancy" w:sz="8" w:space="24" w:color="auto"/>
            <w:left w:val="snowflakeFancy" w:sz="8" w:space="24" w:color="auto"/>
            <w:bottom w:val="snowflakeFancy" w:sz="8" w:space="24" w:color="auto"/>
            <w:right w:val="snowflakeFancy" w:sz="8" w:space="24" w:color="auto"/>
          </w:pgBorders>
          <w:cols w:space="720"/>
          <w:titlePg/>
          <w:docGrid w:linePitch="360"/>
        </w:sectPr>
      </w:pPr>
      <w:r w:rsidRPr="002A7B31">
        <w:rPr>
          <w:noProof/>
          <w:lang w:val="fr-CM"/>
        </w:rPr>
        <mc:AlternateContent>
          <mc:Choice Requires="wps">
            <w:drawing>
              <wp:anchor distT="0" distB="0" distL="114300" distR="114300" simplePos="0" relativeHeight="251665920" behindDoc="0" locked="0" layoutInCell="1" allowOverlap="1" wp14:anchorId="0DEB4B2A" wp14:editId="56F0E04A">
                <wp:simplePos x="0" y="0"/>
                <wp:positionH relativeFrom="column">
                  <wp:posOffset>2015490</wp:posOffset>
                </wp:positionH>
                <wp:positionV relativeFrom="paragraph">
                  <wp:posOffset>1038556</wp:posOffset>
                </wp:positionV>
                <wp:extent cx="1739900" cy="309880"/>
                <wp:effectExtent l="0" t="0" r="0" b="0"/>
                <wp:wrapNone/>
                <wp:docPr id="1758285629" name="Zone de texte 28"/>
                <wp:cNvGraphicFramePr/>
                <a:graphic xmlns:a="http://schemas.openxmlformats.org/drawingml/2006/main">
                  <a:graphicData uri="http://schemas.microsoft.com/office/word/2010/wordprocessingShape">
                    <wps:wsp>
                      <wps:cNvSpPr txBox="1"/>
                      <wps:spPr>
                        <a:xfrm>
                          <a:off x="0" y="0"/>
                          <a:ext cx="1739900" cy="309880"/>
                        </a:xfrm>
                        <a:prstGeom prst="rect">
                          <a:avLst/>
                        </a:prstGeom>
                        <a:noFill/>
                        <a:ln w="6350">
                          <a:noFill/>
                        </a:ln>
                      </wps:spPr>
                      <wps:txbx>
                        <w:txbxContent>
                          <w:p w14:paraId="5FA5960B" w14:textId="2B1075B4" w:rsidR="002B3FA6" w:rsidRPr="00675EE2" w:rsidRDefault="002B3FA6" w:rsidP="002B3FA6">
                            <w:pPr>
                              <w:jc w:val="center"/>
                              <w:rPr>
                                <w:b/>
                                <w:bCs/>
                                <w:color w:val="FFFFFF" w:themeColor="background1"/>
                                <w:sz w:val="36"/>
                                <w:szCs w:val="36"/>
                              </w:rPr>
                            </w:pPr>
                            <w:r w:rsidRPr="00675EE2">
                              <w:rPr>
                                <w:b/>
                                <w:bCs/>
                                <w:color w:val="FFFFFF" w:themeColor="background1"/>
                                <w:sz w:val="36"/>
                                <w:szCs w:val="36"/>
                              </w:rPr>
                              <w:t>202</w:t>
                            </w:r>
                            <w:r w:rsidR="003A0ACF" w:rsidRPr="00675EE2">
                              <w:rPr>
                                <w:b/>
                                <w:bCs/>
                                <w:color w:val="FFFFFF" w:themeColor="background1"/>
                                <w:sz w:val="36"/>
                                <w:szCs w:val="36"/>
                              </w:rPr>
                              <w:t>6</w:t>
                            </w:r>
                            <w:r w:rsidRPr="00675EE2">
                              <w:rPr>
                                <w:b/>
                                <w:bCs/>
                                <w:color w:val="FFFFFF" w:themeColor="background1"/>
                                <w:sz w:val="36"/>
                                <w:szCs w:val="36"/>
                              </w:rPr>
                              <w:t>-202</w:t>
                            </w:r>
                            <w:r w:rsidR="003A0ACF" w:rsidRPr="00675EE2">
                              <w:rPr>
                                <w:b/>
                                <w:bCs/>
                                <w:color w:val="FFFFFF" w:themeColor="background1"/>
                                <w:sz w:val="36"/>
                                <w:szCs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EB4B2A" id="Zone de texte 28" o:spid="_x0000_s1031" type="#_x0000_t202" style="position:absolute;left:0;text-align:left;margin-left:158.7pt;margin-top:81.8pt;width:137pt;height:24.4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" filled="f" stroked="f" strokeweight=".5pt">
                <v:textbox>
                  <w:txbxContent>
                    <w:p w14:paraId="5FA5960B" w14:textId="2B1075B4" w:rsidR="002B3FA6" w:rsidRPr="00675EE2" w:rsidRDefault="002B3FA6" w:rsidP="002B3FA6">
                      <w:pPr>
                        <w:jc w:val="center"/>
                        <w:rPr>
                          <w:b/>
                          <w:bCs/>
                          <w:color w:val="FFFFFF" w:themeColor="background1"/>
                          <w:sz w:val="36"/>
                          <w:szCs w:val="36"/>
                        </w:rPr>
                      </w:pPr>
                      <w:r w:rsidRPr="00675EE2">
                        <w:rPr>
                          <w:b/>
                          <w:bCs/>
                          <w:color w:val="FFFFFF" w:themeColor="background1"/>
                          <w:sz w:val="36"/>
                          <w:szCs w:val="36"/>
                        </w:rPr>
                        <w:t>202</w:t>
                      </w:r>
                      <w:r w:rsidR="003A0ACF" w:rsidRPr="00675EE2">
                        <w:rPr>
                          <w:b/>
                          <w:bCs/>
                          <w:color w:val="FFFFFF" w:themeColor="background1"/>
                          <w:sz w:val="36"/>
                          <w:szCs w:val="36"/>
                        </w:rPr>
                        <w:t>6</w:t>
                      </w:r>
                      <w:r w:rsidRPr="00675EE2">
                        <w:rPr>
                          <w:b/>
                          <w:bCs/>
                          <w:color w:val="FFFFFF" w:themeColor="background1"/>
                          <w:sz w:val="36"/>
                          <w:szCs w:val="36"/>
                        </w:rPr>
                        <w:t>-202</w:t>
                      </w:r>
                      <w:r w:rsidR="003A0ACF" w:rsidRPr="00675EE2">
                        <w:rPr>
                          <w:b/>
                          <w:bCs/>
                          <w:color w:val="FFFFFF" w:themeColor="background1"/>
                          <w:sz w:val="36"/>
                          <w:szCs w:val="36"/>
                        </w:rPr>
                        <w:t>7</w:t>
                      </w:r>
                    </w:p>
                  </w:txbxContent>
                </v:textbox>
              </v:shape>
            </w:pict>
          </mc:Fallback>
        </mc:AlternateContent>
      </w:r>
      <w:r w:rsidRPr="002A7B31">
        <w:rPr>
          <w:noProof/>
          <w:lang w:val="fr-CM"/>
        </w:rPr>
        <mc:AlternateContent>
          <mc:Choice Requires="wps">
            <w:drawing>
              <wp:anchor distT="0" distB="0" distL="114300" distR="114300" simplePos="0" relativeHeight="251660800" behindDoc="0" locked="0" layoutInCell="1" allowOverlap="1" wp14:anchorId="59D7DE60" wp14:editId="476E89BC">
                <wp:simplePos x="0" y="0"/>
                <wp:positionH relativeFrom="column">
                  <wp:posOffset>1063321</wp:posOffset>
                </wp:positionH>
                <wp:positionV relativeFrom="paragraph">
                  <wp:posOffset>929005</wp:posOffset>
                </wp:positionV>
                <wp:extent cx="3745064" cy="437322"/>
                <wp:effectExtent l="57150" t="38100" r="84455" b="96520"/>
                <wp:wrapNone/>
                <wp:docPr id="877260424" name="Ruban : courbé et incliné vers le bas 12"/>
                <wp:cNvGraphicFramePr/>
                <a:graphic xmlns:a="http://schemas.openxmlformats.org/drawingml/2006/main">
                  <a:graphicData uri="http://schemas.microsoft.com/office/word/2010/wordprocessingShape">
                    <wps:wsp>
                      <wps:cNvSpPr/>
                      <wps:spPr>
                        <a:xfrm>
                          <a:off x="0" y="0"/>
                          <a:ext cx="3745064" cy="437322"/>
                        </a:xfrm>
                        <a:prstGeom prst="ellipseRibbon">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1843625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12" o:spid="_x0000_s1026" type="#_x0000_t107" style="position:absolute;margin-left:83.75pt;margin-top:73.15pt;width:294.9pt;height:34.4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" fillcolor="#4f81bd [3204]" strokecolor="#4579b8 [3044]">
                <v:fill color2="#a7bfde [1620]" rotate="t" angle="180" focus="100%" type="gradient">
                  <o:fill v:ext="view" type="gradientUnscaled"/>
                </v:fill>
                <v:shadow on="t" color="black" opacity="22937f" origin=",.5" offset="0,.63889mm"/>
              </v:shape>
            </w:pict>
          </mc:Fallback>
        </mc:AlternateContent>
      </w:r>
      <w:r w:rsidR="002B3FA6" w:rsidRPr="002A7B31">
        <w:rPr>
          <w:noProof/>
        </w:rPr>
        <mc:AlternateContent>
          <mc:Choice Requires="wps">
            <w:drawing>
              <wp:anchor distT="0" distB="0" distL="114300" distR="114300" simplePos="0" relativeHeight="251653632" behindDoc="0" locked="0" layoutInCell="1" allowOverlap="1" wp14:anchorId="6F4EED8F" wp14:editId="78C7D9C1">
                <wp:simplePos x="0" y="0"/>
                <wp:positionH relativeFrom="column">
                  <wp:posOffset>1611575</wp:posOffset>
                </wp:positionH>
                <wp:positionV relativeFrom="paragraph">
                  <wp:posOffset>145774</wp:posOffset>
                </wp:positionV>
                <wp:extent cx="2568271" cy="604299"/>
                <wp:effectExtent l="0" t="0" r="0" b="5715"/>
                <wp:wrapNone/>
                <wp:docPr id="87174365" name="Zone de texte 4"/>
                <wp:cNvGraphicFramePr/>
                <a:graphic xmlns:a="http://schemas.openxmlformats.org/drawingml/2006/main">
                  <a:graphicData uri="http://schemas.microsoft.com/office/word/2010/wordprocessingShape">
                    <wps:wsp>
                      <wps:cNvSpPr txBox="1"/>
                      <wps:spPr>
                        <a:xfrm>
                          <a:off x="0" y="0"/>
                          <a:ext cx="2568271" cy="604299"/>
                        </a:xfrm>
                        <a:prstGeom prst="rect">
                          <a:avLst/>
                        </a:prstGeom>
                        <a:noFill/>
                        <a:ln w="6350">
                          <a:noFill/>
                        </a:ln>
                      </wps:spPr>
                      <wps:txbx>
                        <w:txbxContent>
                          <w:p w14:paraId="769E97B3" w14:textId="413D1470" w:rsidR="002B3FA6" w:rsidRPr="00BB4176" w:rsidRDefault="00393232" w:rsidP="002B3FA6">
                            <w:pPr>
                              <w:spacing w:after="40"/>
                              <w:jc w:val="center"/>
                              <w:rPr>
                                <w:u w:val="single"/>
                                <w:lang w:val="fr-CM"/>
                              </w:rPr>
                            </w:pPr>
                            <w:r w:rsidRPr="00393232">
                              <w:rPr>
                                <w:u w:val="single"/>
                                <w:lang w:val="fr-CM"/>
                              </w:rPr>
                              <w:t>Sous l’e</w:t>
                            </w:r>
                            <w:r w:rsidRPr="00393232">
                              <w:rPr>
                                <w:color w:val="000000" w:themeColor="text1"/>
                                <w:u w:val="single"/>
                              </w:rPr>
                              <w:t>n</w:t>
                            </w:r>
                            <w:r w:rsidRPr="00393232">
                              <w:rPr>
                                <w:u w:val="single"/>
                                <w:lang w:val="fr-CM"/>
                              </w:rPr>
                              <w:t>seig</w:t>
                            </w:r>
                            <w:r w:rsidRPr="00393232">
                              <w:rPr>
                                <w:color w:val="000000" w:themeColor="text1"/>
                                <w:u w:val="single"/>
                              </w:rPr>
                              <w:t>n</w:t>
                            </w:r>
                            <w:r w:rsidRPr="00393232">
                              <w:rPr>
                                <w:u w:val="single"/>
                                <w:lang w:val="fr-CM"/>
                              </w:rPr>
                              <w:t>e</w:t>
                            </w:r>
                            <w:r w:rsidRPr="00393232">
                              <w:rPr>
                                <w:color w:val="000000" w:themeColor="text1"/>
                                <w:u w:val="single"/>
                              </w:rPr>
                              <w:t>m</w:t>
                            </w:r>
                            <w:r>
                              <w:rPr>
                                <w:color w:val="000000" w:themeColor="text1"/>
                                <w:u w:val="single"/>
                              </w:rPr>
                              <w:t>e</w:t>
                            </w:r>
                            <w:r w:rsidRPr="00393232">
                              <w:rPr>
                                <w:color w:val="000000" w:themeColor="text1"/>
                                <w:u w:val="single"/>
                              </w:rPr>
                              <w:t>n</w:t>
                            </w:r>
                            <w:r w:rsidRPr="00393232">
                              <w:rPr>
                                <w:u w:val="single"/>
                                <w:lang w:val="fr-CM"/>
                              </w:rPr>
                              <w:t>t de</w:t>
                            </w:r>
                            <w:r w:rsidR="002B3FA6" w:rsidRPr="00574857">
                              <w:rPr>
                                <w:lang w:val="fr-CM"/>
                              </w:rPr>
                              <w:t xml:space="preserve"> :</w:t>
                            </w:r>
                          </w:p>
                          <w:p w14:paraId="3D2EA8D6" w14:textId="77777777" w:rsidR="002B3FA6" w:rsidRPr="00BB4176" w:rsidRDefault="002B3FA6" w:rsidP="002B3FA6">
                            <w:pPr>
                              <w:spacing w:after="40"/>
                              <w:jc w:val="center"/>
                              <w:rPr>
                                <w:b/>
                                <w:bCs/>
                                <w:lang w:val="fr-CM"/>
                              </w:rPr>
                            </w:pPr>
                            <w:r w:rsidRPr="00C0608C">
                              <w:rPr>
                                <w:lang w:val="fr-CM"/>
                              </w:rPr>
                              <w:t xml:space="preserve"> </w:t>
                            </w:r>
                            <w:r w:rsidRPr="00BB4176">
                              <w:rPr>
                                <w:b/>
                                <w:bCs/>
                                <w:lang w:val="fr-CM"/>
                              </w:rPr>
                              <w:t>Dr. KENGNI Olga</w:t>
                            </w:r>
                          </w:p>
                          <w:p w14:paraId="420FE87E" w14:textId="77777777" w:rsidR="002B3FA6" w:rsidRPr="005B779D" w:rsidRDefault="002B3FA6" w:rsidP="002B3FA6">
                            <w:pPr>
                              <w:spacing w:after="0"/>
                              <w:jc w:val="center"/>
                              <w:rPr>
                                <w:b/>
                                <w:bCs/>
                                <w:sz w:val="20"/>
                                <w:szCs w:val="20"/>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EED8F" id="_x0000_s1032" type="#_x0000_t202" style="position:absolute;left:0;text-align:left;margin-left:126.9pt;margin-top:11.5pt;width:202.25pt;height:47.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" filled="f" stroked="f" strokeweight=".5pt">
                <v:textbox>
                  <w:txbxContent>
                    <w:p w14:paraId="769E97B3" w14:textId="413D1470" w:rsidR="002B3FA6" w:rsidRPr="00BB4176" w:rsidRDefault="00393232" w:rsidP="002B3FA6">
                      <w:pPr>
                        <w:spacing w:after="40"/>
                        <w:jc w:val="center"/>
                        <w:rPr>
                          <w:u w:val="single"/>
                          <w:lang w:val="fr-CM"/>
                        </w:rPr>
                      </w:pPr>
                      <w:r w:rsidRPr="00393232">
                        <w:rPr>
                          <w:u w:val="single"/>
                          <w:lang w:val="fr-CM"/>
                        </w:rPr>
                        <w:t>Sous l’e</w:t>
                      </w:r>
                      <w:r w:rsidRPr="00393232">
                        <w:rPr>
                          <w:color w:val="000000" w:themeColor="text1"/>
                          <w:u w:val="single"/>
                        </w:rPr>
                        <w:t>n</w:t>
                      </w:r>
                      <w:r w:rsidRPr="00393232">
                        <w:rPr>
                          <w:u w:val="single"/>
                          <w:lang w:val="fr-CM"/>
                        </w:rPr>
                        <w:t>seig</w:t>
                      </w:r>
                      <w:r w:rsidRPr="00393232">
                        <w:rPr>
                          <w:color w:val="000000" w:themeColor="text1"/>
                          <w:u w:val="single"/>
                        </w:rPr>
                        <w:t>n</w:t>
                      </w:r>
                      <w:r w:rsidRPr="00393232">
                        <w:rPr>
                          <w:u w:val="single"/>
                          <w:lang w:val="fr-CM"/>
                        </w:rPr>
                        <w:t>e</w:t>
                      </w:r>
                      <w:r w:rsidRPr="00393232">
                        <w:rPr>
                          <w:color w:val="000000" w:themeColor="text1"/>
                          <w:u w:val="single"/>
                        </w:rPr>
                        <w:t>m</w:t>
                      </w:r>
                      <w:r>
                        <w:rPr>
                          <w:color w:val="000000" w:themeColor="text1"/>
                          <w:u w:val="single"/>
                        </w:rPr>
                        <w:t>e</w:t>
                      </w:r>
                      <w:r w:rsidRPr="00393232">
                        <w:rPr>
                          <w:color w:val="000000" w:themeColor="text1"/>
                          <w:u w:val="single"/>
                        </w:rPr>
                        <w:t>n</w:t>
                      </w:r>
                      <w:r w:rsidRPr="00393232">
                        <w:rPr>
                          <w:u w:val="single"/>
                          <w:lang w:val="fr-CM"/>
                        </w:rPr>
                        <w:t>t de</w:t>
                      </w:r>
                      <w:r w:rsidR="002B3FA6" w:rsidRPr="00574857">
                        <w:rPr>
                          <w:lang w:val="fr-CM"/>
                        </w:rPr>
                        <w:t xml:space="preserve"> :</w:t>
                      </w:r>
                    </w:p>
                    <w:p w14:paraId="3D2EA8D6" w14:textId="77777777" w:rsidR="002B3FA6" w:rsidRPr="00BB4176" w:rsidRDefault="002B3FA6" w:rsidP="002B3FA6">
                      <w:pPr>
                        <w:spacing w:after="40"/>
                        <w:jc w:val="center"/>
                        <w:rPr>
                          <w:b/>
                          <w:bCs/>
                          <w:lang w:val="fr-CM"/>
                        </w:rPr>
                      </w:pPr>
                      <w:r w:rsidRPr="00C0608C">
                        <w:rPr>
                          <w:lang w:val="fr-CM"/>
                        </w:rPr>
                        <w:t xml:space="preserve"> </w:t>
                      </w:r>
                      <w:r w:rsidRPr="00BB4176">
                        <w:rPr>
                          <w:b/>
                          <w:bCs/>
                          <w:lang w:val="fr-CM"/>
                        </w:rPr>
                        <w:t>Dr. KENGNI Olga</w:t>
                      </w:r>
                    </w:p>
                    <w:p w14:paraId="420FE87E" w14:textId="77777777" w:rsidR="002B3FA6" w:rsidRPr="005B779D" w:rsidRDefault="002B3FA6" w:rsidP="002B3FA6">
                      <w:pPr>
                        <w:spacing w:after="0"/>
                        <w:jc w:val="center"/>
                        <w:rPr>
                          <w:b/>
                          <w:bCs/>
                          <w:sz w:val="20"/>
                          <w:szCs w:val="20"/>
                          <w:lang w:val="fr-CM"/>
                        </w:rPr>
                      </w:pPr>
                    </w:p>
                  </w:txbxContent>
                </v:textbox>
              </v:shape>
            </w:pict>
          </mc:Fallback>
        </mc:AlternateContent>
      </w:r>
    </w:p>
    <w:p w14:paraId="51A1BC72" w14:textId="77777777" w:rsidR="00083BC0" w:rsidRPr="00AB293F" w:rsidRDefault="008E55F0" w:rsidP="00AB293F">
      <w:pPr>
        <w:pStyle w:val="TitreLiminaire"/>
        <w:pBdr>
          <w:bottom w:val="single" w:sz="8" w:space="4" w:color="C55A11"/>
        </w:pBdr>
        <w:spacing w:after="120"/>
        <w:rPr>
          <w:color w:val="000000" w:themeColor="text1"/>
        </w:rPr>
      </w:pPr>
      <w:r w:rsidRPr="00AB293F">
        <w:rPr>
          <w:color w:val="000000" w:themeColor="text1"/>
        </w:rPr>
        <w:lastRenderedPageBreak/>
        <w:t>RÉSUMÉ</w:t>
      </w:r>
    </w:p>
    <w:p w14:paraId="44C75450" w14:textId="5F45D824" w:rsidR="00083BC0" w:rsidRPr="00AB293F" w:rsidRDefault="008E55F0" w:rsidP="00AB293F">
      <w:pPr>
        <w:rPr>
          <w:color w:val="000000" w:themeColor="text1"/>
        </w:rPr>
      </w:pPr>
      <w:r w:rsidRPr="00AB293F">
        <w:rPr>
          <w:color w:val="000000" w:themeColor="text1"/>
        </w:rPr>
        <w:t xml:space="preserve">Le cloud </w:t>
      </w:r>
      <w:proofErr w:type="spellStart"/>
      <w:r w:rsidRPr="00AB293F">
        <w:rPr>
          <w:color w:val="000000" w:themeColor="text1"/>
        </w:rPr>
        <w:t>computing</w:t>
      </w:r>
      <w:proofErr w:type="spellEnd"/>
      <w:r w:rsidRPr="00AB293F">
        <w:rPr>
          <w:color w:val="000000" w:themeColor="text1"/>
        </w:rPr>
        <w:t xml:space="preserve"> a transformé la </w:t>
      </w:r>
      <w:bookmarkStart w:id="0" w:name="_Hlk243989717"/>
      <w:r w:rsidRPr="00AB293F">
        <w:rPr>
          <w:color w:val="000000" w:themeColor="text1"/>
        </w:rPr>
        <w:t>m</w:t>
      </w:r>
      <w:bookmarkEnd w:id="0"/>
      <w:r w:rsidRPr="00AB293F">
        <w:rPr>
          <w:color w:val="000000" w:themeColor="text1"/>
        </w:rPr>
        <w:t>anière dont les organisations produisent et exploitent leurs services numériques. En externalisant tout ou partie de leur infrastructure, elles gagnent en agilité et en capacité, mais perdent une partie du contrôle direct sur leurs systèm</w:t>
      </w:r>
      <w:r w:rsidRPr="00AB293F">
        <w:rPr>
          <w:color w:val="000000" w:themeColor="text1"/>
        </w:rPr>
        <w:t>es. Ce rapport examine cette transformation sous l’angle de la sécurité. Il montre que les incidents proviennent rarement d’une compromission de l’infrastructure du fournisseur et qu’ils naissent le plus souvent d’une identité compromise, d’un droit excess</w:t>
      </w:r>
      <w:r w:rsidRPr="00AB293F">
        <w:rPr>
          <w:color w:val="000000" w:themeColor="text1"/>
        </w:rPr>
        <w:t>if ou d’une configuration incorrecte. Trois leviers structurent l’analyse : l’authentification, qui établit l’identité ; l’autorisation, qui définit les droits ; la configuration, qui détermine l’état réel du système. Ces trois leviers convergent vers un p</w:t>
      </w:r>
      <w:r w:rsidRPr="00AB293F">
        <w:rPr>
          <w:color w:val="000000" w:themeColor="text1"/>
        </w:rPr>
        <w:t>oint d’application unique, l’interface de programmation applicative. Le rapport détaille les dix risques du classement OWASP API Security Top 10 (2023), les mécanismes de sécurisation associés et une étude de cas réelle. Il conclut que le cloud est sécuris</w:t>
      </w:r>
      <w:r w:rsidRPr="00AB293F">
        <w:rPr>
          <w:color w:val="000000" w:themeColor="text1"/>
        </w:rPr>
        <w:t>é par conception, mais qu’il n’est jamais sécurisé par défaut.</w:t>
      </w:r>
    </w:p>
    <w:p w14:paraId="2DFA550F" w14:textId="77777777" w:rsidR="00083BC0" w:rsidRPr="00AB293F" w:rsidRDefault="008E55F0" w:rsidP="00AB293F">
      <w:pPr>
        <w:rPr>
          <w:color w:val="000000" w:themeColor="text1"/>
        </w:rPr>
      </w:pPr>
      <w:r w:rsidRPr="00AB293F">
        <w:rPr>
          <w:b/>
          <w:color w:val="000000" w:themeColor="text1"/>
          <w:sz w:val="21"/>
        </w:rPr>
        <w:t xml:space="preserve">Mots-clés : </w:t>
      </w:r>
      <w:r w:rsidRPr="00AB293F">
        <w:rPr>
          <w:i/>
          <w:color w:val="000000" w:themeColor="text1"/>
          <w:sz w:val="21"/>
        </w:rPr>
        <w:t xml:space="preserve">cloud </w:t>
      </w:r>
      <w:proofErr w:type="spellStart"/>
      <w:r w:rsidRPr="00AB293F">
        <w:rPr>
          <w:i/>
          <w:color w:val="000000" w:themeColor="text1"/>
          <w:sz w:val="21"/>
        </w:rPr>
        <w:t>computing</w:t>
      </w:r>
      <w:proofErr w:type="spellEnd"/>
      <w:r w:rsidRPr="00AB293F">
        <w:rPr>
          <w:i/>
          <w:color w:val="000000" w:themeColor="text1"/>
          <w:sz w:val="21"/>
        </w:rPr>
        <w:t> ; sécurité de l’information ; authentification ; autorisation ; configuration ; API ; OWASP ; responsabilité partagée ; moindre privilège</w:t>
      </w:r>
    </w:p>
    <w:p w14:paraId="779DEBAD" w14:textId="77777777" w:rsidR="00083BC0" w:rsidRPr="00AB293F" w:rsidRDefault="008E55F0" w:rsidP="00AB293F">
      <w:pPr>
        <w:rPr>
          <w:color w:val="000000" w:themeColor="text1"/>
        </w:rPr>
      </w:pPr>
      <w:r w:rsidRPr="00AB293F">
        <w:rPr>
          <w:color w:val="000000" w:themeColor="text1"/>
        </w:rPr>
        <w:br w:type="page"/>
      </w:r>
    </w:p>
    <w:p w14:paraId="006733C7" w14:textId="77777777" w:rsidR="00083BC0" w:rsidRPr="00AB293F" w:rsidRDefault="008E55F0" w:rsidP="00AB293F">
      <w:pPr>
        <w:pStyle w:val="TitreLiminaire"/>
        <w:pBdr>
          <w:bottom w:val="single" w:sz="8" w:space="4" w:color="C55A11"/>
        </w:pBdr>
        <w:spacing w:after="120"/>
        <w:rPr>
          <w:color w:val="000000" w:themeColor="text1"/>
          <w:lang w:val="en-CA"/>
        </w:rPr>
      </w:pPr>
      <w:r w:rsidRPr="00AB293F">
        <w:rPr>
          <w:color w:val="000000" w:themeColor="text1"/>
          <w:lang w:val="en-CA"/>
        </w:rPr>
        <w:lastRenderedPageBreak/>
        <w:t>ABSTRACT</w:t>
      </w:r>
    </w:p>
    <w:p w14:paraId="123A0A60" w14:textId="77777777" w:rsidR="00083BC0" w:rsidRPr="00AB293F" w:rsidRDefault="008E55F0" w:rsidP="00AB293F">
      <w:pPr>
        <w:rPr>
          <w:color w:val="000000" w:themeColor="text1"/>
          <w:lang w:val="en-CA"/>
        </w:rPr>
      </w:pPr>
      <w:r w:rsidRPr="00AB293F">
        <w:rPr>
          <w:color w:val="000000" w:themeColor="text1"/>
          <w:lang w:val="en-CA"/>
        </w:rPr>
        <w:t xml:space="preserve">Cloud computing </w:t>
      </w:r>
      <w:r w:rsidRPr="00AB293F">
        <w:rPr>
          <w:color w:val="000000" w:themeColor="text1"/>
          <w:lang w:val="en-CA"/>
        </w:rPr>
        <w:t>has transformed the way organisations build and operate digital services. By outsourcing part or all of their infrastructure, they gain agility and capacity, but lose direct control over their systems. This report examines that transformation from a securi</w:t>
      </w:r>
      <w:r w:rsidRPr="00AB293F">
        <w:rPr>
          <w:color w:val="000000" w:themeColor="text1"/>
          <w:lang w:val="en-CA"/>
        </w:rPr>
        <w:t>ty perspective. It shows that incidents rarely result from a compromise of the provider’s infrastructure; they most often stem from a compromised identity, excessive permissions or misconfiguration. Three levers structure the analysis: authentication, whic</w:t>
      </w:r>
      <w:r w:rsidRPr="00AB293F">
        <w:rPr>
          <w:color w:val="000000" w:themeColor="text1"/>
          <w:lang w:val="en-CA"/>
        </w:rPr>
        <w:t xml:space="preserve">h establishes identity; authorisation, which defines permissions; and configuration, which determines the actual state of the system. These levers converge on a single point of enforcement, the application programming interface. The report details the ten </w:t>
      </w:r>
      <w:r w:rsidRPr="00AB293F">
        <w:rPr>
          <w:color w:val="000000" w:themeColor="text1"/>
          <w:lang w:val="en-CA"/>
        </w:rPr>
        <w:t>risks of the OWASP API Security Top 10 (2023), the corresponding security mechanisms and a real case study. It concludes that the cloud is secure by design, but never secure by default.</w:t>
      </w:r>
    </w:p>
    <w:p w14:paraId="57ACB761" w14:textId="77777777" w:rsidR="00083BC0" w:rsidRPr="00AB293F" w:rsidRDefault="008E55F0" w:rsidP="00AB293F">
      <w:pPr>
        <w:rPr>
          <w:color w:val="000000" w:themeColor="text1"/>
          <w:lang w:val="en-CA"/>
        </w:rPr>
      </w:pPr>
      <w:r w:rsidRPr="00AB293F">
        <w:rPr>
          <w:b/>
          <w:color w:val="000000" w:themeColor="text1"/>
          <w:sz w:val="21"/>
          <w:lang w:val="en-CA"/>
        </w:rPr>
        <w:t xml:space="preserve">Keywords: </w:t>
      </w:r>
      <w:r w:rsidRPr="00AB293F">
        <w:rPr>
          <w:i/>
          <w:color w:val="000000" w:themeColor="text1"/>
          <w:sz w:val="21"/>
          <w:lang w:val="en-CA"/>
        </w:rPr>
        <w:t>cloud computing; information security; authentication; autho</w:t>
      </w:r>
      <w:r w:rsidRPr="00AB293F">
        <w:rPr>
          <w:i/>
          <w:color w:val="000000" w:themeColor="text1"/>
          <w:sz w:val="21"/>
          <w:lang w:val="en-CA"/>
        </w:rPr>
        <w:t>risation; configuration; API; OWASP; shared responsibility; least privilege</w:t>
      </w:r>
    </w:p>
    <w:p w14:paraId="1803D66B" w14:textId="77777777" w:rsidR="00083BC0" w:rsidRPr="00AB293F" w:rsidRDefault="008E55F0" w:rsidP="00AB293F">
      <w:pPr>
        <w:rPr>
          <w:color w:val="000000" w:themeColor="text1"/>
          <w:lang w:val="en-CA"/>
        </w:rPr>
      </w:pPr>
      <w:r w:rsidRPr="00AB293F">
        <w:rPr>
          <w:color w:val="000000" w:themeColor="text1"/>
          <w:lang w:val="en-CA"/>
        </w:rPr>
        <w:br w:type="page"/>
      </w:r>
    </w:p>
    <w:p w14:paraId="66458C2E" w14:textId="77777777" w:rsidR="00083BC0" w:rsidRPr="00AB293F" w:rsidRDefault="008E55F0" w:rsidP="00AB293F">
      <w:pPr>
        <w:pStyle w:val="TitreLiminaire"/>
        <w:pBdr>
          <w:bottom w:val="single" w:sz="8" w:space="4" w:color="C55A11"/>
        </w:pBdr>
        <w:spacing w:after="120"/>
        <w:rPr>
          <w:color w:val="000000" w:themeColor="text1"/>
        </w:rPr>
      </w:pPr>
      <w:r w:rsidRPr="00AB293F">
        <w:rPr>
          <w:color w:val="000000" w:themeColor="text1"/>
        </w:rPr>
        <w:lastRenderedPageBreak/>
        <w:t>TABLE DES MATIÈRES</w:t>
      </w:r>
    </w:p>
    <w:p w14:paraId="44DC7976" w14:textId="5A8D8E24" w:rsidR="00892CEE" w:rsidRDefault="008E55F0">
      <w:pPr>
        <w:pStyle w:val="TM1"/>
        <w:rPr>
          <w:rFonts w:asciiTheme="minorHAnsi" w:hAnsiTheme="minorHAnsi" w:cstheme="minorBidi"/>
          <w:noProof/>
          <w:color w:val="auto"/>
          <w:sz w:val="22"/>
          <w:lang w:eastAsia="fr-FR"/>
        </w:rPr>
      </w:pPr>
      <w:r w:rsidRPr="00AB293F">
        <w:rPr>
          <w:color w:val="000000" w:themeColor="text1"/>
        </w:rPr>
        <w:fldChar w:fldCharType="begin"/>
      </w:r>
      <w:r w:rsidRPr="00AB293F">
        <w:rPr>
          <w:color w:val="000000" w:themeColor="text1"/>
        </w:rPr>
        <w:instrText xml:space="preserve"> TOC \o "1-3" \h \z \u </w:instrText>
      </w:r>
      <w:r w:rsidRPr="00AB293F">
        <w:rPr>
          <w:color w:val="000000" w:themeColor="text1"/>
        </w:rPr>
        <w:fldChar w:fldCharType="separate"/>
      </w:r>
      <w:hyperlink w:anchor="_Toc243991784" w:history="1">
        <w:r w:rsidR="00892CEE" w:rsidRPr="00C133C5">
          <w:rPr>
            <w:rStyle w:val="Lienhypertexte"/>
            <w:noProof/>
          </w:rPr>
          <w:t>INTRODUCTION GÉNÉRALE</w:t>
        </w:r>
        <w:r w:rsidR="00892CEE">
          <w:rPr>
            <w:noProof/>
            <w:webHidden/>
          </w:rPr>
          <w:tab/>
        </w:r>
        <w:r w:rsidR="00892CEE">
          <w:rPr>
            <w:noProof/>
            <w:webHidden/>
          </w:rPr>
          <w:fldChar w:fldCharType="begin"/>
        </w:r>
        <w:r w:rsidR="00892CEE">
          <w:rPr>
            <w:noProof/>
            <w:webHidden/>
          </w:rPr>
          <w:instrText xml:space="preserve"> PAGEREF _Toc243991784 \h </w:instrText>
        </w:r>
        <w:r w:rsidR="00892CEE">
          <w:rPr>
            <w:noProof/>
            <w:webHidden/>
          </w:rPr>
        </w:r>
        <w:r w:rsidR="00892CEE">
          <w:rPr>
            <w:noProof/>
            <w:webHidden/>
          </w:rPr>
          <w:fldChar w:fldCharType="separate"/>
        </w:r>
        <w:r w:rsidR="00892CEE">
          <w:rPr>
            <w:noProof/>
            <w:webHidden/>
          </w:rPr>
          <w:t>1</w:t>
        </w:r>
        <w:r w:rsidR="00892CEE">
          <w:rPr>
            <w:noProof/>
            <w:webHidden/>
          </w:rPr>
          <w:fldChar w:fldCharType="end"/>
        </w:r>
      </w:hyperlink>
    </w:p>
    <w:p w14:paraId="592C6AC0" w14:textId="231D65C7" w:rsidR="00892CEE" w:rsidRDefault="00892CEE">
      <w:pPr>
        <w:pStyle w:val="TM1"/>
        <w:rPr>
          <w:rFonts w:asciiTheme="minorHAnsi" w:hAnsiTheme="minorHAnsi" w:cstheme="minorBidi"/>
          <w:noProof/>
          <w:color w:val="auto"/>
          <w:sz w:val="22"/>
          <w:lang w:eastAsia="fr-FR"/>
        </w:rPr>
      </w:pPr>
      <w:hyperlink w:anchor="_Toc243991785" w:history="1">
        <w:r w:rsidRPr="00C133C5">
          <w:rPr>
            <w:rStyle w:val="Lienhypertexte"/>
            <w:noProof/>
          </w:rPr>
          <w:t>CHAPITRE I : LE CLOUD COMPUTING, CADRE GÉNÉRAL</w:t>
        </w:r>
        <w:r>
          <w:rPr>
            <w:noProof/>
            <w:webHidden/>
          </w:rPr>
          <w:tab/>
        </w:r>
        <w:r>
          <w:rPr>
            <w:noProof/>
            <w:webHidden/>
          </w:rPr>
          <w:fldChar w:fldCharType="begin"/>
        </w:r>
        <w:r>
          <w:rPr>
            <w:noProof/>
            <w:webHidden/>
          </w:rPr>
          <w:instrText xml:space="preserve"> PAGEREF _Toc243991785 \h </w:instrText>
        </w:r>
        <w:r>
          <w:rPr>
            <w:noProof/>
            <w:webHidden/>
          </w:rPr>
        </w:r>
        <w:r>
          <w:rPr>
            <w:noProof/>
            <w:webHidden/>
          </w:rPr>
          <w:fldChar w:fldCharType="separate"/>
        </w:r>
        <w:r>
          <w:rPr>
            <w:noProof/>
            <w:webHidden/>
          </w:rPr>
          <w:t>3</w:t>
        </w:r>
        <w:r>
          <w:rPr>
            <w:noProof/>
            <w:webHidden/>
          </w:rPr>
          <w:fldChar w:fldCharType="end"/>
        </w:r>
      </w:hyperlink>
    </w:p>
    <w:p w14:paraId="18081B26" w14:textId="1EFF8C77" w:rsidR="00892CEE" w:rsidRDefault="00892CEE">
      <w:pPr>
        <w:pStyle w:val="TM2"/>
        <w:tabs>
          <w:tab w:val="right" w:leader="dot" w:pos="9345"/>
        </w:tabs>
        <w:rPr>
          <w:rFonts w:asciiTheme="minorHAnsi" w:hAnsiTheme="minorHAnsi" w:cstheme="minorBidi"/>
          <w:noProof/>
          <w:color w:val="auto"/>
          <w:sz w:val="22"/>
          <w:lang w:eastAsia="fr-FR"/>
        </w:rPr>
      </w:pPr>
      <w:hyperlink w:anchor="_Toc243991786" w:history="1">
        <w:r w:rsidRPr="00C133C5">
          <w:rPr>
            <w:rStyle w:val="Lienhypertexte"/>
            <w:noProof/>
          </w:rPr>
          <w:t>1.1. Définition et caractéristiques essentielles</w:t>
        </w:r>
        <w:r>
          <w:rPr>
            <w:noProof/>
            <w:webHidden/>
          </w:rPr>
          <w:tab/>
        </w:r>
        <w:r>
          <w:rPr>
            <w:noProof/>
            <w:webHidden/>
          </w:rPr>
          <w:fldChar w:fldCharType="begin"/>
        </w:r>
        <w:r>
          <w:rPr>
            <w:noProof/>
            <w:webHidden/>
          </w:rPr>
          <w:instrText xml:space="preserve"> PAGEREF _Toc243991786 \h </w:instrText>
        </w:r>
        <w:r>
          <w:rPr>
            <w:noProof/>
            <w:webHidden/>
          </w:rPr>
        </w:r>
        <w:r>
          <w:rPr>
            <w:noProof/>
            <w:webHidden/>
          </w:rPr>
          <w:fldChar w:fldCharType="separate"/>
        </w:r>
        <w:r>
          <w:rPr>
            <w:noProof/>
            <w:webHidden/>
          </w:rPr>
          <w:t>3</w:t>
        </w:r>
        <w:r>
          <w:rPr>
            <w:noProof/>
            <w:webHidden/>
          </w:rPr>
          <w:fldChar w:fldCharType="end"/>
        </w:r>
      </w:hyperlink>
    </w:p>
    <w:p w14:paraId="0A063AA7" w14:textId="06C28A61" w:rsidR="00892CEE" w:rsidRDefault="00892CEE">
      <w:pPr>
        <w:pStyle w:val="TM2"/>
        <w:tabs>
          <w:tab w:val="right" w:leader="dot" w:pos="9345"/>
        </w:tabs>
        <w:rPr>
          <w:rFonts w:asciiTheme="minorHAnsi" w:hAnsiTheme="minorHAnsi" w:cstheme="minorBidi"/>
          <w:noProof/>
          <w:color w:val="auto"/>
          <w:sz w:val="22"/>
          <w:lang w:eastAsia="fr-FR"/>
        </w:rPr>
      </w:pPr>
      <w:hyperlink w:anchor="_Toc243991787" w:history="1">
        <w:r w:rsidRPr="00C133C5">
          <w:rPr>
            <w:rStyle w:val="Lienhypertexte"/>
            <w:noProof/>
          </w:rPr>
          <w:t>1.2. Les modèles de service</w:t>
        </w:r>
        <w:r>
          <w:rPr>
            <w:noProof/>
            <w:webHidden/>
          </w:rPr>
          <w:tab/>
        </w:r>
        <w:r>
          <w:rPr>
            <w:noProof/>
            <w:webHidden/>
          </w:rPr>
          <w:fldChar w:fldCharType="begin"/>
        </w:r>
        <w:r>
          <w:rPr>
            <w:noProof/>
            <w:webHidden/>
          </w:rPr>
          <w:instrText xml:space="preserve"> PAGEREF _Toc243991787 \h </w:instrText>
        </w:r>
        <w:r>
          <w:rPr>
            <w:noProof/>
            <w:webHidden/>
          </w:rPr>
        </w:r>
        <w:r>
          <w:rPr>
            <w:noProof/>
            <w:webHidden/>
          </w:rPr>
          <w:fldChar w:fldCharType="separate"/>
        </w:r>
        <w:r>
          <w:rPr>
            <w:noProof/>
            <w:webHidden/>
          </w:rPr>
          <w:t>4</w:t>
        </w:r>
        <w:r>
          <w:rPr>
            <w:noProof/>
            <w:webHidden/>
          </w:rPr>
          <w:fldChar w:fldCharType="end"/>
        </w:r>
      </w:hyperlink>
    </w:p>
    <w:p w14:paraId="2C04D4D6" w14:textId="61706E47" w:rsidR="00892CEE" w:rsidRDefault="00892CEE">
      <w:pPr>
        <w:pStyle w:val="TM2"/>
        <w:tabs>
          <w:tab w:val="right" w:leader="dot" w:pos="9345"/>
        </w:tabs>
        <w:rPr>
          <w:rFonts w:asciiTheme="minorHAnsi" w:hAnsiTheme="minorHAnsi" w:cstheme="minorBidi"/>
          <w:noProof/>
          <w:color w:val="auto"/>
          <w:sz w:val="22"/>
          <w:lang w:eastAsia="fr-FR"/>
        </w:rPr>
      </w:pPr>
      <w:hyperlink w:anchor="_Toc243991788" w:history="1">
        <w:r w:rsidRPr="00C133C5">
          <w:rPr>
            <w:rStyle w:val="Lienhypertexte"/>
            <w:noProof/>
          </w:rPr>
          <w:t>1.3. Les modèles de déploiement</w:t>
        </w:r>
        <w:r>
          <w:rPr>
            <w:noProof/>
            <w:webHidden/>
          </w:rPr>
          <w:tab/>
        </w:r>
        <w:r>
          <w:rPr>
            <w:noProof/>
            <w:webHidden/>
          </w:rPr>
          <w:fldChar w:fldCharType="begin"/>
        </w:r>
        <w:r>
          <w:rPr>
            <w:noProof/>
            <w:webHidden/>
          </w:rPr>
          <w:instrText xml:space="preserve"> PAGEREF _Toc243991788 \h </w:instrText>
        </w:r>
        <w:r>
          <w:rPr>
            <w:noProof/>
            <w:webHidden/>
          </w:rPr>
        </w:r>
        <w:r>
          <w:rPr>
            <w:noProof/>
            <w:webHidden/>
          </w:rPr>
          <w:fldChar w:fldCharType="separate"/>
        </w:r>
        <w:r>
          <w:rPr>
            <w:noProof/>
            <w:webHidden/>
          </w:rPr>
          <w:t>5</w:t>
        </w:r>
        <w:r>
          <w:rPr>
            <w:noProof/>
            <w:webHidden/>
          </w:rPr>
          <w:fldChar w:fldCharType="end"/>
        </w:r>
      </w:hyperlink>
    </w:p>
    <w:p w14:paraId="5065EA1C" w14:textId="18A6DF9E" w:rsidR="00892CEE" w:rsidRDefault="00892CEE">
      <w:pPr>
        <w:pStyle w:val="TM2"/>
        <w:tabs>
          <w:tab w:val="right" w:leader="dot" w:pos="9345"/>
        </w:tabs>
        <w:rPr>
          <w:rFonts w:asciiTheme="minorHAnsi" w:hAnsiTheme="minorHAnsi" w:cstheme="minorBidi"/>
          <w:noProof/>
          <w:color w:val="auto"/>
          <w:sz w:val="22"/>
          <w:lang w:eastAsia="fr-FR"/>
        </w:rPr>
      </w:pPr>
      <w:hyperlink w:anchor="_Toc243991789" w:history="1">
        <w:r w:rsidRPr="00C133C5">
          <w:rPr>
            <w:rStyle w:val="Lienhypertexte"/>
            <w:noProof/>
          </w:rPr>
          <w:t>1.4. Apports et limites</w:t>
        </w:r>
        <w:r>
          <w:rPr>
            <w:noProof/>
            <w:webHidden/>
          </w:rPr>
          <w:tab/>
        </w:r>
        <w:r>
          <w:rPr>
            <w:noProof/>
            <w:webHidden/>
          </w:rPr>
          <w:fldChar w:fldCharType="begin"/>
        </w:r>
        <w:r>
          <w:rPr>
            <w:noProof/>
            <w:webHidden/>
          </w:rPr>
          <w:instrText xml:space="preserve"> PAGEREF _Toc243991789 \h </w:instrText>
        </w:r>
        <w:r>
          <w:rPr>
            <w:noProof/>
            <w:webHidden/>
          </w:rPr>
        </w:r>
        <w:r>
          <w:rPr>
            <w:noProof/>
            <w:webHidden/>
          </w:rPr>
          <w:fldChar w:fldCharType="separate"/>
        </w:r>
        <w:r>
          <w:rPr>
            <w:noProof/>
            <w:webHidden/>
          </w:rPr>
          <w:t>6</w:t>
        </w:r>
        <w:r>
          <w:rPr>
            <w:noProof/>
            <w:webHidden/>
          </w:rPr>
          <w:fldChar w:fldCharType="end"/>
        </w:r>
      </w:hyperlink>
    </w:p>
    <w:p w14:paraId="70D3223D" w14:textId="51D5AB73" w:rsidR="00892CEE" w:rsidRDefault="00892CEE">
      <w:pPr>
        <w:pStyle w:val="TM1"/>
        <w:rPr>
          <w:rFonts w:asciiTheme="minorHAnsi" w:hAnsiTheme="minorHAnsi" w:cstheme="minorBidi"/>
          <w:noProof/>
          <w:color w:val="auto"/>
          <w:sz w:val="22"/>
          <w:lang w:eastAsia="fr-FR"/>
        </w:rPr>
      </w:pPr>
      <w:hyperlink w:anchor="_Toc243991790" w:history="1">
        <w:r w:rsidRPr="00C133C5">
          <w:rPr>
            <w:rStyle w:val="Lienhypertexte"/>
            <w:noProof/>
          </w:rPr>
          <w:t>CHAPITRE II : LA SÉCURITÉ DU CLOUD, MENACES ET VULNÉRABILITÉS</w:t>
        </w:r>
        <w:r>
          <w:rPr>
            <w:noProof/>
            <w:webHidden/>
          </w:rPr>
          <w:tab/>
        </w:r>
        <w:r>
          <w:rPr>
            <w:noProof/>
            <w:webHidden/>
          </w:rPr>
          <w:fldChar w:fldCharType="begin"/>
        </w:r>
        <w:r>
          <w:rPr>
            <w:noProof/>
            <w:webHidden/>
          </w:rPr>
          <w:instrText xml:space="preserve"> PAGEREF _Toc243991790 \h </w:instrText>
        </w:r>
        <w:r>
          <w:rPr>
            <w:noProof/>
            <w:webHidden/>
          </w:rPr>
        </w:r>
        <w:r>
          <w:rPr>
            <w:noProof/>
            <w:webHidden/>
          </w:rPr>
          <w:fldChar w:fldCharType="separate"/>
        </w:r>
        <w:r>
          <w:rPr>
            <w:noProof/>
            <w:webHidden/>
          </w:rPr>
          <w:t>8</w:t>
        </w:r>
        <w:r>
          <w:rPr>
            <w:noProof/>
            <w:webHidden/>
          </w:rPr>
          <w:fldChar w:fldCharType="end"/>
        </w:r>
      </w:hyperlink>
    </w:p>
    <w:p w14:paraId="6ED577D7" w14:textId="2A88B052" w:rsidR="00892CEE" w:rsidRDefault="00892CEE">
      <w:pPr>
        <w:pStyle w:val="TM2"/>
        <w:tabs>
          <w:tab w:val="right" w:leader="dot" w:pos="9345"/>
        </w:tabs>
        <w:rPr>
          <w:rFonts w:asciiTheme="minorHAnsi" w:hAnsiTheme="minorHAnsi" w:cstheme="minorBidi"/>
          <w:noProof/>
          <w:color w:val="auto"/>
          <w:sz w:val="22"/>
          <w:lang w:eastAsia="fr-FR"/>
        </w:rPr>
      </w:pPr>
      <w:hyperlink w:anchor="_Toc243991791" w:history="1">
        <w:r w:rsidRPr="00C133C5">
          <w:rPr>
            <w:rStyle w:val="Lienhypertexte"/>
            <w:noProof/>
          </w:rPr>
          <w:t>2.1. Définition et objectifs</w:t>
        </w:r>
        <w:r>
          <w:rPr>
            <w:noProof/>
            <w:webHidden/>
          </w:rPr>
          <w:tab/>
        </w:r>
        <w:r>
          <w:rPr>
            <w:noProof/>
            <w:webHidden/>
          </w:rPr>
          <w:fldChar w:fldCharType="begin"/>
        </w:r>
        <w:r>
          <w:rPr>
            <w:noProof/>
            <w:webHidden/>
          </w:rPr>
          <w:instrText xml:space="preserve"> PAGEREF _Toc243991791 \h </w:instrText>
        </w:r>
        <w:r>
          <w:rPr>
            <w:noProof/>
            <w:webHidden/>
          </w:rPr>
        </w:r>
        <w:r>
          <w:rPr>
            <w:noProof/>
            <w:webHidden/>
          </w:rPr>
          <w:fldChar w:fldCharType="separate"/>
        </w:r>
        <w:r>
          <w:rPr>
            <w:noProof/>
            <w:webHidden/>
          </w:rPr>
          <w:t>8</w:t>
        </w:r>
        <w:r>
          <w:rPr>
            <w:noProof/>
            <w:webHidden/>
          </w:rPr>
          <w:fldChar w:fldCharType="end"/>
        </w:r>
      </w:hyperlink>
    </w:p>
    <w:p w14:paraId="0E6372B6" w14:textId="0C9ED54B" w:rsidR="00892CEE" w:rsidRDefault="00892CEE">
      <w:pPr>
        <w:pStyle w:val="TM2"/>
        <w:tabs>
          <w:tab w:val="right" w:leader="dot" w:pos="9345"/>
        </w:tabs>
        <w:rPr>
          <w:rFonts w:asciiTheme="minorHAnsi" w:hAnsiTheme="minorHAnsi" w:cstheme="minorBidi"/>
          <w:noProof/>
          <w:color w:val="auto"/>
          <w:sz w:val="22"/>
          <w:lang w:eastAsia="fr-FR"/>
        </w:rPr>
      </w:pPr>
      <w:hyperlink w:anchor="_Toc243991792" w:history="1">
        <w:r w:rsidRPr="00C133C5">
          <w:rPr>
            <w:rStyle w:val="Lienhypertexte"/>
            <w:noProof/>
          </w:rPr>
          <w:t>2.2. La triade CIA</w:t>
        </w:r>
        <w:r>
          <w:rPr>
            <w:noProof/>
            <w:webHidden/>
          </w:rPr>
          <w:tab/>
        </w:r>
        <w:r>
          <w:rPr>
            <w:noProof/>
            <w:webHidden/>
          </w:rPr>
          <w:fldChar w:fldCharType="begin"/>
        </w:r>
        <w:r>
          <w:rPr>
            <w:noProof/>
            <w:webHidden/>
          </w:rPr>
          <w:instrText xml:space="preserve"> PAGEREF _Toc243991792 \h </w:instrText>
        </w:r>
        <w:r>
          <w:rPr>
            <w:noProof/>
            <w:webHidden/>
          </w:rPr>
        </w:r>
        <w:r>
          <w:rPr>
            <w:noProof/>
            <w:webHidden/>
          </w:rPr>
          <w:fldChar w:fldCharType="separate"/>
        </w:r>
        <w:r>
          <w:rPr>
            <w:noProof/>
            <w:webHidden/>
          </w:rPr>
          <w:t>8</w:t>
        </w:r>
        <w:r>
          <w:rPr>
            <w:noProof/>
            <w:webHidden/>
          </w:rPr>
          <w:fldChar w:fldCharType="end"/>
        </w:r>
      </w:hyperlink>
    </w:p>
    <w:p w14:paraId="1834707C" w14:textId="34895319" w:rsidR="00892CEE" w:rsidRDefault="00892CEE">
      <w:pPr>
        <w:pStyle w:val="TM2"/>
        <w:tabs>
          <w:tab w:val="right" w:leader="dot" w:pos="9345"/>
        </w:tabs>
        <w:rPr>
          <w:rFonts w:asciiTheme="minorHAnsi" w:hAnsiTheme="minorHAnsi" w:cstheme="minorBidi"/>
          <w:noProof/>
          <w:color w:val="auto"/>
          <w:sz w:val="22"/>
          <w:lang w:eastAsia="fr-FR"/>
        </w:rPr>
      </w:pPr>
      <w:hyperlink w:anchor="_Toc243991793" w:history="1">
        <w:r w:rsidRPr="00C133C5">
          <w:rPr>
            <w:rStyle w:val="Lienhypertexte"/>
            <w:noProof/>
          </w:rPr>
          <w:t>2.3. Particularités du cloud</w:t>
        </w:r>
        <w:r>
          <w:rPr>
            <w:noProof/>
            <w:webHidden/>
          </w:rPr>
          <w:tab/>
        </w:r>
        <w:r>
          <w:rPr>
            <w:noProof/>
            <w:webHidden/>
          </w:rPr>
          <w:fldChar w:fldCharType="begin"/>
        </w:r>
        <w:r>
          <w:rPr>
            <w:noProof/>
            <w:webHidden/>
          </w:rPr>
          <w:instrText xml:space="preserve"> PAGEREF _Toc243991793 \h </w:instrText>
        </w:r>
        <w:r>
          <w:rPr>
            <w:noProof/>
            <w:webHidden/>
          </w:rPr>
        </w:r>
        <w:r>
          <w:rPr>
            <w:noProof/>
            <w:webHidden/>
          </w:rPr>
          <w:fldChar w:fldCharType="separate"/>
        </w:r>
        <w:r>
          <w:rPr>
            <w:noProof/>
            <w:webHidden/>
          </w:rPr>
          <w:t>9</w:t>
        </w:r>
        <w:r>
          <w:rPr>
            <w:noProof/>
            <w:webHidden/>
          </w:rPr>
          <w:fldChar w:fldCharType="end"/>
        </w:r>
      </w:hyperlink>
    </w:p>
    <w:p w14:paraId="2ECBF9A6" w14:textId="11FE7EF9" w:rsidR="00892CEE" w:rsidRDefault="00892CEE">
      <w:pPr>
        <w:pStyle w:val="TM2"/>
        <w:tabs>
          <w:tab w:val="right" w:leader="dot" w:pos="9345"/>
        </w:tabs>
        <w:rPr>
          <w:rFonts w:asciiTheme="minorHAnsi" w:hAnsiTheme="minorHAnsi" w:cstheme="minorBidi"/>
          <w:noProof/>
          <w:color w:val="auto"/>
          <w:sz w:val="22"/>
          <w:lang w:eastAsia="fr-FR"/>
        </w:rPr>
      </w:pPr>
      <w:hyperlink w:anchor="_Toc243991794" w:history="1">
        <w:r w:rsidRPr="00C133C5">
          <w:rPr>
            <w:rStyle w:val="Lienhypertexte"/>
            <w:noProof/>
          </w:rPr>
          <w:t>2.4. Le modèle de responsabilité partagée</w:t>
        </w:r>
        <w:r>
          <w:rPr>
            <w:noProof/>
            <w:webHidden/>
          </w:rPr>
          <w:tab/>
        </w:r>
        <w:r>
          <w:rPr>
            <w:noProof/>
            <w:webHidden/>
          </w:rPr>
          <w:fldChar w:fldCharType="begin"/>
        </w:r>
        <w:r>
          <w:rPr>
            <w:noProof/>
            <w:webHidden/>
          </w:rPr>
          <w:instrText xml:space="preserve"> PAGEREF _Toc243991794 \h </w:instrText>
        </w:r>
        <w:r>
          <w:rPr>
            <w:noProof/>
            <w:webHidden/>
          </w:rPr>
        </w:r>
        <w:r>
          <w:rPr>
            <w:noProof/>
            <w:webHidden/>
          </w:rPr>
          <w:fldChar w:fldCharType="separate"/>
        </w:r>
        <w:r>
          <w:rPr>
            <w:noProof/>
            <w:webHidden/>
          </w:rPr>
          <w:t>10</w:t>
        </w:r>
        <w:r>
          <w:rPr>
            <w:noProof/>
            <w:webHidden/>
          </w:rPr>
          <w:fldChar w:fldCharType="end"/>
        </w:r>
      </w:hyperlink>
    </w:p>
    <w:p w14:paraId="62351C69" w14:textId="023D8CA0" w:rsidR="00892CEE" w:rsidRDefault="00892CEE">
      <w:pPr>
        <w:pStyle w:val="TM2"/>
        <w:tabs>
          <w:tab w:val="right" w:leader="dot" w:pos="9345"/>
        </w:tabs>
        <w:rPr>
          <w:rFonts w:asciiTheme="minorHAnsi" w:hAnsiTheme="minorHAnsi" w:cstheme="minorBidi"/>
          <w:noProof/>
          <w:color w:val="auto"/>
          <w:sz w:val="22"/>
          <w:lang w:eastAsia="fr-FR"/>
        </w:rPr>
      </w:pPr>
      <w:hyperlink w:anchor="_Toc243991795" w:history="1">
        <w:r w:rsidRPr="00C133C5">
          <w:rPr>
            <w:rStyle w:val="Lienhypertexte"/>
            <w:noProof/>
          </w:rPr>
          <w:t>2.5. Menaces et vulnérabilités</w:t>
        </w:r>
        <w:r>
          <w:rPr>
            <w:noProof/>
            <w:webHidden/>
          </w:rPr>
          <w:tab/>
        </w:r>
        <w:r>
          <w:rPr>
            <w:noProof/>
            <w:webHidden/>
          </w:rPr>
          <w:fldChar w:fldCharType="begin"/>
        </w:r>
        <w:r>
          <w:rPr>
            <w:noProof/>
            <w:webHidden/>
          </w:rPr>
          <w:instrText xml:space="preserve"> PAGEREF _Toc243991795 \h </w:instrText>
        </w:r>
        <w:r>
          <w:rPr>
            <w:noProof/>
            <w:webHidden/>
          </w:rPr>
        </w:r>
        <w:r>
          <w:rPr>
            <w:noProof/>
            <w:webHidden/>
          </w:rPr>
          <w:fldChar w:fldCharType="separate"/>
        </w:r>
        <w:r>
          <w:rPr>
            <w:noProof/>
            <w:webHidden/>
          </w:rPr>
          <w:t>11</w:t>
        </w:r>
        <w:r>
          <w:rPr>
            <w:noProof/>
            <w:webHidden/>
          </w:rPr>
          <w:fldChar w:fldCharType="end"/>
        </w:r>
      </w:hyperlink>
    </w:p>
    <w:p w14:paraId="2A8FD072" w14:textId="4BFA0BFB" w:rsidR="00892CEE" w:rsidRDefault="00892CEE">
      <w:pPr>
        <w:pStyle w:val="TM3"/>
        <w:tabs>
          <w:tab w:val="right" w:leader="dot" w:pos="9345"/>
        </w:tabs>
        <w:rPr>
          <w:rFonts w:asciiTheme="minorHAnsi" w:hAnsiTheme="minorHAnsi" w:cstheme="minorBidi"/>
          <w:noProof/>
          <w:color w:val="auto"/>
          <w:sz w:val="22"/>
          <w:lang w:eastAsia="fr-FR"/>
        </w:rPr>
      </w:pPr>
      <w:hyperlink w:anchor="_Toc243991796" w:history="1">
        <w:r w:rsidRPr="00C133C5">
          <w:rPr>
            <w:rStyle w:val="Lienhypertexte"/>
            <w:noProof/>
          </w:rPr>
          <w:t>2.5.1. Menaces liées aux identités et aux accès</w:t>
        </w:r>
        <w:r>
          <w:rPr>
            <w:noProof/>
            <w:webHidden/>
          </w:rPr>
          <w:tab/>
        </w:r>
        <w:r>
          <w:rPr>
            <w:noProof/>
            <w:webHidden/>
          </w:rPr>
          <w:fldChar w:fldCharType="begin"/>
        </w:r>
        <w:r>
          <w:rPr>
            <w:noProof/>
            <w:webHidden/>
          </w:rPr>
          <w:instrText xml:space="preserve"> PAGEREF _Toc243991796 \h </w:instrText>
        </w:r>
        <w:r>
          <w:rPr>
            <w:noProof/>
            <w:webHidden/>
          </w:rPr>
        </w:r>
        <w:r>
          <w:rPr>
            <w:noProof/>
            <w:webHidden/>
          </w:rPr>
          <w:fldChar w:fldCharType="separate"/>
        </w:r>
        <w:r>
          <w:rPr>
            <w:noProof/>
            <w:webHidden/>
          </w:rPr>
          <w:t>12</w:t>
        </w:r>
        <w:r>
          <w:rPr>
            <w:noProof/>
            <w:webHidden/>
          </w:rPr>
          <w:fldChar w:fldCharType="end"/>
        </w:r>
      </w:hyperlink>
    </w:p>
    <w:p w14:paraId="6A3C7942" w14:textId="7BE4D8B7" w:rsidR="00892CEE" w:rsidRDefault="00892CEE">
      <w:pPr>
        <w:pStyle w:val="TM3"/>
        <w:tabs>
          <w:tab w:val="right" w:leader="dot" w:pos="9345"/>
        </w:tabs>
        <w:rPr>
          <w:rFonts w:asciiTheme="minorHAnsi" w:hAnsiTheme="minorHAnsi" w:cstheme="minorBidi"/>
          <w:noProof/>
          <w:color w:val="auto"/>
          <w:sz w:val="22"/>
          <w:lang w:eastAsia="fr-FR"/>
        </w:rPr>
      </w:pPr>
      <w:hyperlink w:anchor="_Toc243991797" w:history="1">
        <w:r w:rsidRPr="00C133C5">
          <w:rPr>
            <w:rStyle w:val="Lienhypertexte"/>
            <w:noProof/>
          </w:rPr>
          <w:t>2.5.2. Menaces liées aux données</w:t>
        </w:r>
        <w:r>
          <w:rPr>
            <w:noProof/>
            <w:webHidden/>
          </w:rPr>
          <w:tab/>
        </w:r>
        <w:r>
          <w:rPr>
            <w:noProof/>
            <w:webHidden/>
          </w:rPr>
          <w:fldChar w:fldCharType="begin"/>
        </w:r>
        <w:r>
          <w:rPr>
            <w:noProof/>
            <w:webHidden/>
          </w:rPr>
          <w:instrText xml:space="preserve"> PAGEREF _Toc243991797 \h </w:instrText>
        </w:r>
        <w:r>
          <w:rPr>
            <w:noProof/>
            <w:webHidden/>
          </w:rPr>
        </w:r>
        <w:r>
          <w:rPr>
            <w:noProof/>
            <w:webHidden/>
          </w:rPr>
          <w:fldChar w:fldCharType="separate"/>
        </w:r>
        <w:r>
          <w:rPr>
            <w:noProof/>
            <w:webHidden/>
          </w:rPr>
          <w:t>12</w:t>
        </w:r>
        <w:r>
          <w:rPr>
            <w:noProof/>
            <w:webHidden/>
          </w:rPr>
          <w:fldChar w:fldCharType="end"/>
        </w:r>
      </w:hyperlink>
    </w:p>
    <w:p w14:paraId="2D04BCA2" w14:textId="69A9E99E" w:rsidR="00892CEE" w:rsidRDefault="00892CEE">
      <w:pPr>
        <w:pStyle w:val="TM3"/>
        <w:tabs>
          <w:tab w:val="right" w:leader="dot" w:pos="9345"/>
        </w:tabs>
        <w:rPr>
          <w:rFonts w:asciiTheme="minorHAnsi" w:hAnsiTheme="minorHAnsi" w:cstheme="minorBidi"/>
          <w:noProof/>
          <w:color w:val="auto"/>
          <w:sz w:val="22"/>
          <w:lang w:eastAsia="fr-FR"/>
        </w:rPr>
      </w:pPr>
      <w:hyperlink w:anchor="_Toc243991798" w:history="1">
        <w:r w:rsidRPr="00C133C5">
          <w:rPr>
            <w:rStyle w:val="Lienhypertexte"/>
            <w:noProof/>
          </w:rPr>
          <w:t>2.5.3. Risques liés aux erreurs de configuration</w:t>
        </w:r>
        <w:r>
          <w:rPr>
            <w:noProof/>
            <w:webHidden/>
          </w:rPr>
          <w:tab/>
        </w:r>
        <w:r>
          <w:rPr>
            <w:noProof/>
            <w:webHidden/>
          </w:rPr>
          <w:fldChar w:fldCharType="begin"/>
        </w:r>
        <w:r>
          <w:rPr>
            <w:noProof/>
            <w:webHidden/>
          </w:rPr>
          <w:instrText xml:space="preserve"> PAGEREF _Toc243991798 \h </w:instrText>
        </w:r>
        <w:r>
          <w:rPr>
            <w:noProof/>
            <w:webHidden/>
          </w:rPr>
        </w:r>
        <w:r>
          <w:rPr>
            <w:noProof/>
            <w:webHidden/>
          </w:rPr>
          <w:fldChar w:fldCharType="separate"/>
        </w:r>
        <w:r>
          <w:rPr>
            <w:noProof/>
            <w:webHidden/>
          </w:rPr>
          <w:t>13</w:t>
        </w:r>
        <w:r>
          <w:rPr>
            <w:noProof/>
            <w:webHidden/>
          </w:rPr>
          <w:fldChar w:fldCharType="end"/>
        </w:r>
      </w:hyperlink>
    </w:p>
    <w:p w14:paraId="29C55CA8" w14:textId="6FBE2319" w:rsidR="00892CEE" w:rsidRDefault="00892CEE">
      <w:pPr>
        <w:pStyle w:val="TM3"/>
        <w:tabs>
          <w:tab w:val="right" w:leader="dot" w:pos="9345"/>
        </w:tabs>
        <w:rPr>
          <w:rFonts w:asciiTheme="minorHAnsi" w:hAnsiTheme="minorHAnsi" w:cstheme="minorBidi"/>
          <w:noProof/>
          <w:color w:val="auto"/>
          <w:sz w:val="22"/>
          <w:lang w:eastAsia="fr-FR"/>
        </w:rPr>
      </w:pPr>
      <w:hyperlink w:anchor="_Toc243991799" w:history="1">
        <w:r w:rsidRPr="00C133C5">
          <w:rPr>
            <w:rStyle w:val="Lienhypertexte"/>
            <w:noProof/>
          </w:rPr>
          <w:t>2.5.4. Menaces liées à la virtualisation et à l’infrastructure</w:t>
        </w:r>
        <w:r>
          <w:rPr>
            <w:noProof/>
            <w:webHidden/>
          </w:rPr>
          <w:tab/>
        </w:r>
        <w:r>
          <w:rPr>
            <w:noProof/>
            <w:webHidden/>
          </w:rPr>
          <w:fldChar w:fldCharType="begin"/>
        </w:r>
        <w:r>
          <w:rPr>
            <w:noProof/>
            <w:webHidden/>
          </w:rPr>
          <w:instrText xml:space="preserve"> PAGEREF _Toc243991799 \h </w:instrText>
        </w:r>
        <w:r>
          <w:rPr>
            <w:noProof/>
            <w:webHidden/>
          </w:rPr>
        </w:r>
        <w:r>
          <w:rPr>
            <w:noProof/>
            <w:webHidden/>
          </w:rPr>
          <w:fldChar w:fldCharType="separate"/>
        </w:r>
        <w:r>
          <w:rPr>
            <w:noProof/>
            <w:webHidden/>
          </w:rPr>
          <w:t>13</w:t>
        </w:r>
        <w:r>
          <w:rPr>
            <w:noProof/>
            <w:webHidden/>
          </w:rPr>
          <w:fldChar w:fldCharType="end"/>
        </w:r>
      </w:hyperlink>
    </w:p>
    <w:p w14:paraId="13806FA7" w14:textId="0D9662C7" w:rsidR="00892CEE" w:rsidRDefault="00892CEE">
      <w:pPr>
        <w:pStyle w:val="TM3"/>
        <w:tabs>
          <w:tab w:val="right" w:leader="dot" w:pos="9345"/>
        </w:tabs>
        <w:rPr>
          <w:rFonts w:asciiTheme="minorHAnsi" w:hAnsiTheme="minorHAnsi" w:cstheme="minorBidi"/>
          <w:noProof/>
          <w:color w:val="auto"/>
          <w:sz w:val="22"/>
          <w:lang w:eastAsia="fr-FR"/>
        </w:rPr>
      </w:pPr>
      <w:hyperlink w:anchor="_Toc243991800" w:history="1">
        <w:r w:rsidRPr="00C133C5">
          <w:rPr>
            <w:rStyle w:val="Lienhypertexte"/>
            <w:noProof/>
          </w:rPr>
          <w:t>2.5.5. Applications et API</w:t>
        </w:r>
        <w:r>
          <w:rPr>
            <w:noProof/>
            <w:webHidden/>
          </w:rPr>
          <w:tab/>
        </w:r>
        <w:r>
          <w:rPr>
            <w:noProof/>
            <w:webHidden/>
          </w:rPr>
          <w:fldChar w:fldCharType="begin"/>
        </w:r>
        <w:r>
          <w:rPr>
            <w:noProof/>
            <w:webHidden/>
          </w:rPr>
          <w:instrText xml:space="preserve"> PAGEREF _Toc243991800 \h </w:instrText>
        </w:r>
        <w:r>
          <w:rPr>
            <w:noProof/>
            <w:webHidden/>
          </w:rPr>
        </w:r>
        <w:r>
          <w:rPr>
            <w:noProof/>
            <w:webHidden/>
          </w:rPr>
          <w:fldChar w:fldCharType="separate"/>
        </w:r>
        <w:r>
          <w:rPr>
            <w:noProof/>
            <w:webHidden/>
          </w:rPr>
          <w:t>13</w:t>
        </w:r>
        <w:r>
          <w:rPr>
            <w:noProof/>
            <w:webHidden/>
          </w:rPr>
          <w:fldChar w:fldCharType="end"/>
        </w:r>
      </w:hyperlink>
    </w:p>
    <w:p w14:paraId="41480C3F" w14:textId="0F6031E8" w:rsidR="00892CEE" w:rsidRDefault="00892CEE">
      <w:pPr>
        <w:pStyle w:val="TM2"/>
        <w:tabs>
          <w:tab w:val="right" w:leader="dot" w:pos="9345"/>
        </w:tabs>
        <w:rPr>
          <w:rFonts w:asciiTheme="minorHAnsi" w:hAnsiTheme="minorHAnsi" w:cstheme="minorBidi"/>
          <w:noProof/>
          <w:color w:val="auto"/>
          <w:sz w:val="22"/>
          <w:lang w:eastAsia="fr-FR"/>
        </w:rPr>
      </w:pPr>
      <w:hyperlink w:anchor="_Toc243991801" w:history="1">
        <w:r w:rsidRPr="00C133C5">
          <w:rPr>
            <w:rStyle w:val="Lienhypertexte"/>
            <w:noProof/>
          </w:rPr>
          <w:t>2.6. Conséquences des incidents</w:t>
        </w:r>
        <w:r>
          <w:rPr>
            <w:noProof/>
            <w:webHidden/>
          </w:rPr>
          <w:tab/>
        </w:r>
        <w:r>
          <w:rPr>
            <w:noProof/>
            <w:webHidden/>
          </w:rPr>
          <w:fldChar w:fldCharType="begin"/>
        </w:r>
        <w:r>
          <w:rPr>
            <w:noProof/>
            <w:webHidden/>
          </w:rPr>
          <w:instrText xml:space="preserve"> PAGEREF _Toc243991801 \h </w:instrText>
        </w:r>
        <w:r>
          <w:rPr>
            <w:noProof/>
            <w:webHidden/>
          </w:rPr>
        </w:r>
        <w:r>
          <w:rPr>
            <w:noProof/>
            <w:webHidden/>
          </w:rPr>
          <w:fldChar w:fldCharType="separate"/>
        </w:r>
        <w:r>
          <w:rPr>
            <w:noProof/>
            <w:webHidden/>
          </w:rPr>
          <w:t>14</w:t>
        </w:r>
        <w:r>
          <w:rPr>
            <w:noProof/>
            <w:webHidden/>
          </w:rPr>
          <w:fldChar w:fldCharType="end"/>
        </w:r>
      </w:hyperlink>
    </w:p>
    <w:p w14:paraId="040A97AB" w14:textId="2708821C" w:rsidR="00892CEE" w:rsidRDefault="00892CEE">
      <w:pPr>
        <w:pStyle w:val="TM1"/>
        <w:rPr>
          <w:rFonts w:asciiTheme="minorHAnsi" w:hAnsiTheme="minorHAnsi" w:cstheme="minorBidi"/>
          <w:noProof/>
          <w:color w:val="auto"/>
          <w:sz w:val="22"/>
          <w:lang w:eastAsia="fr-FR"/>
        </w:rPr>
      </w:pPr>
      <w:hyperlink w:anchor="_Toc243991802" w:history="1">
        <w:r w:rsidRPr="00C133C5">
          <w:rPr>
            <w:rStyle w:val="Lienhypertexte"/>
            <w:noProof/>
          </w:rPr>
          <w:t>CHAPITRE III : AUTHENTIFICATION, AUTORISATION ET CONFIGURATION</w:t>
        </w:r>
        <w:r>
          <w:rPr>
            <w:noProof/>
            <w:webHidden/>
          </w:rPr>
          <w:tab/>
        </w:r>
        <w:r>
          <w:rPr>
            <w:noProof/>
            <w:webHidden/>
          </w:rPr>
          <w:fldChar w:fldCharType="begin"/>
        </w:r>
        <w:r>
          <w:rPr>
            <w:noProof/>
            <w:webHidden/>
          </w:rPr>
          <w:instrText xml:space="preserve"> PAGEREF _Toc243991802 \h </w:instrText>
        </w:r>
        <w:r>
          <w:rPr>
            <w:noProof/>
            <w:webHidden/>
          </w:rPr>
        </w:r>
        <w:r>
          <w:rPr>
            <w:noProof/>
            <w:webHidden/>
          </w:rPr>
          <w:fldChar w:fldCharType="separate"/>
        </w:r>
        <w:r>
          <w:rPr>
            <w:noProof/>
            <w:webHidden/>
          </w:rPr>
          <w:t>15</w:t>
        </w:r>
        <w:r>
          <w:rPr>
            <w:noProof/>
            <w:webHidden/>
          </w:rPr>
          <w:fldChar w:fldCharType="end"/>
        </w:r>
      </w:hyperlink>
    </w:p>
    <w:p w14:paraId="2569393D" w14:textId="29592892" w:rsidR="00892CEE" w:rsidRDefault="00892CEE">
      <w:pPr>
        <w:pStyle w:val="TM2"/>
        <w:tabs>
          <w:tab w:val="right" w:leader="dot" w:pos="9345"/>
        </w:tabs>
        <w:rPr>
          <w:rFonts w:asciiTheme="minorHAnsi" w:hAnsiTheme="minorHAnsi" w:cstheme="minorBidi"/>
          <w:noProof/>
          <w:color w:val="auto"/>
          <w:sz w:val="22"/>
          <w:lang w:eastAsia="fr-FR"/>
        </w:rPr>
      </w:pPr>
      <w:hyperlink w:anchor="_Toc243991803" w:history="1">
        <w:r w:rsidRPr="00C133C5">
          <w:rPr>
            <w:rStyle w:val="Lienhypertexte"/>
            <w:noProof/>
          </w:rPr>
          <w:t>3.1. L’authentification</w:t>
        </w:r>
        <w:r>
          <w:rPr>
            <w:noProof/>
            <w:webHidden/>
          </w:rPr>
          <w:tab/>
        </w:r>
        <w:r>
          <w:rPr>
            <w:noProof/>
            <w:webHidden/>
          </w:rPr>
          <w:fldChar w:fldCharType="begin"/>
        </w:r>
        <w:r>
          <w:rPr>
            <w:noProof/>
            <w:webHidden/>
          </w:rPr>
          <w:instrText xml:space="preserve"> PAGEREF _Toc243991803 \h </w:instrText>
        </w:r>
        <w:r>
          <w:rPr>
            <w:noProof/>
            <w:webHidden/>
          </w:rPr>
        </w:r>
        <w:r>
          <w:rPr>
            <w:noProof/>
            <w:webHidden/>
          </w:rPr>
          <w:fldChar w:fldCharType="separate"/>
        </w:r>
        <w:r>
          <w:rPr>
            <w:noProof/>
            <w:webHidden/>
          </w:rPr>
          <w:t>15</w:t>
        </w:r>
        <w:r>
          <w:rPr>
            <w:noProof/>
            <w:webHidden/>
          </w:rPr>
          <w:fldChar w:fldCharType="end"/>
        </w:r>
      </w:hyperlink>
    </w:p>
    <w:p w14:paraId="50C5A2E4" w14:textId="12ED1549" w:rsidR="00892CEE" w:rsidRDefault="00892CEE">
      <w:pPr>
        <w:pStyle w:val="TM3"/>
        <w:tabs>
          <w:tab w:val="right" w:leader="dot" w:pos="9345"/>
        </w:tabs>
        <w:rPr>
          <w:rFonts w:asciiTheme="minorHAnsi" w:hAnsiTheme="minorHAnsi" w:cstheme="minorBidi"/>
          <w:noProof/>
          <w:color w:val="auto"/>
          <w:sz w:val="22"/>
          <w:lang w:eastAsia="fr-FR"/>
        </w:rPr>
      </w:pPr>
      <w:hyperlink w:anchor="_Toc243991804" w:history="1">
        <w:r w:rsidRPr="00C133C5">
          <w:rPr>
            <w:rStyle w:val="Lienhypertexte"/>
            <w:noProof/>
          </w:rPr>
          <w:t>3.1.1. Définition et principes</w:t>
        </w:r>
        <w:r>
          <w:rPr>
            <w:noProof/>
            <w:webHidden/>
          </w:rPr>
          <w:tab/>
        </w:r>
        <w:r>
          <w:rPr>
            <w:noProof/>
            <w:webHidden/>
          </w:rPr>
          <w:fldChar w:fldCharType="begin"/>
        </w:r>
        <w:r>
          <w:rPr>
            <w:noProof/>
            <w:webHidden/>
          </w:rPr>
          <w:instrText xml:space="preserve"> PAGEREF _Toc243991804 \h </w:instrText>
        </w:r>
        <w:r>
          <w:rPr>
            <w:noProof/>
            <w:webHidden/>
          </w:rPr>
        </w:r>
        <w:r>
          <w:rPr>
            <w:noProof/>
            <w:webHidden/>
          </w:rPr>
          <w:fldChar w:fldCharType="separate"/>
        </w:r>
        <w:r>
          <w:rPr>
            <w:noProof/>
            <w:webHidden/>
          </w:rPr>
          <w:t>15</w:t>
        </w:r>
        <w:r>
          <w:rPr>
            <w:noProof/>
            <w:webHidden/>
          </w:rPr>
          <w:fldChar w:fldCharType="end"/>
        </w:r>
      </w:hyperlink>
    </w:p>
    <w:p w14:paraId="4906D47A" w14:textId="45EE32CA" w:rsidR="00892CEE" w:rsidRDefault="00892CEE">
      <w:pPr>
        <w:pStyle w:val="TM3"/>
        <w:tabs>
          <w:tab w:val="right" w:leader="dot" w:pos="9345"/>
        </w:tabs>
        <w:rPr>
          <w:rFonts w:asciiTheme="minorHAnsi" w:hAnsiTheme="minorHAnsi" w:cstheme="minorBidi"/>
          <w:noProof/>
          <w:color w:val="auto"/>
          <w:sz w:val="22"/>
          <w:lang w:eastAsia="fr-FR"/>
        </w:rPr>
      </w:pPr>
      <w:hyperlink w:anchor="_Toc243991805" w:history="1">
        <w:r w:rsidRPr="00C133C5">
          <w:rPr>
            <w:rStyle w:val="Lienhypertexte"/>
            <w:noProof/>
          </w:rPr>
          <w:t>3.1.2. Faiblesses fréquentes</w:t>
        </w:r>
        <w:r>
          <w:rPr>
            <w:noProof/>
            <w:webHidden/>
          </w:rPr>
          <w:tab/>
        </w:r>
        <w:r>
          <w:rPr>
            <w:noProof/>
            <w:webHidden/>
          </w:rPr>
          <w:fldChar w:fldCharType="begin"/>
        </w:r>
        <w:r>
          <w:rPr>
            <w:noProof/>
            <w:webHidden/>
          </w:rPr>
          <w:instrText xml:space="preserve"> PAGEREF _Toc243991805 \h </w:instrText>
        </w:r>
        <w:r>
          <w:rPr>
            <w:noProof/>
            <w:webHidden/>
          </w:rPr>
        </w:r>
        <w:r>
          <w:rPr>
            <w:noProof/>
            <w:webHidden/>
          </w:rPr>
          <w:fldChar w:fldCharType="separate"/>
        </w:r>
        <w:r>
          <w:rPr>
            <w:noProof/>
            <w:webHidden/>
          </w:rPr>
          <w:t>16</w:t>
        </w:r>
        <w:r>
          <w:rPr>
            <w:noProof/>
            <w:webHidden/>
          </w:rPr>
          <w:fldChar w:fldCharType="end"/>
        </w:r>
      </w:hyperlink>
    </w:p>
    <w:p w14:paraId="26122962" w14:textId="3F09DC1A" w:rsidR="00892CEE" w:rsidRDefault="00892CEE">
      <w:pPr>
        <w:pStyle w:val="TM3"/>
        <w:tabs>
          <w:tab w:val="right" w:leader="dot" w:pos="9345"/>
        </w:tabs>
        <w:rPr>
          <w:rFonts w:asciiTheme="minorHAnsi" w:hAnsiTheme="minorHAnsi" w:cstheme="minorBidi"/>
          <w:noProof/>
          <w:color w:val="auto"/>
          <w:sz w:val="22"/>
          <w:lang w:eastAsia="fr-FR"/>
        </w:rPr>
      </w:pPr>
      <w:hyperlink w:anchor="_Toc243991806" w:history="1">
        <w:r w:rsidRPr="00C133C5">
          <w:rPr>
            <w:rStyle w:val="Lienhypertexte"/>
            <w:noProof/>
          </w:rPr>
          <w:t>3.1.3. Mécanismes de renforcement</w:t>
        </w:r>
        <w:r>
          <w:rPr>
            <w:noProof/>
            <w:webHidden/>
          </w:rPr>
          <w:tab/>
        </w:r>
        <w:r>
          <w:rPr>
            <w:noProof/>
            <w:webHidden/>
          </w:rPr>
          <w:fldChar w:fldCharType="begin"/>
        </w:r>
        <w:r>
          <w:rPr>
            <w:noProof/>
            <w:webHidden/>
          </w:rPr>
          <w:instrText xml:space="preserve"> PAGEREF _Toc243991806 \h </w:instrText>
        </w:r>
        <w:r>
          <w:rPr>
            <w:noProof/>
            <w:webHidden/>
          </w:rPr>
        </w:r>
        <w:r>
          <w:rPr>
            <w:noProof/>
            <w:webHidden/>
          </w:rPr>
          <w:fldChar w:fldCharType="separate"/>
        </w:r>
        <w:r>
          <w:rPr>
            <w:noProof/>
            <w:webHidden/>
          </w:rPr>
          <w:t>17</w:t>
        </w:r>
        <w:r>
          <w:rPr>
            <w:noProof/>
            <w:webHidden/>
          </w:rPr>
          <w:fldChar w:fldCharType="end"/>
        </w:r>
      </w:hyperlink>
    </w:p>
    <w:p w14:paraId="21CA5F02" w14:textId="4ED62187" w:rsidR="00892CEE" w:rsidRDefault="00892CEE">
      <w:pPr>
        <w:pStyle w:val="TM2"/>
        <w:tabs>
          <w:tab w:val="right" w:leader="dot" w:pos="9345"/>
        </w:tabs>
        <w:rPr>
          <w:rFonts w:asciiTheme="minorHAnsi" w:hAnsiTheme="minorHAnsi" w:cstheme="minorBidi"/>
          <w:noProof/>
          <w:color w:val="auto"/>
          <w:sz w:val="22"/>
          <w:lang w:eastAsia="fr-FR"/>
        </w:rPr>
      </w:pPr>
      <w:hyperlink w:anchor="_Toc243991807" w:history="1">
        <w:r w:rsidRPr="00C133C5">
          <w:rPr>
            <w:rStyle w:val="Lienhypertexte"/>
            <w:noProof/>
          </w:rPr>
          <w:t>3.2. L’autorisation</w:t>
        </w:r>
        <w:r>
          <w:rPr>
            <w:noProof/>
            <w:webHidden/>
          </w:rPr>
          <w:tab/>
        </w:r>
        <w:r>
          <w:rPr>
            <w:noProof/>
            <w:webHidden/>
          </w:rPr>
          <w:fldChar w:fldCharType="begin"/>
        </w:r>
        <w:r>
          <w:rPr>
            <w:noProof/>
            <w:webHidden/>
          </w:rPr>
          <w:instrText xml:space="preserve"> PAGEREF _Toc243991807 \h </w:instrText>
        </w:r>
        <w:r>
          <w:rPr>
            <w:noProof/>
            <w:webHidden/>
          </w:rPr>
        </w:r>
        <w:r>
          <w:rPr>
            <w:noProof/>
            <w:webHidden/>
          </w:rPr>
          <w:fldChar w:fldCharType="separate"/>
        </w:r>
        <w:r>
          <w:rPr>
            <w:noProof/>
            <w:webHidden/>
          </w:rPr>
          <w:t>18</w:t>
        </w:r>
        <w:r>
          <w:rPr>
            <w:noProof/>
            <w:webHidden/>
          </w:rPr>
          <w:fldChar w:fldCharType="end"/>
        </w:r>
      </w:hyperlink>
    </w:p>
    <w:p w14:paraId="6BAB915D" w14:textId="33D743E0" w:rsidR="00892CEE" w:rsidRDefault="00892CEE">
      <w:pPr>
        <w:pStyle w:val="TM3"/>
        <w:tabs>
          <w:tab w:val="right" w:leader="dot" w:pos="9345"/>
        </w:tabs>
        <w:rPr>
          <w:rFonts w:asciiTheme="minorHAnsi" w:hAnsiTheme="minorHAnsi" w:cstheme="minorBidi"/>
          <w:noProof/>
          <w:color w:val="auto"/>
          <w:sz w:val="22"/>
          <w:lang w:eastAsia="fr-FR"/>
        </w:rPr>
      </w:pPr>
      <w:hyperlink w:anchor="_Toc243991808" w:history="1">
        <w:r w:rsidRPr="00C133C5">
          <w:rPr>
            <w:rStyle w:val="Lienhypertexte"/>
            <w:noProof/>
          </w:rPr>
          <w:t>3.2.1. Définition et principes</w:t>
        </w:r>
        <w:r>
          <w:rPr>
            <w:noProof/>
            <w:webHidden/>
          </w:rPr>
          <w:tab/>
        </w:r>
        <w:r>
          <w:rPr>
            <w:noProof/>
            <w:webHidden/>
          </w:rPr>
          <w:fldChar w:fldCharType="begin"/>
        </w:r>
        <w:r>
          <w:rPr>
            <w:noProof/>
            <w:webHidden/>
          </w:rPr>
          <w:instrText xml:space="preserve"> PAGEREF _Toc243991808 \h </w:instrText>
        </w:r>
        <w:r>
          <w:rPr>
            <w:noProof/>
            <w:webHidden/>
          </w:rPr>
        </w:r>
        <w:r>
          <w:rPr>
            <w:noProof/>
            <w:webHidden/>
          </w:rPr>
          <w:fldChar w:fldCharType="separate"/>
        </w:r>
        <w:r>
          <w:rPr>
            <w:noProof/>
            <w:webHidden/>
          </w:rPr>
          <w:t>18</w:t>
        </w:r>
        <w:r>
          <w:rPr>
            <w:noProof/>
            <w:webHidden/>
          </w:rPr>
          <w:fldChar w:fldCharType="end"/>
        </w:r>
      </w:hyperlink>
    </w:p>
    <w:p w14:paraId="2FF47B1F" w14:textId="28EB14C0" w:rsidR="00892CEE" w:rsidRDefault="00892CEE">
      <w:pPr>
        <w:pStyle w:val="TM3"/>
        <w:tabs>
          <w:tab w:val="right" w:leader="dot" w:pos="9345"/>
        </w:tabs>
        <w:rPr>
          <w:rFonts w:asciiTheme="minorHAnsi" w:hAnsiTheme="minorHAnsi" w:cstheme="minorBidi"/>
          <w:noProof/>
          <w:color w:val="auto"/>
          <w:sz w:val="22"/>
          <w:lang w:eastAsia="fr-FR"/>
        </w:rPr>
      </w:pPr>
      <w:hyperlink w:anchor="_Toc243991809" w:history="1">
        <w:r w:rsidRPr="00C133C5">
          <w:rPr>
            <w:rStyle w:val="Lienhypertexte"/>
            <w:noProof/>
          </w:rPr>
          <w:t>3.2.2. Faiblesses fréquentes</w:t>
        </w:r>
        <w:r>
          <w:rPr>
            <w:noProof/>
            <w:webHidden/>
          </w:rPr>
          <w:tab/>
        </w:r>
        <w:r>
          <w:rPr>
            <w:noProof/>
            <w:webHidden/>
          </w:rPr>
          <w:fldChar w:fldCharType="begin"/>
        </w:r>
        <w:r>
          <w:rPr>
            <w:noProof/>
            <w:webHidden/>
          </w:rPr>
          <w:instrText xml:space="preserve"> PAGEREF _Toc243991809 \h </w:instrText>
        </w:r>
        <w:r>
          <w:rPr>
            <w:noProof/>
            <w:webHidden/>
          </w:rPr>
        </w:r>
        <w:r>
          <w:rPr>
            <w:noProof/>
            <w:webHidden/>
          </w:rPr>
          <w:fldChar w:fldCharType="separate"/>
        </w:r>
        <w:r>
          <w:rPr>
            <w:noProof/>
            <w:webHidden/>
          </w:rPr>
          <w:t>18</w:t>
        </w:r>
        <w:r>
          <w:rPr>
            <w:noProof/>
            <w:webHidden/>
          </w:rPr>
          <w:fldChar w:fldCharType="end"/>
        </w:r>
      </w:hyperlink>
    </w:p>
    <w:p w14:paraId="5124221D" w14:textId="268B6CB4" w:rsidR="00892CEE" w:rsidRDefault="00892CEE">
      <w:pPr>
        <w:pStyle w:val="TM3"/>
        <w:tabs>
          <w:tab w:val="right" w:leader="dot" w:pos="9345"/>
        </w:tabs>
        <w:rPr>
          <w:rFonts w:asciiTheme="minorHAnsi" w:hAnsiTheme="minorHAnsi" w:cstheme="minorBidi"/>
          <w:noProof/>
          <w:color w:val="auto"/>
          <w:sz w:val="22"/>
          <w:lang w:eastAsia="fr-FR"/>
        </w:rPr>
      </w:pPr>
      <w:hyperlink w:anchor="_Toc243991810" w:history="1">
        <w:r w:rsidRPr="00C133C5">
          <w:rPr>
            <w:rStyle w:val="Lienhypertexte"/>
            <w:noProof/>
          </w:rPr>
          <w:t>3.2.3. Mécanismes de renforcement</w:t>
        </w:r>
        <w:r>
          <w:rPr>
            <w:noProof/>
            <w:webHidden/>
          </w:rPr>
          <w:tab/>
        </w:r>
        <w:r>
          <w:rPr>
            <w:noProof/>
            <w:webHidden/>
          </w:rPr>
          <w:fldChar w:fldCharType="begin"/>
        </w:r>
        <w:r>
          <w:rPr>
            <w:noProof/>
            <w:webHidden/>
          </w:rPr>
          <w:instrText xml:space="preserve"> PAGEREF _Toc243991810 \h </w:instrText>
        </w:r>
        <w:r>
          <w:rPr>
            <w:noProof/>
            <w:webHidden/>
          </w:rPr>
        </w:r>
        <w:r>
          <w:rPr>
            <w:noProof/>
            <w:webHidden/>
          </w:rPr>
          <w:fldChar w:fldCharType="separate"/>
        </w:r>
        <w:r>
          <w:rPr>
            <w:noProof/>
            <w:webHidden/>
          </w:rPr>
          <w:t>19</w:t>
        </w:r>
        <w:r>
          <w:rPr>
            <w:noProof/>
            <w:webHidden/>
          </w:rPr>
          <w:fldChar w:fldCharType="end"/>
        </w:r>
      </w:hyperlink>
    </w:p>
    <w:p w14:paraId="723D81CE" w14:textId="64AFCC8E" w:rsidR="00892CEE" w:rsidRDefault="00892CEE">
      <w:pPr>
        <w:pStyle w:val="TM2"/>
        <w:tabs>
          <w:tab w:val="right" w:leader="dot" w:pos="9345"/>
        </w:tabs>
        <w:rPr>
          <w:rFonts w:asciiTheme="minorHAnsi" w:hAnsiTheme="minorHAnsi" w:cstheme="minorBidi"/>
          <w:noProof/>
          <w:color w:val="auto"/>
          <w:sz w:val="22"/>
          <w:lang w:eastAsia="fr-FR"/>
        </w:rPr>
      </w:pPr>
      <w:hyperlink w:anchor="_Toc243991811" w:history="1">
        <w:r w:rsidRPr="00C133C5">
          <w:rPr>
            <w:rStyle w:val="Lienhypertexte"/>
            <w:noProof/>
          </w:rPr>
          <w:t>3.3. La configuration</w:t>
        </w:r>
        <w:r>
          <w:rPr>
            <w:noProof/>
            <w:webHidden/>
          </w:rPr>
          <w:tab/>
        </w:r>
        <w:r>
          <w:rPr>
            <w:noProof/>
            <w:webHidden/>
          </w:rPr>
          <w:fldChar w:fldCharType="begin"/>
        </w:r>
        <w:r>
          <w:rPr>
            <w:noProof/>
            <w:webHidden/>
          </w:rPr>
          <w:instrText xml:space="preserve"> PAGEREF _Toc243991811 \h </w:instrText>
        </w:r>
        <w:r>
          <w:rPr>
            <w:noProof/>
            <w:webHidden/>
          </w:rPr>
        </w:r>
        <w:r>
          <w:rPr>
            <w:noProof/>
            <w:webHidden/>
          </w:rPr>
          <w:fldChar w:fldCharType="separate"/>
        </w:r>
        <w:r>
          <w:rPr>
            <w:noProof/>
            <w:webHidden/>
          </w:rPr>
          <w:t>19</w:t>
        </w:r>
        <w:r>
          <w:rPr>
            <w:noProof/>
            <w:webHidden/>
          </w:rPr>
          <w:fldChar w:fldCharType="end"/>
        </w:r>
      </w:hyperlink>
    </w:p>
    <w:p w14:paraId="3CA9C2C8" w14:textId="193E9436" w:rsidR="00892CEE" w:rsidRDefault="00892CEE">
      <w:pPr>
        <w:pStyle w:val="TM3"/>
        <w:tabs>
          <w:tab w:val="right" w:leader="dot" w:pos="9345"/>
        </w:tabs>
        <w:rPr>
          <w:rFonts w:asciiTheme="minorHAnsi" w:hAnsiTheme="minorHAnsi" w:cstheme="minorBidi"/>
          <w:noProof/>
          <w:color w:val="auto"/>
          <w:sz w:val="22"/>
          <w:lang w:eastAsia="fr-FR"/>
        </w:rPr>
      </w:pPr>
      <w:hyperlink w:anchor="_Toc243991812" w:history="1">
        <w:r w:rsidRPr="00C133C5">
          <w:rPr>
            <w:rStyle w:val="Lienhypertexte"/>
            <w:noProof/>
          </w:rPr>
          <w:t>3.3.1. Définition et enjeux</w:t>
        </w:r>
        <w:r>
          <w:rPr>
            <w:noProof/>
            <w:webHidden/>
          </w:rPr>
          <w:tab/>
        </w:r>
        <w:r>
          <w:rPr>
            <w:noProof/>
            <w:webHidden/>
          </w:rPr>
          <w:fldChar w:fldCharType="begin"/>
        </w:r>
        <w:r>
          <w:rPr>
            <w:noProof/>
            <w:webHidden/>
          </w:rPr>
          <w:instrText xml:space="preserve"> PAGEREF _Toc243991812 \h </w:instrText>
        </w:r>
        <w:r>
          <w:rPr>
            <w:noProof/>
            <w:webHidden/>
          </w:rPr>
        </w:r>
        <w:r>
          <w:rPr>
            <w:noProof/>
            <w:webHidden/>
          </w:rPr>
          <w:fldChar w:fldCharType="separate"/>
        </w:r>
        <w:r>
          <w:rPr>
            <w:noProof/>
            <w:webHidden/>
          </w:rPr>
          <w:t>19</w:t>
        </w:r>
        <w:r>
          <w:rPr>
            <w:noProof/>
            <w:webHidden/>
          </w:rPr>
          <w:fldChar w:fldCharType="end"/>
        </w:r>
      </w:hyperlink>
    </w:p>
    <w:p w14:paraId="57A251BD" w14:textId="453F2470" w:rsidR="00892CEE" w:rsidRDefault="00892CEE">
      <w:pPr>
        <w:pStyle w:val="TM3"/>
        <w:tabs>
          <w:tab w:val="right" w:leader="dot" w:pos="9345"/>
        </w:tabs>
        <w:rPr>
          <w:rFonts w:asciiTheme="minorHAnsi" w:hAnsiTheme="minorHAnsi" w:cstheme="minorBidi"/>
          <w:noProof/>
          <w:color w:val="auto"/>
          <w:sz w:val="22"/>
          <w:lang w:eastAsia="fr-FR"/>
        </w:rPr>
      </w:pPr>
      <w:hyperlink w:anchor="_Toc243991813" w:history="1">
        <w:r w:rsidRPr="00C133C5">
          <w:rPr>
            <w:rStyle w:val="Lienhypertexte"/>
            <w:noProof/>
          </w:rPr>
          <w:t>3.3.2. Faiblesses fréquentes</w:t>
        </w:r>
        <w:r>
          <w:rPr>
            <w:noProof/>
            <w:webHidden/>
          </w:rPr>
          <w:tab/>
        </w:r>
        <w:r>
          <w:rPr>
            <w:noProof/>
            <w:webHidden/>
          </w:rPr>
          <w:fldChar w:fldCharType="begin"/>
        </w:r>
        <w:r>
          <w:rPr>
            <w:noProof/>
            <w:webHidden/>
          </w:rPr>
          <w:instrText xml:space="preserve"> PAGEREF _Toc243991813 \h </w:instrText>
        </w:r>
        <w:r>
          <w:rPr>
            <w:noProof/>
            <w:webHidden/>
          </w:rPr>
        </w:r>
        <w:r>
          <w:rPr>
            <w:noProof/>
            <w:webHidden/>
          </w:rPr>
          <w:fldChar w:fldCharType="separate"/>
        </w:r>
        <w:r>
          <w:rPr>
            <w:noProof/>
            <w:webHidden/>
          </w:rPr>
          <w:t>20</w:t>
        </w:r>
        <w:r>
          <w:rPr>
            <w:noProof/>
            <w:webHidden/>
          </w:rPr>
          <w:fldChar w:fldCharType="end"/>
        </w:r>
      </w:hyperlink>
    </w:p>
    <w:p w14:paraId="0926ACC2" w14:textId="70C2BB1C" w:rsidR="00892CEE" w:rsidRDefault="00892CEE">
      <w:pPr>
        <w:pStyle w:val="TM3"/>
        <w:tabs>
          <w:tab w:val="right" w:leader="dot" w:pos="9345"/>
        </w:tabs>
        <w:rPr>
          <w:rFonts w:asciiTheme="minorHAnsi" w:hAnsiTheme="minorHAnsi" w:cstheme="minorBidi"/>
          <w:noProof/>
          <w:color w:val="auto"/>
          <w:sz w:val="22"/>
          <w:lang w:eastAsia="fr-FR"/>
        </w:rPr>
      </w:pPr>
      <w:hyperlink w:anchor="_Toc243991814" w:history="1">
        <w:r w:rsidRPr="00C133C5">
          <w:rPr>
            <w:rStyle w:val="Lienhypertexte"/>
            <w:noProof/>
          </w:rPr>
          <w:t>3.3.3. Mécanismes de renforcement</w:t>
        </w:r>
        <w:r>
          <w:rPr>
            <w:noProof/>
            <w:webHidden/>
          </w:rPr>
          <w:tab/>
        </w:r>
        <w:r>
          <w:rPr>
            <w:noProof/>
            <w:webHidden/>
          </w:rPr>
          <w:fldChar w:fldCharType="begin"/>
        </w:r>
        <w:r>
          <w:rPr>
            <w:noProof/>
            <w:webHidden/>
          </w:rPr>
          <w:instrText xml:space="preserve"> PAGEREF _Toc243991814 \h </w:instrText>
        </w:r>
        <w:r>
          <w:rPr>
            <w:noProof/>
            <w:webHidden/>
          </w:rPr>
        </w:r>
        <w:r>
          <w:rPr>
            <w:noProof/>
            <w:webHidden/>
          </w:rPr>
          <w:fldChar w:fldCharType="separate"/>
        </w:r>
        <w:r>
          <w:rPr>
            <w:noProof/>
            <w:webHidden/>
          </w:rPr>
          <w:t>20</w:t>
        </w:r>
        <w:r>
          <w:rPr>
            <w:noProof/>
            <w:webHidden/>
          </w:rPr>
          <w:fldChar w:fldCharType="end"/>
        </w:r>
      </w:hyperlink>
    </w:p>
    <w:p w14:paraId="2BBE53F0" w14:textId="78051486" w:rsidR="00892CEE" w:rsidRDefault="00892CEE">
      <w:pPr>
        <w:pStyle w:val="TM2"/>
        <w:tabs>
          <w:tab w:val="right" w:leader="dot" w:pos="9345"/>
        </w:tabs>
        <w:rPr>
          <w:rFonts w:asciiTheme="minorHAnsi" w:hAnsiTheme="minorHAnsi" w:cstheme="minorBidi"/>
          <w:noProof/>
          <w:color w:val="auto"/>
          <w:sz w:val="22"/>
          <w:lang w:eastAsia="fr-FR"/>
        </w:rPr>
      </w:pPr>
      <w:hyperlink w:anchor="_Toc243991815" w:history="1">
        <w:r w:rsidRPr="00C133C5">
          <w:rPr>
            <w:rStyle w:val="Lienhypertexte"/>
            <w:noProof/>
          </w:rPr>
          <w:t>3.4. L’articulation des trois leviers</w:t>
        </w:r>
        <w:r>
          <w:rPr>
            <w:noProof/>
            <w:webHidden/>
          </w:rPr>
          <w:tab/>
        </w:r>
        <w:r>
          <w:rPr>
            <w:noProof/>
            <w:webHidden/>
          </w:rPr>
          <w:fldChar w:fldCharType="begin"/>
        </w:r>
        <w:r>
          <w:rPr>
            <w:noProof/>
            <w:webHidden/>
          </w:rPr>
          <w:instrText xml:space="preserve"> PAGEREF _Toc243991815 \h </w:instrText>
        </w:r>
        <w:r>
          <w:rPr>
            <w:noProof/>
            <w:webHidden/>
          </w:rPr>
        </w:r>
        <w:r>
          <w:rPr>
            <w:noProof/>
            <w:webHidden/>
          </w:rPr>
          <w:fldChar w:fldCharType="separate"/>
        </w:r>
        <w:r>
          <w:rPr>
            <w:noProof/>
            <w:webHidden/>
          </w:rPr>
          <w:t>21</w:t>
        </w:r>
        <w:r>
          <w:rPr>
            <w:noProof/>
            <w:webHidden/>
          </w:rPr>
          <w:fldChar w:fldCharType="end"/>
        </w:r>
      </w:hyperlink>
    </w:p>
    <w:p w14:paraId="3FA6E046" w14:textId="73678AED" w:rsidR="00892CEE" w:rsidRDefault="00892CEE">
      <w:pPr>
        <w:pStyle w:val="TM1"/>
        <w:rPr>
          <w:rFonts w:asciiTheme="minorHAnsi" w:hAnsiTheme="minorHAnsi" w:cstheme="minorBidi"/>
          <w:noProof/>
          <w:color w:val="auto"/>
          <w:sz w:val="22"/>
          <w:lang w:eastAsia="fr-FR"/>
        </w:rPr>
      </w:pPr>
      <w:hyperlink w:anchor="_Toc243991816" w:history="1">
        <w:r w:rsidRPr="00C133C5">
          <w:rPr>
            <w:rStyle w:val="Lienhypertexte"/>
            <w:noProof/>
          </w:rPr>
          <w:t>CHAPITRE IV : LES API, POINT DE CONVERGENCE DES RISQUES</w:t>
        </w:r>
        <w:r>
          <w:rPr>
            <w:noProof/>
            <w:webHidden/>
          </w:rPr>
          <w:tab/>
        </w:r>
        <w:r>
          <w:rPr>
            <w:noProof/>
            <w:webHidden/>
          </w:rPr>
          <w:fldChar w:fldCharType="begin"/>
        </w:r>
        <w:r>
          <w:rPr>
            <w:noProof/>
            <w:webHidden/>
          </w:rPr>
          <w:instrText xml:space="preserve"> PAGEREF _Toc243991816 \h </w:instrText>
        </w:r>
        <w:r>
          <w:rPr>
            <w:noProof/>
            <w:webHidden/>
          </w:rPr>
        </w:r>
        <w:r>
          <w:rPr>
            <w:noProof/>
            <w:webHidden/>
          </w:rPr>
          <w:fldChar w:fldCharType="separate"/>
        </w:r>
        <w:r>
          <w:rPr>
            <w:noProof/>
            <w:webHidden/>
          </w:rPr>
          <w:t>23</w:t>
        </w:r>
        <w:r>
          <w:rPr>
            <w:noProof/>
            <w:webHidden/>
          </w:rPr>
          <w:fldChar w:fldCharType="end"/>
        </w:r>
      </w:hyperlink>
    </w:p>
    <w:p w14:paraId="7FF6BF35" w14:textId="108460DD" w:rsidR="00892CEE" w:rsidRDefault="00892CEE">
      <w:pPr>
        <w:pStyle w:val="TM2"/>
        <w:tabs>
          <w:tab w:val="right" w:leader="dot" w:pos="9345"/>
        </w:tabs>
        <w:rPr>
          <w:rFonts w:asciiTheme="minorHAnsi" w:hAnsiTheme="minorHAnsi" w:cstheme="minorBidi"/>
          <w:noProof/>
          <w:color w:val="auto"/>
          <w:sz w:val="22"/>
          <w:lang w:eastAsia="fr-FR"/>
        </w:rPr>
      </w:pPr>
      <w:hyperlink w:anchor="_Toc243991817" w:history="1">
        <w:r w:rsidRPr="00C133C5">
          <w:rPr>
            <w:rStyle w:val="Lienhypertexte"/>
            <w:noProof/>
          </w:rPr>
          <w:t>4.1. Qu’est-ce qu’une API ?</w:t>
        </w:r>
        <w:r>
          <w:rPr>
            <w:noProof/>
            <w:webHidden/>
          </w:rPr>
          <w:tab/>
        </w:r>
        <w:r>
          <w:rPr>
            <w:noProof/>
            <w:webHidden/>
          </w:rPr>
          <w:fldChar w:fldCharType="begin"/>
        </w:r>
        <w:r>
          <w:rPr>
            <w:noProof/>
            <w:webHidden/>
          </w:rPr>
          <w:instrText xml:space="preserve"> PAGEREF _Toc243991817 \h </w:instrText>
        </w:r>
        <w:r>
          <w:rPr>
            <w:noProof/>
            <w:webHidden/>
          </w:rPr>
        </w:r>
        <w:r>
          <w:rPr>
            <w:noProof/>
            <w:webHidden/>
          </w:rPr>
          <w:fldChar w:fldCharType="separate"/>
        </w:r>
        <w:r>
          <w:rPr>
            <w:noProof/>
            <w:webHidden/>
          </w:rPr>
          <w:t>23</w:t>
        </w:r>
        <w:r>
          <w:rPr>
            <w:noProof/>
            <w:webHidden/>
          </w:rPr>
          <w:fldChar w:fldCharType="end"/>
        </w:r>
      </w:hyperlink>
    </w:p>
    <w:p w14:paraId="38125608" w14:textId="7E651CF2" w:rsidR="00892CEE" w:rsidRDefault="00892CEE">
      <w:pPr>
        <w:pStyle w:val="TM3"/>
        <w:tabs>
          <w:tab w:val="right" w:leader="dot" w:pos="9345"/>
        </w:tabs>
        <w:rPr>
          <w:rFonts w:asciiTheme="minorHAnsi" w:hAnsiTheme="minorHAnsi" w:cstheme="minorBidi"/>
          <w:noProof/>
          <w:color w:val="auto"/>
          <w:sz w:val="22"/>
          <w:lang w:eastAsia="fr-FR"/>
        </w:rPr>
      </w:pPr>
      <w:hyperlink w:anchor="_Toc243991818" w:history="1">
        <w:r w:rsidRPr="00C133C5">
          <w:rPr>
            <w:rStyle w:val="Lienhypertexte"/>
            <w:noProof/>
          </w:rPr>
          <w:t>4.1.1. Définition et types</w:t>
        </w:r>
        <w:r>
          <w:rPr>
            <w:noProof/>
            <w:webHidden/>
          </w:rPr>
          <w:tab/>
        </w:r>
        <w:r>
          <w:rPr>
            <w:noProof/>
            <w:webHidden/>
          </w:rPr>
          <w:fldChar w:fldCharType="begin"/>
        </w:r>
        <w:r>
          <w:rPr>
            <w:noProof/>
            <w:webHidden/>
          </w:rPr>
          <w:instrText xml:space="preserve"> PAGEREF _Toc243991818 \h </w:instrText>
        </w:r>
        <w:r>
          <w:rPr>
            <w:noProof/>
            <w:webHidden/>
          </w:rPr>
        </w:r>
        <w:r>
          <w:rPr>
            <w:noProof/>
            <w:webHidden/>
          </w:rPr>
          <w:fldChar w:fldCharType="separate"/>
        </w:r>
        <w:r>
          <w:rPr>
            <w:noProof/>
            <w:webHidden/>
          </w:rPr>
          <w:t>23</w:t>
        </w:r>
        <w:r>
          <w:rPr>
            <w:noProof/>
            <w:webHidden/>
          </w:rPr>
          <w:fldChar w:fldCharType="end"/>
        </w:r>
      </w:hyperlink>
    </w:p>
    <w:p w14:paraId="327B3B76" w14:textId="4FAF7FF8" w:rsidR="00892CEE" w:rsidRDefault="00892CEE">
      <w:pPr>
        <w:pStyle w:val="TM3"/>
        <w:tabs>
          <w:tab w:val="right" w:leader="dot" w:pos="9345"/>
        </w:tabs>
        <w:rPr>
          <w:rFonts w:asciiTheme="minorHAnsi" w:hAnsiTheme="minorHAnsi" w:cstheme="minorBidi"/>
          <w:noProof/>
          <w:color w:val="auto"/>
          <w:sz w:val="22"/>
          <w:lang w:eastAsia="fr-FR"/>
        </w:rPr>
      </w:pPr>
      <w:hyperlink w:anchor="_Toc243991819" w:history="1">
        <w:r w:rsidRPr="00C133C5">
          <w:rPr>
            <w:rStyle w:val="Lienhypertexte"/>
            <w:noProof/>
          </w:rPr>
          <w:t>4.1.2. Rôle des API dans le cloud</w:t>
        </w:r>
        <w:r>
          <w:rPr>
            <w:noProof/>
            <w:webHidden/>
          </w:rPr>
          <w:tab/>
        </w:r>
        <w:r>
          <w:rPr>
            <w:noProof/>
            <w:webHidden/>
          </w:rPr>
          <w:fldChar w:fldCharType="begin"/>
        </w:r>
        <w:r>
          <w:rPr>
            <w:noProof/>
            <w:webHidden/>
          </w:rPr>
          <w:instrText xml:space="preserve"> PAGEREF _Toc243991819 \h </w:instrText>
        </w:r>
        <w:r>
          <w:rPr>
            <w:noProof/>
            <w:webHidden/>
          </w:rPr>
        </w:r>
        <w:r>
          <w:rPr>
            <w:noProof/>
            <w:webHidden/>
          </w:rPr>
          <w:fldChar w:fldCharType="separate"/>
        </w:r>
        <w:r>
          <w:rPr>
            <w:noProof/>
            <w:webHidden/>
          </w:rPr>
          <w:t>24</w:t>
        </w:r>
        <w:r>
          <w:rPr>
            <w:noProof/>
            <w:webHidden/>
          </w:rPr>
          <w:fldChar w:fldCharType="end"/>
        </w:r>
      </w:hyperlink>
    </w:p>
    <w:p w14:paraId="3CA4ED71" w14:textId="7039117F" w:rsidR="00892CEE" w:rsidRDefault="00892CEE">
      <w:pPr>
        <w:pStyle w:val="TM2"/>
        <w:tabs>
          <w:tab w:val="right" w:leader="dot" w:pos="9345"/>
        </w:tabs>
        <w:rPr>
          <w:rFonts w:asciiTheme="minorHAnsi" w:hAnsiTheme="minorHAnsi" w:cstheme="minorBidi"/>
          <w:noProof/>
          <w:color w:val="auto"/>
          <w:sz w:val="22"/>
          <w:lang w:eastAsia="fr-FR"/>
        </w:rPr>
      </w:pPr>
      <w:hyperlink w:anchor="_Toc243991820" w:history="1">
        <w:r w:rsidRPr="00C133C5">
          <w:rPr>
            <w:rStyle w:val="Lienhypertexte"/>
            <w:noProof/>
          </w:rPr>
          <w:t>4.2. Pourquoi les API concentrent les risques</w:t>
        </w:r>
        <w:r>
          <w:rPr>
            <w:noProof/>
            <w:webHidden/>
          </w:rPr>
          <w:tab/>
        </w:r>
        <w:r>
          <w:rPr>
            <w:noProof/>
            <w:webHidden/>
          </w:rPr>
          <w:fldChar w:fldCharType="begin"/>
        </w:r>
        <w:r>
          <w:rPr>
            <w:noProof/>
            <w:webHidden/>
          </w:rPr>
          <w:instrText xml:space="preserve"> PAGEREF _Toc243991820 \h </w:instrText>
        </w:r>
        <w:r>
          <w:rPr>
            <w:noProof/>
            <w:webHidden/>
          </w:rPr>
        </w:r>
        <w:r>
          <w:rPr>
            <w:noProof/>
            <w:webHidden/>
          </w:rPr>
          <w:fldChar w:fldCharType="separate"/>
        </w:r>
        <w:r>
          <w:rPr>
            <w:noProof/>
            <w:webHidden/>
          </w:rPr>
          <w:t>25</w:t>
        </w:r>
        <w:r>
          <w:rPr>
            <w:noProof/>
            <w:webHidden/>
          </w:rPr>
          <w:fldChar w:fldCharType="end"/>
        </w:r>
      </w:hyperlink>
    </w:p>
    <w:p w14:paraId="1E35DE25" w14:textId="174903B8" w:rsidR="00892CEE" w:rsidRDefault="00892CEE">
      <w:pPr>
        <w:pStyle w:val="TM2"/>
        <w:tabs>
          <w:tab w:val="right" w:leader="dot" w:pos="9345"/>
        </w:tabs>
        <w:rPr>
          <w:rFonts w:asciiTheme="minorHAnsi" w:hAnsiTheme="minorHAnsi" w:cstheme="minorBidi"/>
          <w:noProof/>
          <w:color w:val="auto"/>
          <w:sz w:val="22"/>
          <w:lang w:eastAsia="fr-FR"/>
        </w:rPr>
      </w:pPr>
      <w:hyperlink w:anchor="_Toc243991821" w:history="1">
        <w:r w:rsidRPr="00C133C5">
          <w:rPr>
            <w:rStyle w:val="Lienhypertexte"/>
            <w:noProof/>
          </w:rPr>
          <w:t>4.3. L’OWASP API Security Top 10</w:t>
        </w:r>
        <w:r>
          <w:rPr>
            <w:noProof/>
            <w:webHidden/>
          </w:rPr>
          <w:tab/>
        </w:r>
        <w:r>
          <w:rPr>
            <w:noProof/>
            <w:webHidden/>
          </w:rPr>
          <w:fldChar w:fldCharType="begin"/>
        </w:r>
        <w:r>
          <w:rPr>
            <w:noProof/>
            <w:webHidden/>
          </w:rPr>
          <w:instrText xml:space="preserve"> PAGEREF _Toc243991821 \h </w:instrText>
        </w:r>
        <w:r>
          <w:rPr>
            <w:noProof/>
            <w:webHidden/>
          </w:rPr>
        </w:r>
        <w:r>
          <w:rPr>
            <w:noProof/>
            <w:webHidden/>
          </w:rPr>
          <w:fldChar w:fldCharType="separate"/>
        </w:r>
        <w:r>
          <w:rPr>
            <w:noProof/>
            <w:webHidden/>
          </w:rPr>
          <w:t>26</w:t>
        </w:r>
        <w:r>
          <w:rPr>
            <w:noProof/>
            <w:webHidden/>
          </w:rPr>
          <w:fldChar w:fldCharType="end"/>
        </w:r>
      </w:hyperlink>
    </w:p>
    <w:p w14:paraId="1397FFF8" w14:textId="612D553B" w:rsidR="00892CEE" w:rsidRDefault="00892CEE">
      <w:pPr>
        <w:pStyle w:val="TM3"/>
        <w:tabs>
          <w:tab w:val="right" w:leader="dot" w:pos="9345"/>
        </w:tabs>
        <w:rPr>
          <w:rFonts w:asciiTheme="minorHAnsi" w:hAnsiTheme="minorHAnsi" w:cstheme="minorBidi"/>
          <w:noProof/>
          <w:color w:val="auto"/>
          <w:sz w:val="22"/>
          <w:lang w:eastAsia="fr-FR"/>
        </w:rPr>
      </w:pPr>
      <w:hyperlink w:anchor="_Toc243991822" w:history="1">
        <w:r w:rsidRPr="00C133C5">
          <w:rPr>
            <w:rStyle w:val="Lienhypertexte"/>
            <w:noProof/>
          </w:rPr>
          <w:t>4.3.1. API1 — contrôle d’accès objet (BOLA)</w:t>
        </w:r>
        <w:r>
          <w:rPr>
            <w:noProof/>
            <w:webHidden/>
          </w:rPr>
          <w:tab/>
        </w:r>
        <w:r>
          <w:rPr>
            <w:noProof/>
            <w:webHidden/>
          </w:rPr>
          <w:fldChar w:fldCharType="begin"/>
        </w:r>
        <w:r>
          <w:rPr>
            <w:noProof/>
            <w:webHidden/>
          </w:rPr>
          <w:instrText xml:space="preserve"> PAGEREF _Toc243991822 \h </w:instrText>
        </w:r>
        <w:r>
          <w:rPr>
            <w:noProof/>
            <w:webHidden/>
          </w:rPr>
        </w:r>
        <w:r>
          <w:rPr>
            <w:noProof/>
            <w:webHidden/>
          </w:rPr>
          <w:fldChar w:fldCharType="separate"/>
        </w:r>
        <w:r>
          <w:rPr>
            <w:noProof/>
            <w:webHidden/>
          </w:rPr>
          <w:t>27</w:t>
        </w:r>
        <w:r>
          <w:rPr>
            <w:noProof/>
            <w:webHidden/>
          </w:rPr>
          <w:fldChar w:fldCharType="end"/>
        </w:r>
      </w:hyperlink>
    </w:p>
    <w:p w14:paraId="49438E5B" w14:textId="10180BA5" w:rsidR="00892CEE" w:rsidRDefault="00892CEE">
      <w:pPr>
        <w:pStyle w:val="TM3"/>
        <w:tabs>
          <w:tab w:val="right" w:leader="dot" w:pos="9345"/>
        </w:tabs>
        <w:rPr>
          <w:rFonts w:asciiTheme="minorHAnsi" w:hAnsiTheme="minorHAnsi" w:cstheme="minorBidi"/>
          <w:noProof/>
          <w:color w:val="auto"/>
          <w:sz w:val="22"/>
          <w:lang w:eastAsia="fr-FR"/>
        </w:rPr>
      </w:pPr>
      <w:hyperlink w:anchor="_Toc243991823" w:history="1">
        <w:r w:rsidRPr="00C133C5">
          <w:rPr>
            <w:rStyle w:val="Lienhypertexte"/>
            <w:noProof/>
          </w:rPr>
          <w:t>4.3.2. API2 — authentification défaillante</w:t>
        </w:r>
        <w:r>
          <w:rPr>
            <w:noProof/>
            <w:webHidden/>
          </w:rPr>
          <w:tab/>
        </w:r>
        <w:r>
          <w:rPr>
            <w:noProof/>
            <w:webHidden/>
          </w:rPr>
          <w:fldChar w:fldCharType="begin"/>
        </w:r>
        <w:r>
          <w:rPr>
            <w:noProof/>
            <w:webHidden/>
          </w:rPr>
          <w:instrText xml:space="preserve"> PAGEREF _Toc243991823 \h </w:instrText>
        </w:r>
        <w:r>
          <w:rPr>
            <w:noProof/>
            <w:webHidden/>
          </w:rPr>
        </w:r>
        <w:r>
          <w:rPr>
            <w:noProof/>
            <w:webHidden/>
          </w:rPr>
          <w:fldChar w:fldCharType="separate"/>
        </w:r>
        <w:r>
          <w:rPr>
            <w:noProof/>
            <w:webHidden/>
          </w:rPr>
          <w:t>27</w:t>
        </w:r>
        <w:r>
          <w:rPr>
            <w:noProof/>
            <w:webHidden/>
          </w:rPr>
          <w:fldChar w:fldCharType="end"/>
        </w:r>
      </w:hyperlink>
    </w:p>
    <w:p w14:paraId="3FB91AEA" w14:textId="06C8D5D2" w:rsidR="00892CEE" w:rsidRDefault="00892CEE">
      <w:pPr>
        <w:pStyle w:val="TM3"/>
        <w:tabs>
          <w:tab w:val="right" w:leader="dot" w:pos="9345"/>
        </w:tabs>
        <w:rPr>
          <w:rFonts w:asciiTheme="minorHAnsi" w:hAnsiTheme="minorHAnsi" w:cstheme="minorBidi"/>
          <w:noProof/>
          <w:color w:val="auto"/>
          <w:sz w:val="22"/>
          <w:lang w:eastAsia="fr-FR"/>
        </w:rPr>
      </w:pPr>
      <w:hyperlink w:anchor="_Toc243991824" w:history="1">
        <w:r w:rsidRPr="00C133C5">
          <w:rPr>
            <w:rStyle w:val="Lienhypertexte"/>
            <w:noProof/>
          </w:rPr>
          <w:t>4.3.3. API3 — propriétés objet (BOPLA)</w:t>
        </w:r>
        <w:r>
          <w:rPr>
            <w:noProof/>
            <w:webHidden/>
          </w:rPr>
          <w:tab/>
        </w:r>
        <w:r>
          <w:rPr>
            <w:noProof/>
            <w:webHidden/>
          </w:rPr>
          <w:fldChar w:fldCharType="begin"/>
        </w:r>
        <w:r>
          <w:rPr>
            <w:noProof/>
            <w:webHidden/>
          </w:rPr>
          <w:instrText xml:space="preserve"> PAGEREF _Toc243991824 \h </w:instrText>
        </w:r>
        <w:r>
          <w:rPr>
            <w:noProof/>
            <w:webHidden/>
          </w:rPr>
        </w:r>
        <w:r>
          <w:rPr>
            <w:noProof/>
            <w:webHidden/>
          </w:rPr>
          <w:fldChar w:fldCharType="separate"/>
        </w:r>
        <w:r>
          <w:rPr>
            <w:noProof/>
            <w:webHidden/>
          </w:rPr>
          <w:t>28</w:t>
        </w:r>
        <w:r>
          <w:rPr>
            <w:noProof/>
            <w:webHidden/>
          </w:rPr>
          <w:fldChar w:fldCharType="end"/>
        </w:r>
      </w:hyperlink>
    </w:p>
    <w:p w14:paraId="3B4A6564" w14:textId="75DD0B67" w:rsidR="00892CEE" w:rsidRDefault="00892CEE">
      <w:pPr>
        <w:pStyle w:val="TM3"/>
        <w:tabs>
          <w:tab w:val="right" w:leader="dot" w:pos="9345"/>
        </w:tabs>
        <w:rPr>
          <w:rFonts w:asciiTheme="minorHAnsi" w:hAnsiTheme="minorHAnsi" w:cstheme="minorBidi"/>
          <w:noProof/>
          <w:color w:val="auto"/>
          <w:sz w:val="22"/>
          <w:lang w:eastAsia="fr-FR"/>
        </w:rPr>
      </w:pPr>
      <w:hyperlink w:anchor="_Toc243991825" w:history="1">
        <w:r w:rsidRPr="00C133C5">
          <w:rPr>
            <w:rStyle w:val="Lienhypertexte"/>
            <w:noProof/>
          </w:rPr>
          <w:t>4.3.4. API4 — ressources non limitées</w:t>
        </w:r>
        <w:r>
          <w:rPr>
            <w:noProof/>
            <w:webHidden/>
          </w:rPr>
          <w:tab/>
        </w:r>
        <w:r>
          <w:rPr>
            <w:noProof/>
            <w:webHidden/>
          </w:rPr>
          <w:fldChar w:fldCharType="begin"/>
        </w:r>
        <w:r>
          <w:rPr>
            <w:noProof/>
            <w:webHidden/>
          </w:rPr>
          <w:instrText xml:space="preserve"> PAGEREF _Toc243991825 \h </w:instrText>
        </w:r>
        <w:r>
          <w:rPr>
            <w:noProof/>
            <w:webHidden/>
          </w:rPr>
        </w:r>
        <w:r>
          <w:rPr>
            <w:noProof/>
            <w:webHidden/>
          </w:rPr>
          <w:fldChar w:fldCharType="separate"/>
        </w:r>
        <w:r>
          <w:rPr>
            <w:noProof/>
            <w:webHidden/>
          </w:rPr>
          <w:t>28</w:t>
        </w:r>
        <w:r>
          <w:rPr>
            <w:noProof/>
            <w:webHidden/>
          </w:rPr>
          <w:fldChar w:fldCharType="end"/>
        </w:r>
      </w:hyperlink>
    </w:p>
    <w:p w14:paraId="302073C3" w14:textId="53DEE4BE" w:rsidR="00892CEE" w:rsidRDefault="00892CEE">
      <w:pPr>
        <w:pStyle w:val="TM3"/>
        <w:tabs>
          <w:tab w:val="right" w:leader="dot" w:pos="9345"/>
        </w:tabs>
        <w:rPr>
          <w:rFonts w:asciiTheme="minorHAnsi" w:hAnsiTheme="minorHAnsi" w:cstheme="minorBidi"/>
          <w:noProof/>
          <w:color w:val="auto"/>
          <w:sz w:val="22"/>
          <w:lang w:eastAsia="fr-FR"/>
        </w:rPr>
      </w:pPr>
      <w:hyperlink w:anchor="_Toc243991826" w:history="1">
        <w:r w:rsidRPr="00C133C5">
          <w:rPr>
            <w:rStyle w:val="Lienhypertexte"/>
            <w:noProof/>
          </w:rPr>
          <w:t>4.3.5. API5 — fonctions (BFLA)</w:t>
        </w:r>
        <w:r>
          <w:rPr>
            <w:noProof/>
            <w:webHidden/>
          </w:rPr>
          <w:tab/>
        </w:r>
        <w:r>
          <w:rPr>
            <w:noProof/>
            <w:webHidden/>
          </w:rPr>
          <w:fldChar w:fldCharType="begin"/>
        </w:r>
        <w:r>
          <w:rPr>
            <w:noProof/>
            <w:webHidden/>
          </w:rPr>
          <w:instrText xml:space="preserve"> PAGEREF _Toc243991826 \h </w:instrText>
        </w:r>
        <w:r>
          <w:rPr>
            <w:noProof/>
            <w:webHidden/>
          </w:rPr>
        </w:r>
        <w:r>
          <w:rPr>
            <w:noProof/>
            <w:webHidden/>
          </w:rPr>
          <w:fldChar w:fldCharType="separate"/>
        </w:r>
        <w:r>
          <w:rPr>
            <w:noProof/>
            <w:webHidden/>
          </w:rPr>
          <w:t>28</w:t>
        </w:r>
        <w:r>
          <w:rPr>
            <w:noProof/>
            <w:webHidden/>
          </w:rPr>
          <w:fldChar w:fldCharType="end"/>
        </w:r>
      </w:hyperlink>
    </w:p>
    <w:p w14:paraId="6805CFC9" w14:textId="62D47F27" w:rsidR="00892CEE" w:rsidRDefault="00892CEE">
      <w:pPr>
        <w:pStyle w:val="TM3"/>
        <w:tabs>
          <w:tab w:val="right" w:leader="dot" w:pos="9345"/>
        </w:tabs>
        <w:rPr>
          <w:rFonts w:asciiTheme="minorHAnsi" w:hAnsiTheme="minorHAnsi" w:cstheme="minorBidi"/>
          <w:noProof/>
          <w:color w:val="auto"/>
          <w:sz w:val="22"/>
          <w:lang w:eastAsia="fr-FR"/>
        </w:rPr>
      </w:pPr>
      <w:hyperlink w:anchor="_Toc243991827" w:history="1">
        <w:r w:rsidRPr="00C133C5">
          <w:rPr>
            <w:rStyle w:val="Lienhypertexte"/>
            <w:noProof/>
          </w:rPr>
          <w:t>4.3.6. API6 — flux métier sensibles</w:t>
        </w:r>
        <w:r>
          <w:rPr>
            <w:noProof/>
            <w:webHidden/>
          </w:rPr>
          <w:tab/>
        </w:r>
        <w:r>
          <w:rPr>
            <w:noProof/>
            <w:webHidden/>
          </w:rPr>
          <w:fldChar w:fldCharType="begin"/>
        </w:r>
        <w:r>
          <w:rPr>
            <w:noProof/>
            <w:webHidden/>
          </w:rPr>
          <w:instrText xml:space="preserve"> PAGEREF _Toc243991827 \h </w:instrText>
        </w:r>
        <w:r>
          <w:rPr>
            <w:noProof/>
            <w:webHidden/>
          </w:rPr>
        </w:r>
        <w:r>
          <w:rPr>
            <w:noProof/>
            <w:webHidden/>
          </w:rPr>
          <w:fldChar w:fldCharType="separate"/>
        </w:r>
        <w:r>
          <w:rPr>
            <w:noProof/>
            <w:webHidden/>
          </w:rPr>
          <w:t>29</w:t>
        </w:r>
        <w:r>
          <w:rPr>
            <w:noProof/>
            <w:webHidden/>
          </w:rPr>
          <w:fldChar w:fldCharType="end"/>
        </w:r>
      </w:hyperlink>
    </w:p>
    <w:p w14:paraId="42014AF4" w14:textId="6890F525" w:rsidR="00892CEE" w:rsidRDefault="00892CEE">
      <w:pPr>
        <w:pStyle w:val="TM3"/>
        <w:tabs>
          <w:tab w:val="right" w:leader="dot" w:pos="9345"/>
        </w:tabs>
        <w:rPr>
          <w:rFonts w:asciiTheme="minorHAnsi" w:hAnsiTheme="minorHAnsi" w:cstheme="minorBidi"/>
          <w:noProof/>
          <w:color w:val="auto"/>
          <w:sz w:val="22"/>
          <w:lang w:eastAsia="fr-FR"/>
        </w:rPr>
      </w:pPr>
      <w:hyperlink w:anchor="_Toc243991828" w:history="1">
        <w:r w:rsidRPr="00C133C5">
          <w:rPr>
            <w:rStyle w:val="Lienhypertexte"/>
            <w:noProof/>
          </w:rPr>
          <w:t>4.3.7. API7 — falsification de requête (SSRF)</w:t>
        </w:r>
        <w:r>
          <w:rPr>
            <w:noProof/>
            <w:webHidden/>
          </w:rPr>
          <w:tab/>
        </w:r>
        <w:r>
          <w:rPr>
            <w:noProof/>
            <w:webHidden/>
          </w:rPr>
          <w:fldChar w:fldCharType="begin"/>
        </w:r>
        <w:r>
          <w:rPr>
            <w:noProof/>
            <w:webHidden/>
          </w:rPr>
          <w:instrText xml:space="preserve"> PAGEREF _Toc243991828 \h </w:instrText>
        </w:r>
        <w:r>
          <w:rPr>
            <w:noProof/>
            <w:webHidden/>
          </w:rPr>
        </w:r>
        <w:r>
          <w:rPr>
            <w:noProof/>
            <w:webHidden/>
          </w:rPr>
          <w:fldChar w:fldCharType="separate"/>
        </w:r>
        <w:r>
          <w:rPr>
            <w:noProof/>
            <w:webHidden/>
          </w:rPr>
          <w:t>29</w:t>
        </w:r>
        <w:r>
          <w:rPr>
            <w:noProof/>
            <w:webHidden/>
          </w:rPr>
          <w:fldChar w:fldCharType="end"/>
        </w:r>
      </w:hyperlink>
    </w:p>
    <w:p w14:paraId="46A552EC" w14:textId="3DA0F0AC" w:rsidR="00892CEE" w:rsidRDefault="00892CEE">
      <w:pPr>
        <w:pStyle w:val="TM3"/>
        <w:tabs>
          <w:tab w:val="right" w:leader="dot" w:pos="9345"/>
        </w:tabs>
        <w:rPr>
          <w:rFonts w:asciiTheme="minorHAnsi" w:hAnsiTheme="minorHAnsi" w:cstheme="minorBidi"/>
          <w:noProof/>
          <w:color w:val="auto"/>
          <w:sz w:val="22"/>
          <w:lang w:eastAsia="fr-FR"/>
        </w:rPr>
      </w:pPr>
      <w:hyperlink w:anchor="_Toc243991829" w:history="1">
        <w:r w:rsidRPr="00C133C5">
          <w:rPr>
            <w:rStyle w:val="Lienhypertexte"/>
            <w:noProof/>
          </w:rPr>
          <w:t>4.3.8. API8 — mauvaise configuration</w:t>
        </w:r>
        <w:r>
          <w:rPr>
            <w:noProof/>
            <w:webHidden/>
          </w:rPr>
          <w:tab/>
        </w:r>
        <w:r>
          <w:rPr>
            <w:noProof/>
            <w:webHidden/>
          </w:rPr>
          <w:fldChar w:fldCharType="begin"/>
        </w:r>
        <w:r>
          <w:rPr>
            <w:noProof/>
            <w:webHidden/>
          </w:rPr>
          <w:instrText xml:space="preserve"> PAGEREF _Toc243991829 \h </w:instrText>
        </w:r>
        <w:r>
          <w:rPr>
            <w:noProof/>
            <w:webHidden/>
          </w:rPr>
        </w:r>
        <w:r>
          <w:rPr>
            <w:noProof/>
            <w:webHidden/>
          </w:rPr>
          <w:fldChar w:fldCharType="separate"/>
        </w:r>
        <w:r>
          <w:rPr>
            <w:noProof/>
            <w:webHidden/>
          </w:rPr>
          <w:t>30</w:t>
        </w:r>
        <w:r>
          <w:rPr>
            <w:noProof/>
            <w:webHidden/>
          </w:rPr>
          <w:fldChar w:fldCharType="end"/>
        </w:r>
      </w:hyperlink>
    </w:p>
    <w:p w14:paraId="4F6B113C" w14:textId="0E45CA41" w:rsidR="00892CEE" w:rsidRDefault="00892CEE">
      <w:pPr>
        <w:pStyle w:val="TM3"/>
        <w:tabs>
          <w:tab w:val="right" w:leader="dot" w:pos="9345"/>
        </w:tabs>
        <w:rPr>
          <w:rFonts w:asciiTheme="minorHAnsi" w:hAnsiTheme="minorHAnsi" w:cstheme="minorBidi"/>
          <w:noProof/>
          <w:color w:val="auto"/>
          <w:sz w:val="22"/>
          <w:lang w:eastAsia="fr-FR"/>
        </w:rPr>
      </w:pPr>
      <w:hyperlink w:anchor="_Toc243991830" w:history="1">
        <w:r w:rsidRPr="00C133C5">
          <w:rPr>
            <w:rStyle w:val="Lienhypertexte"/>
            <w:noProof/>
          </w:rPr>
          <w:t>4.3.9. API9 — inventaire défaillant</w:t>
        </w:r>
        <w:r>
          <w:rPr>
            <w:noProof/>
            <w:webHidden/>
          </w:rPr>
          <w:tab/>
        </w:r>
        <w:r>
          <w:rPr>
            <w:noProof/>
            <w:webHidden/>
          </w:rPr>
          <w:fldChar w:fldCharType="begin"/>
        </w:r>
        <w:r>
          <w:rPr>
            <w:noProof/>
            <w:webHidden/>
          </w:rPr>
          <w:instrText xml:space="preserve"> PAGEREF _Toc243991830 \h </w:instrText>
        </w:r>
        <w:r>
          <w:rPr>
            <w:noProof/>
            <w:webHidden/>
          </w:rPr>
        </w:r>
        <w:r>
          <w:rPr>
            <w:noProof/>
            <w:webHidden/>
          </w:rPr>
          <w:fldChar w:fldCharType="separate"/>
        </w:r>
        <w:r>
          <w:rPr>
            <w:noProof/>
            <w:webHidden/>
          </w:rPr>
          <w:t>30</w:t>
        </w:r>
        <w:r>
          <w:rPr>
            <w:noProof/>
            <w:webHidden/>
          </w:rPr>
          <w:fldChar w:fldCharType="end"/>
        </w:r>
      </w:hyperlink>
    </w:p>
    <w:p w14:paraId="5980FB0B" w14:textId="54462DAE" w:rsidR="00892CEE" w:rsidRDefault="00892CEE">
      <w:pPr>
        <w:pStyle w:val="TM3"/>
        <w:tabs>
          <w:tab w:val="right" w:leader="dot" w:pos="9345"/>
        </w:tabs>
        <w:rPr>
          <w:rFonts w:asciiTheme="minorHAnsi" w:hAnsiTheme="minorHAnsi" w:cstheme="minorBidi"/>
          <w:noProof/>
          <w:color w:val="auto"/>
          <w:sz w:val="22"/>
          <w:lang w:eastAsia="fr-FR"/>
        </w:rPr>
      </w:pPr>
      <w:hyperlink w:anchor="_Toc243991831" w:history="1">
        <w:r w:rsidRPr="00C133C5">
          <w:rPr>
            <w:rStyle w:val="Lienhypertexte"/>
            <w:noProof/>
          </w:rPr>
          <w:t>4.3.10. API10 — API tierces</w:t>
        </w:r>
        <w:r>
          <w:rPr>
            <w:noProof/>
            <w:webHidden/>
          </w:rPr>
          <w:tab/>
        </w:r>
        <w:r>
          <w:rPr>
            <w:noProof/>
            <w:webHidden/>
          </w:rPr>
          <w:fldChar w:fldCharType="begin"/>
        </w:r>
        <w:r>
          <w:rPr>
            <w:noProof/>
            <w:webHidden/>
          </w:rPr>
          <w:instrText xml:space="preserve"> PAGEREF _Toc243991831 \h </w:instrText>
        </w:r>
        <w:r>
          <w:rPr>
            <w:noProof/>
            <w:webHidden/>
          </w:rPr>
        </w:r>
        <w:r>
          <w:rPr>
            <w:noProof/>
            <w:webHidden/>
          </w:rPr>
          <w:fldChar w:fldCharType="separate"/>
        </w:r>
        <w:r>
          <w:rPr>
            <w:noProof/>
            <w:webHidden/>
          </w:rPr>
          <w:t>31</w:t>
        </w:r>
        <w:r>
          <w:rPr>
            <w:noProof/>
            <w:webHidden/>
          </w:rPr>
          <w:fldChar w:fldCharType="end"/>
        </w:r>
      </w:hyperlink>
    </w:p>
    <w:p w14:paraId="442BC371" w14:textId="0BCD5CC9" w:rsidR="00892CEE" w:rsidRDefault="00892CEE">
      <w:pPr>
        <w:pStyle w:val="TM3"/>
        <w:tabs>
          <w:tab w:val="right" w:leader="dot" w:pos="9345"/>
        </w:tabs>
        <w:rPr>
          <w:rFonts w:asciiTheme="minorHAnsi" w:hAnsiTheme="minorHAnsi" w:cstheme="minorBidi"/>
          <w:noProof/>
          <w:color w:val="auto"/>
          <w:sz w:val="22"/>
          <w:lang w:eastAsia="fr-FR"/>
        </w:rPr>
      </w:pPr>
      <w:hyperlink w:anchor="_Toc243991832" w:history="1">
        <w:r w:rsidRPr="00C133C5">
          <w:rPr>
            <w:rStyle w:val="Lienhypertexte"/>
            <w:noProof/>
          </w:rPr>
          <w:t>4.3.11. Synthèse des dix risques</w:t>
        </w:r>
        <w:r>
          <w:rPr>
            <w:noProof/>
            <w:webHidden/>
          </w:rPr>
          <w:tab/>
        </w:r>
        <w:r>
          <w:rPr>
            <w:noProof/>
            <w:webHidden/>
          </w:rPr>
          <w:fldChar w:fldCharType="begin"/>
        </w:r>
        <w:r>
          <w:rPr>
            <w:noProof/>
            <w:webHidden/>
          </w:rPr>
          <w:instrText xml:space="preserve"> PAGEREF _Toc243991832 \h </w:instrText>
        </w:r>
        <w:r>
          <w:rPr>
            <w:noProof/>
            <w:webHidden/>
          </w:rPr>
        </w:r>
        <w:r>
          <w:rPr>
            <w:noProof/>
            <w:webHidden/>
          </w:rPr>
          <w:fldChar w:fldCharType="separate"/>
        </w:r>
        <w:r>
          <w:rPr>
            <w:noProof/>
            <w:webHidden/>
          </w:rPr>
          <w:t>31</w:t>
        </w:r>
        <w:r>
          <w:rPr>
            <w:noProof/>
            <w:webHidden/>
          </w:rPr>
          <w:fldChar w:fldCharType="end"/>
        </w:r>
      </w:hyperlink>
    </w:p>
    <w:p w14:paraId="5DF595D9" w14:textId="798E1E0F" w:rsidR="00892CEE" w:rsidRDefault="00892CEE">
      <w:pPr>
        <w:pStyle w:val="TM2"/>
        <w:tabs>
          <w:tab w:val="right" w:leader="dot" w:pos="9345"/>
        </w:tabs>
        <w:rPr>
          <w:rFonts w:asciiTheme="minorHAnsi" w:hAnsiTheme="minorHAnsi" w:cstheme="minorBidi"/>
          <w:noProof/>
          <w:color w:val="auto"/>
          <w:sz w:val="22"/>
          <w:lang w:eastAsia="fr-FR"/>
        </w:rPr>
      </w:pPr>
      <w:hyperlink w:anchor="_Toc243991833" w:history="1">
        <w:r w:rsidRPr="00C133C5">
          <w:rPr>
            <w:rStyle w:val="Lienhypertexte"/>
            <w:noProof/>
          </w:rPr>
          <w:t>4.4. Mécanismes de sécurisation</w:t>
        </w:r>
        <w:r>
          <w:rPr>
            <w:noProof/>
            <w:webHidden/>
          </w:rPr>
          <w:tab/>
        </w:r>
        <w:r>
          <w:rPr>
            <w:noProof/>
            <w:webHidden/>
          </w:rPr>
          <w:fldChar w:fldCharType="begin"/>
        </w:r>
        <w:r>
          <w:rPr>
            <w:noProof/>
            <w:webHidden/>
          </w:rPr>
          <w:instrText xml:space="preserve"> PAGEREF _Toc243991833 \h </w:instrText>
        </w:r>
        <w:r>
          <w:rPr>
            <w:noProof/>
            <w:webHidden/>
          </w:rPr>
        </w:r>
        <w:r>
          <w:rPr>
            <w:noProof/>
            <w:webHidden/>
          </w:rPr>
          <w:fldChar w:fldCharType="separate"/>
        </w:r>
        <w:r>
          <w:rPr>
            <w:noProof/>
            <w:webHidden/>
          </w:rPr>
          <w:t>32</w:t>
        </w:r>
        <w:r>
          <w:rPr>
            <w:noProof/>
            <w:webHidden/>
          </w:rPr>
          <w:fldChar w:fldCharType="end"/>
        </w:r>
      </w:hyperlink>
    </w:p>
    <w:p w14:paraId="318290D5" w14:textId="3E74F109" w:rsidR="00892CEE" w:rsidRDefault="00892CEE">
      <w:pPr>
        <w:pStyle w:val="TM3"/>
        <w:tabs>
          <w:tab w:val="right" w:leader="dot" w:pos="9345"/>
        </w:tabs>
        <w:rPr>
          <w:rFonts w:asciiTheme="minorHAnsi" w:hAnsiTheme="minorHAnsi" w:cstheme="minorBidi"/>
          <w:noProof/>
          <w:color w:val="auto"/>
          <w:sz w:val="22"/>
          <w:lang w:eastAsia="fr-FR"/>
        </w:rPr>
      </w:pPr>
      <w:hyperlink w:anchor="_Toc243991834" w:history="1">
        <w:r w:rsidRPr="00C133C5">
          <w:rPr>
            <w:rStyle w:val="Lienhypertexte"/>
            <w:noProof/>
          </w:rPr>
          <w:t>4.4.1. Authentifier l’appelant</w:t>
        </w:r>
        <w:r>
          <w:rPr>
            <w:noProof/>
            <w:webHidden/>
          </w:rPr>
          <w:tab/>
        </w:r>
        <w:r>
          <w:rPr>
            <w:noProof/>
            <w:webHidden/>
          </w:rPr>
          <w:fldChar w:fldCharType="begin"/>
        </w:r>
        <w:r>
          <w:rPr>
            <w:noProof/>
            <w:webHidden/>
          </w:rPr>
          <w:instrText xml:space="preserve"> PAGEREF _Toc243991834 \h </w:instrText>
        </w:r>
        <w:r>
          <w:rPr>
            <w:noProof/>
            <w:webHidden/>
          </w:rPr>
        </w:r>
        <w:r>
          <w:rPr>
            <w:noProof/>
            <w:webHidden/>
          </w:rPr>
          <w:fldChar w:fldCharType="separate"/>
        </w:r>
        <w:r>
          <w:rPr>
            <w:noProof/>
            <w:webHidden/>
          </w:rPr>
          <w:t>32</w:t>
        </w:r>
        <w:r>
          <w:rPr>
            <w:noProof/>
            <w:webHidden/>
          </w:rPr>
          <w:fldChar w:fldCharType="end"/>
        </w:r>
      </w:hyperlink>
    </w:p>
    <w:p w14:paraId="78FAFD8A" w14:textId="47F7341B" w:rsidR="00892CEE" w:rsidRDefault="00892CEE">
      <w:pPr>
        <w:pStyle w:val="TM3"/>
        <w:tabs>
          <w:tab w:val="right" w:leader="dot" w:pos="9345"/>
        </w:tabs>
        <w:rPr>
          <w:rFonts w:asciiTheme="minorHAnsi" w:hAnsiTheme="minorHAnsi" w:cstheme="minorBidi"/>
          <w:noProof/>
          <w:color w:val="auto"/>
          <w:sz w:val="22"/>
          <w:lang w:eastAsia="fr-FR"/>
        </w:rPr>
      </w:pPr>
      <w:hyperlink w:anchor="_Toc243991835" w:history="1">
        <w:r w:rsidRPr="00C133C5">
          <w:rPr>
            <w:rStyle w:val="Lienhypertexte"/>
            <w:noProof/>
          </w:rPr>
          <w:t>4.4.2. Autoriser l’action</w:t>
        </w:r>
        <w:r>
          <w:rPr>
            <w:noProof/>
            <w:webHidden/>
          </w:rPr>
          <w:tab/>
        </w:r>
        <w:r>
          <w:rPr>
            <w:noProof/>
            <w:webHidden/>
          </w:rPr>
          <w:fldChar w:fldCharType="begin"/>
        </w:r>
        <w:r>
          <w:rPr>
            <w:noProof/>
            <w:webHidden/>
          </w:rPr>
          <w:instrText xml:space="preserve"> PAGEREF _Toc243991835 \h </w:instrText>
        </w:r>
        <w:r>
          <w:rPr>
            <w:noProof/>
            <w:webHidden/>
          </w:rPr>
        </w:r>
        <w:r>
          <w:rPr>
            <w:noProof/>
            <w:webHidden/>
          </w:rPr>
          <w:fldChar w:fldCharType="separate"/>
        </w:r>
        <w:r>
          <w:rPr>
            <w:noProof/>
            <w:webHidden/>
          </w:rPr>
          <w:t>32</w:t>
        </w:r>
        <w:r>
          <w:rPr>
            <w:noProof/>
            <w:webHidden/>
          </w:rPr>
          <w:fldChar w:fldCharType="end"/>
        </w:r>
      </w:hyperlink>
    </w:p>
    <w:p w14:paraId="4FDD7FE2" w14:textId="6F20D37D" w:rsidR="00892CEE" w:rsidRDefault="00892CEE">
      <w:pPr>
        <w:pStyle w:val="TM3"/>
        <w:tabs>
          <w:tab w:val="right" w:leader="dot" w:pos="9345"/>
        </w:tabs>
        <w:rPr>
          <w:rFonts w:asciiTheme="minorHAnsi" w:hAnsiTheme="minorHAnsi" w:cstheme="minorBidi"/>
          <w:noProof/>
          <w:color w:val="auto"/>
          <w:sz w:val="22"/>
          <w:lang w:eastAsia="fr-FR"/>
        </w:rPr>
      </w:pPr>
      <w:hyperlink w:anchor="_Toc243991836" w:history="1">
        <w:r w:rsidRPr="00C133C5">
          <w:rPr>
            <w:rStyle w:val="Lienhypertexte"/>
            <w:noProof/>
          </w:rPr>
          <w:t>4.4.3. Protéger le périmètre</w:t>
        </w:r>
        <w:r>
          <w:rPr>
            <w:noProof/>
            <w:webHidden/>
          </w:rPr>
          <w:tab/>
        </w:r>
        <w:r>
          <w:rPr>
            <w:noProof/>
            <w:webHidden/>
          </w:rPr>
          <w:fldChar w:fldCharType="begin"/>
        </w:r>
        <w:r>
          <w:rPr>
            <w:noProof/>
            <w:webHidden/>
          </w:rPr>
          <w:instrText xml:space="preserve"> PAGEREF _Toc243991836 \h </w:instrText>
        </w:r>
        <w:r>
          <w:rPr>
            <w:noProof/>
            <w:webHidden/>
          </w:rPr>
        </w:r>
        <w:r>
          <w:rPr>
            <w:noProof/>
            <w:webHidden/>
          </w:rPr>
          <w:fldChar w:fldCharType="separate"/>
        </w:r>
        <w:r>
          <w:rPr>
            <w:noProof/>
            <w:webHidden/>
          </w:rPr>
          <w:t>33</w:t>
        </w:r>
        <w:r>
          <w:rPr>
            <w:noProof/>
            <w:webHidden/>
          </w:rPr>
          <w:fldChar w:fldCharType="end"/>
        </w:r>
      </w:hyperlink>
    </w:p>
    <w:p w14:paraId="7F7FD88A" w14:textId="10ED2FAF" w:rsidR="00892CEE" w:rsidRDefault="00892CEE">
      <w:pPr>
        <w:pStyle w:val="TM3"/>
        <w:tabs>
          <w:tab w:val="right" w:leader="dot" w:pos="9345"/>
        </w:tabs>
        <w:rPr>
          <w:rFonts w:asciiTheme="minorHAnsi" w:hAnsiTheme="minorHAnsi" w:cstheme="minorBidi"/>
          <w:noProof/>
          <w:color w:val="auto"/>
          <w:sz w:val="22"/>
          <w:lang w:eastAsia="fr-FR"/>
        </w:rPr>
      </w:pPr>
      <w:hyperlink w:anchor="_Toc243991837" w:history="1">
        <w:r w:rsidRPr="00C133C5">
          <w:rPr>
            <w:rStyle w:val="Lienhypertexte"/>
            <w:noProof/>
          </w:rPr>
          <w:t>4.4.4. Protéger les données en transit et au repos</w:t>
        </w:r>
        <w:r>
          <w:rPr>
            <w:noProof/>
            <w:webHidden/>
          </w:rPr>
          <w:tab/>
        </w:r>
        <w:r>
          <w:rPr>
            <w:noProof/>
            <w:webHidden/>
          </w:rPr>
          <w:fldChar w:fldCharType="begin"/>
        </w:r>
        <w:r>
          <w:rPr>
            <w:noProof/>
            <w:webHidden/>
          </w:rPr>
          <w:instrText xml:space="preserve"> PAGEREF _Toc243991837 \h </w:instrText>
        </w:r>
        <w:r>
          <w:rPr>
            <w:noProof/>
            <w:webHidden/>
          </w:rPr>
        </w:r>
        <w:r>
          <w:rPr>
            <w:noProof/>
            <w:webHidden/>
          </w:rPr>
          <w:fldChar w:fldCharType="separate"/>
        </w:r>
        <w:r>
          <w:rPr>
            <w:noProof/>
            <w:webHidden/>
          </w:rPr>
          <w:t>33</w:t>
        </w:r>
        <w:r>
          <w:rPr>
            <w:noProof/>
            <w:webHidden/>
          </w:rPr>
          <w:fldChar w:fldCharType="end"/>
        </w:r>
      </w:hyperlink>
    </w:p>
    <w:p w14:paraId="66A3255C" w14:textId="77851B0F" w:rsidR="00892CEE" w:rsidRDefault="00892CEE">
      <w:pPr>
        <w:pStyle w:val="TM3"/>
        <w:tabs>
          <w:tab w:val="right" w:leader="dot" w:pos="9345"/>
        </w:tabs>
        <w:rPr>
          <w:rFonts w:asciiTheme="minorHAnsi" w:hAnsiTheme="minorHAnsi" w:cstheme="minorBidi"/>
          <w:noProof/>
          <w:color w:val="auto"/>
          <w:sz w:val="22"/>
          <w:lang w:eastAsia="fr-FR"/>
        </w:rPr>
      </w:pPr>
      <w:hyperlink w:anchor="_Toc243991838" w:history="1">
        <w:r w:rsidRPr="00C133C5">
          <w:rPr>
            <w:rStyle w:val="Lienhypertexte"/>
            <w:noProof/>
          </w:rPr>
          <w:t>4.4.5. Superviser et détecter</w:t>
        </w:r>
        <w:r>
          <w:rPr>
            <w:noProof/>
            <w:webHidden/>
          </w:rPr>
          <w:tab/>
        </w:r>
        <w:r>
          <w:rPr>
            <w:noProof/>
            <w:webHidden/>
          </w:rPr>
          <w:fldChar w:fldCharType="begin"/>
        </w:r>
        <w:r>
          <w:rPr>
            <w:noProof/>
            <w:webHidden/>
          </w:rPr>
          <w:instrText xml:space="preserve"> PAGEREF _Toc243991838 \h </w:instrText>
        </w:r>
        <w:r>
          <w:rPr>
            <w:noProof/>
            <w:webHidden/>
          </w:rPr>
        </w:r>
        <w:r>
          <w:rPr>
            <w:noProof/>
            <w:webHidden/>
          </w:rPr>
          <w:fldChar w:fldCharType="separate"/>
        </w:r>
        <w:r>
          <w:rPr>
            <w:noProof/>
            <w:webHidden/>
          </w:rPr>
          <w:t>33</w:t>
        </w:r>
        <w:r>
          <w:rPr>
            <w:noProof/>
            <w:webHidden/>
          </w:rPr>
          <w:fldChar w:fldCharType="end"/>
        </w:r>
      </w:hyperlink>
    </w:p>
    <w:p w14:paraId="1BDD24BF" w14:textId="33533A87" w:rsidR="00892CEE" w:rsidRDefault="00892CEE">
      <w:pPr>
        <w:pStyle w:val="TM3"/>
        <w:tabs>
          <w:tab w:val="right" w:leader="dot" w:pos="9345"/>
        </w:tabs>
        <w:rPr>
          <w:rFonts w:asciiTheme="minorHAnsi" w:hAnsiTheme="minorHAnsi" w:cstheme="minorBidi"/>
          <w:noProof/>
          <w:color w:val="auto"/>
          <w:sz w:val="22"/>
          <w:lang w:eastAsia="fr-FR"/>
        </w:rPr>
      </w:pPr>
      <w:hyperlink w:anchor="_Toc243991839" w:history="1">
        <w:r w:rsidRPr="00C133C5">
          <w:rPr>
            <w:rStyle w:val="Lienhypertexte"/>
            <w:noProof/>
          </w:rPr>
          <w:t>4.4.6. Maîtriser le cycle de vie</w:t>
        </w:r>
        <w:r>
          <w:rPr>
            <w:noProof/>
            <w:webHidden/>
          </w:rPr>
          <w:tab/>
        </w:r>
        <w:r>
          <w:rPr>
            <w:noProof/>
            <w:webHidden/>
          </w:rPr>
          <w:fldChar w:fldCharType="begin"/>
        </w:r>
        <w:r>
          <w:rPr>
            <w:noProof/>
            <w:webHidden/>
          </w:rPr>
          <w:instrText xml:space="preserve"> PAGEREF _Toc243991839 \h </w:instrText>
        </w:r>
        <w:r>
          <w:rPr>
            <w:noProof/>
            <w:webHidden/>
          </w:rPr>
        </w:r>
        <w:r>
          <w:rPr>
            <w:noProof/>
            <w:webHidden/>
          </w:rPr>
          <w:fldChar w:fldCharType="separate"/>
        </w:r>
        <w:r>
          <w:rPr>
            <w:noProof/>
            <w:webHidden/>
          </w:rPr>
          <w:t>34</w:t>
        </w:r>
        <w:r>
          <w:rPr>
            <w:noProof/>
            <w:webHidden/>
          </w:rPr>
          <w:fldChar w:fldCharType="end"/>
        </w:r>
      </w:hyperlink>
    </w:p>
    <w:p w14:paraId="0DD78390" w14:textId="5A2B5E10" w:rsidR="00892CEE" w:rsidRDefault="00892CEE">
      <w:pPr>
        <w:pStyle w:val="TM2"/>
        <w:tabs>
          <w:tab w:val="right" w:leader="dot" w:pos="9345"/>
        </w:tabs>
        <w:rPr>
          <w:rFonts w:asciiTheme="minorHAnsi" w:hAnsiTheme="minorHAnsi" w:cstheme="minorBidi"/>
          <w:noProof/>
          <w:color w:val="auto"/>
          <w:sz w:val="22"/>
          <w:lang w:eastAsia="fr-FR"/>
        </w:rPr>
      </w:pPr>
      <w:hyperlink w:anchor="_Toc243991840" w:history="1">
        <w:r w:rsidRPr="00C133C5">
          <w:rPr>
            <w:rStyle w:val="Lienhypertexte"/>
            <w:noProof/>
          </w:rPr>
          <w:t>4.5. Études de cas : Capital One et Toyota</w:t>
        </w:r>
        <w:r>
          <w:rPr>
            <w:noProof/>
            <w:webHidden/>
          </w:rPr>
          <w:tab/>
        </w:r>
        <w:r>
          <w:rPr>
            <w:noProof/>
            <w:webHidden/>
          </w:rPr>
          <w:fldChar w:fldCharType="begin"/>
        </w:r>
        <w:r>
          <w:rPr>
            <w:noProof/>
            <w:webHidden/>
          </w:rPr>
          <w:instrText xml:space="preserve"> PAGEREF _Toc243991840 \h </w:instrText>
        </w:r>
        <w:r>
          <w:rPr>
            <w:noProof/>
            <w:webHidden/>
          </w:rPr>
        </w:r>
        <w:r>
          <w:rPr>
            <w:noProof/>
            <w:webHidden/>
          </w:rPr>
          <w:fldChar w:fldCharType="separate"/>
        </w:r>
        <w:r>
          <w:rPr>
            <w:noProof/>
            <w:webHidden/>
          </w:rPr>
          <w:t>35</w:t>
        </w:r>
        <w:r>
          <w:rPr>
            <w:noProof/>
            <w:webHidden/>
          </w:rPr>
          <w:fldChar w:fldCharType="end"/>
        </w:r>
      </w:hyperlink>
    </w:p>
    <w:p w14:paraId="1FDEEC6D" w14:textId="64A949B4" w:rsidR="00892CEE" w:rsidRDefault="00892CEE">
      <w:pPr>
        <w:pStyle w:val="TM3"/>
        <w:tabs>
          <w:tab w:val="right" w:leader="dot" w:pos="9345"/>
        </w:tabs>
        <w:rPr>
          <w:rFonts w:asciiTheme="minorHAnsi" w:hAnsiTheme="minorHAnsi" w:cstheme="minorBidi"/>
          <w:noProof/>
          <w:color w:val="auto"/>
          <w:sz w:val="22"/>
          <w:lang w:eastAsia="fr-FR"/>
        </w:rPr>
      </w:pPr>
      <w:hyperlink w:anchor="_Toc243991841" w:history="1">
        <w:r w:rsidRPr="00C133C5">
          <w:rPr>
            <w:rStyle w:val="Lienhypertexte"/>
            <w:noProof/>
          </w:rPr>
          <w:t>4.5.1. Capital One : les faits</w:t>
        </w:r>
        <w:r>
          <w:rPr>
            <w:noProof/>
            <w:webHidden/>
          </w:rPr>
          <w:tab/>
        </w:r>
        <w:r>
          <w:rPr>
            <w:noProof/>
            <w:webHidden/>
          </w:rPr>
          <w:fldChar w:fldCharType="begin"/>
        </w:r>
        <w:r>
          <w:rPr>
            <w:noProof/>
            <w:webHidden/>
          </w:rPr>
          <w:instrText xml:space="preserve"> PAGEREF _Toc243991841 \h </w:instrText>
        </w:r>
        <w:r>
          <w:rPr>
            <w:noProof/>
            <w:webHidden/>
          </w:rPr>
        </w:r>
        <w:r>
          <w:rPr>
            <w:noProof/>
            <w:webHidden/>
          </w:rPr>
          <w:fldChar w:fldCharType="separate"/>
        </w:r>
        <w:r>
          <w:rPr>
            <w:noProof/>
            <w:webHidden/>
          </w:rPr>
          <w:t>35</w:t>
        </w:r>
        <w:r>
          <w:rPr>
            <w:noProof/>
            <w:webHidden/>
          </w:rPr>
          <w:fldChar w:fldCharType="end"/>
        </w:r>
      </w:hyperlink>
    </w:p>
    <w:p w14:paraId="4620E584" w14:textId="4BDBA5AB" w:rsidR="00892CEE" w:rsidRDefault="00892CEE">
      <w:pPr>
        <w:pStyle w:val="TM3"/>
        <w:tabs>
          <w:tab w:val="right" w:leader="dot" w:pos="9345"/>
        </w:tabs>
        <w:rPr>
          <w:rFonts w:asciiTheme="minorHAnsi" w:hAnsiTheme="minorHAnsi" w:cstheme="minorBidi"/>
          <w:noProof/>
          <w:color w:val="auto"/>
          <w:sz w:val="22"/>
          <w:lang w:eastAsia="fr-FR"/>
        </w:rPr>
      </w:pPr>
      <w:hyperlink w:anchor="_Toc243991842" w:history="1">
        <w:r w:rsidRPr="00C133C5">
          <w:rPr>
            <w:rStyle w:val="Lienhypertexte"/>
            <w:noProof/>
          </w:rPr>
          <w:t>4.5.2. Capital One : la chaîne d’attaque</w:t>
        </w:r>
        <w:r>
          <w:rPr>
            <w:noProof/>
            <w:webHidden/>
          </w:rPr>
          <w:tab/>
        </w:r>
        <w:r>
          <w:rPr>
            <w:noProof/>
            <w:webHidden/>
          </w:rPr>
          <w:fldChar w:fldCharType="begin"/>
        </w:r>
        <w:r>
          <w:rPr>
            <w:noProof/>
            <w:webHidden/>
          </w:rPr>
          <w:instrText xml:space="preserve"> PAGEREF _Toc243991842 \h </w:instrText>
        </w:r>
        <w:r>
          <w:rPr>
            <w:noProof/>
            <w:webHidden/>
          </w:rPr>
        </w:r>
        <w:r>
          <w:rPr>
            <w:noProof/>
            <w:webHidden/>
          </w:rPr>
          <w:fldChar w:fldCharType="separate"/>
        </w:r>
        <w:r>
          <w:rPr>
            <w:noProof/>
            <w:webHidden/>
          </w:rPr>
          <w:t>35</w:t>
        </w:r>
        <w:r>
          <w:rPr>
            <w:noProof/>
            <w:webHidden/>
          </w:rPr>
          <w:fldChar w:fldCharType="end"/>
        </w:r>
      </w:hyperlink>
    </w:p>
    <w:p w14:paraId="7711E393" w14:textId="29745A54" w:rsidR="00892CEE" w:rsidRDefault="00892CEE">
      <w:pPr>
        <w:pStyle w:val="TM3"/>
        <w:tabs>
          <w:tab w:val="right" w:leader="dot" w:pos="9345"/>
        </w:tabs>
        <w:rPr>
          <w:rFonts w:asciiTheme="minorHAnsi" w:hAnsiTheme="minorHAnsi" w:cstheme="minorBidi"/>
          <w:noProof/>
          <w:color w:val="auto"/>
          <w:sz w:val="22"/>
          <w:lang w:eastAsia="fr-FR"/>
        </w:rPr>
      </w:pPr>
      <w:hyperlink w:anchor="_Toc243991843" w:history="1">
        <w:r w:rsidRPr="00C133C5">
          <w:rPr>
            <w:rStyle w:val="Lienhypertexte"/>
            <w:noProof/>
          </w:rPr>
          <w:t>4.5.3. Capital One : les causes</w:t>
        </w:r>
        <w:r>
          <w:rPr>
            <w:noProof/>
            <w:webHidden/>
          </w:rPr>
          <w:tab/>
        </w:r>
        <w:r>
          <w:rPr>
            <w:noProof/>
            <w:webHidden/>
          </w:rPr>
          <w:fldChar w:fldCharType="begin"/>
        </w:r>
        <w:r>
          <w:rPr>
            <w:noProof/>
            <w:webHidden/>
          </w:rPr>
          <w:instrText xml:space="preserve"> PAGEREF _Toc243991843 \h </w:instrText>
        </w:r>
        <w:r>
          <w:rPr>
            <w:noProof/>
            <w:webHidden/>
          </w:rPr>
        </w:r>
        <w:r>
          <w:rPr>
            <w:noProof/>
            <w:webHidden/>
          </w:rPr>
          <w:fldChar w:fldCharType="separate"/>
        </w:r>
        <w:r>
          <w:rPr>
            <w:noProof/>
            <w:webHidden/>
          </w:rPr>
          <w:t>35</w:t>
        </w:r>
        <w:r>
          <w:rPr>
            <w:noProof/>
            <w:webHidden/>
          </w:rPr>
          <w:fldChar w:fldCharType="end"/>
        </w:r>
      </w:hyperlink>
    </w:p>
    <w:p w14:paraId="04546A74" w14:textId="2A220DE9" w:rsidR="00892CEE" w:rsidRDefault="00892CEE">
      <w:pPr>
        <w:pStyle w:val="TM3"/>
        <w:tabs>
          <w:tab w:val="right" w:leader="dot" w:pos="9345"/>
        </w:tabs>
        <w:rPr>
          <w:rFonts w:asciiTheme="minorHAnsi" w:hAnsiTheme="minorHAnsi" w:cstheme="minorBidi"/>
          <w:noProof/>
          <w:color w:val="auto"/>
          <w:sz w:val="22"/>
          <w:lang w:eastAsia="fr-FR"/>
        </w:rPr>
      </w:pPr>
      <w:hyperlink w:anchor="_Toc243991844" w:history="1">
        <w:r w:rsidRPr="00C133C5">
          <w:rPr>
            <w:rStyle w:val="Lienhypertexte"/>
            <w:noProof/>
          </w:rPr>
          <w:t>4.5.4. Capital One : conséquences et enseignements</w:t>
        </w:r>
        <w:r>
          <w:rPr>
            <w:noProof/>
            <w:webHidden/>
          </w:rPr>
          <w:tab/>
        </w:r>
        <w:r>
          <w:rPr>
            <w:noProof/>
            <w:webHidden/>
          </w:rPr>
          <w:fldChar w:fldCharType="begin"/>
        </w:r>
        <w:r>
          <w:rPr>
            <w:noProof/>
            <w:webHidden/>
          </w:rPr>
          <w:instrText xml:space="preserve"> PAGEREF _Toc243991844 \h </w:instrText>
        </w:r>
        <w:r>
          <w:rPr>
            <w:noProof/>
            <w:webHidden/>
          </w:rPr>
        </w:r>
        <w:r>
          <w:rPr>
            <w:noProof/>
            <w:webHidden/>
          </w:rPr>
          <w:fldChar w:fldCharType="separate"/>
        </w:r>
        <w:r>
          <w:rPr>
            <w:noProof/>
            <w:webHidden/>
          </w:rPr>
          <w:t>36</w:t>
        </w:r>
        <w:r>
          <w:rPr>
            <w:noProof/>
            <w:webHidden/>
          </w:rPr>
          <w:fldChar w:fldCharType="end"/>
        </w:r>
      </w:hyperlink>
    </w:p>
    <w:p w14:paraId="358494EB" w14:textId="57C22C1B" w:rsidR="00892CEE" w:rsidRDefault="00892CEE">
      <w:pPr>
        <w:pStyle w:val="TM3"/>
        <w:tabs>
          <w:tab w:val="right" w:leader="dot" w:pos="9345"/>
        </w:tabs>
        <w:rPr>
          <w:rFonts w:asciiTheme="minorHAnsi" w:hAnsiTheme="minorHAnsi" w:cstheme="minorBidi"/>
          <w:noProof/>
          <w:color w:val="auto"/>
          <w:sz w:val="22"/>
          <w:lang w:eastAsia="fr-FR"/>
        </w:rPr>
      </w:pPr>
      <w:hyperlink w:anchor="_Toc243991845" w:history="1">
        <w:r w:rsidRPr="00C133C5">
          <w:rPr>
            <w:rStyle w:val="Lienhypertexte"/>
            <w:noProof/>
          </w:rPr>
          <w:t>4.5.5. Toyota : une erreur de configuration</w:t>
        </w:r>
        <w:r>
          <w:rPr>
            <w:noProof/>
            <w:webHidden/>
          </w:rPr>
          <w:tab/>
        </w:r>
        <w:r>
          <w:rPr>
            <w:noProof/>
            <w:webHidden/>
          </w:rPr>
          <w:fldChar w:fldCharType="begin"/>
        </w:r>
        <w:r>
          <w:rPr>
            <w:noProof/>
            <w:webHidden/>
          </w:rPr>
          <w:instrText xml:space="preserve"> PAGEREF _Toc243991845 \h </w:instrText>
        </w:r>
        <w:r>
          <w:rPr>
            <w:noProof/>
            <w:webHidden/>
          </w:rPr>
        </w:r>
        <w:r>
          <w:rPr>
            <w:noProof/>
            <w:webHidden/>
          </w:rPr>
          <w:fldChar w:fldCharType="separate"/>
        </w:r>
        <w:r>
          <w:rPr>
            <w:noProof/>
            <w:webHidden/>
          </w:rPr>
          <w:t>36</w:t>
        </w:r>
        <w:r>
          <w:rPr>
            <w:noProof/>
            <w:webHidden/>
          </w:rPr>
          <w:fldChar w:fldCharType="end"/>
        </w:r>
      </w:hyperlink>
    </w:p>
    <w:p w14:paraId="3A51DEBA" w14:textId="3C02CADE" w:rsidR="00892CEE" w:rsidRDefault="00892CEE">
      <w:pPr>
        <w:pStyle w:val="TM2"/>
        <w:tabs>
          <w:tab w:val="right" w:leader="dot" w:pos="9345"/>
        </w:tabs>
        <w:rPr>
          <w:rFonts w:asciiTheme="minorHAnsi" w:hAnsiTheme="minorHAnsi" w:cstheme="minorBidi"/>
          <w:noProof/>
          <w:color w:val="auto"/>
          <w:sz w:val="22"/>
          <w:lang w:eastAsia="fr-FR"/>
        </w:rPr>
      </w:pPr>
      <w:hyperlink w:anchor="_Toc243991846" w:history="1">
        <w:r w:rsidRPr="00C133C5">
          <w:rPr>
            <w:rStyle w:val="Lienhypertexte"/>
            <w:noProof/>
          </w:rPr>
          <w:t>4.6. Bonnes pratiques et recommandations</w:t>
        </w:r>
        <w:r>
          <w:rPr>
            <w:noProof/>
            <w:webHidden/>
          </w:rPr>
          <w:tab/>
        </w:r>
        <w:r>
          <w:rPr>
            <w:noProof/>
            <w:webHidden/>
          </w:rPr>
          <w:fldChar w:fldCharType="begin"/>
        </w:r>
        <w:r>
          <w:rPr>
            <w:noProof/>
            <w:webHidden/>
          </w:rPr>
          <w:instrText xml:space="preserve"> PAGEREF _Toc243991846 \h </w:instrText>
        </w:r>
        <w:r>
          <w:rPr>
            <w:noProof/>
            <w:webHidden/>
          </w:rPr>
        </w:r>
        <w:r>
          <w:rPr>
            <w:noProof/>
            <w:webHidden/>
          </w:rPr>
          <w:fldChar w:fldCharType="separate"/>
        </w:r>
        <w:r>
          <w:rPr>
            <w:noProof/>
            <w:webHidden/>
          </w:rPr>
          <w:t>37</w:t>
        </w:r>
        <w:r>
          <w:rPr>
            <w:noProof/>
            <w:webHidden/>
          </w:rPr>
          <w:fldChar w:fldCharType="end"/>
        </w:r>
      </w:hyperlink>
    </w:p>
    <w:p w14:paraId="71DA59DD" w14:textId="10CB3240" w:rsidR="00892CEE" w:rsidRDefault="00892CEE">
      <w:pPr>
        <w:pStyle w:val="TM1"/>
        <w:rPr>
          <w:rFonts w:asciiTheme="minorHAnsi" w:hAnsiTheme="minorHAnsi" w:cstheme="minorBidi"/>
          <w:noProof/>
          <w:color w:val="auto"/>
          <w:sz w:val="22"/>
          <w:lang w:eastAsia="fr-FR"/>
        </w:rPr>
      </w:pPr>
      <w:hyperlink w:anchor="_Toc243991847" w:history="1">
        <w:r w:rsidRPr="00C133C5">
          <w:rPr>
            <w:rStyle w:val="Lienhypertexte"/>
            <w:noProof/>
          </w:rPr>
          <w:t>CONCLUSION GÉNÉRALE</w:t>
        </w:r>
        <w:r>
          <w:rPr>
            <w:noProof/>
            <w:webHidden/>
          </w:rPr>
          <w:tab/>
        </w:r>
        <w:r>
          <w:rPr>
            <w:noProof/>
            <w:webHidden/>
          </w:rPr>
          <w:fldChar w:fldCharType="begin"/>
        </w:r>
        <w:r>
          <w:rPr>
            <w:noProof/>
            <w:webHidden/>
          </w:rPr>
          <w:instrText xml:space="preserve"> PAGEREF _Toc243991847 \h </w:instrText>
        </w:r>
        <w:r>
          <w:rPr>
            <w:noProof/>
            <w:webHidden/>
          </w:rPr>
        </w:r>
        <w:r>
          <w:rPr>
            <w:noProof/>
            <w:webHidden/>
          </w:rPr>
          <w:fldChar w:fldCharType="separate"/>
        </w:r>
        <w:r>
          <w:rPr>
            <w:noProof/>
            <w:webHidden/>
          </w:rPr>
          <w:t>38</w:t>
        </w:r>
        <w:r>
          <w:rPr>
            <w:noProof/>
            <w:webHidden/>
          </w:rPr>
          <w:fldChar w:fldCharType="end"/>
        </w:r>
      </w:hyperlink>
    </w:p>
    <w:p w14:paraId="60B65A63" w14:textId="1BE75B0A" w:rsidR="00892CEE" w:rsidRDefault="00892CEE">
      <w:pPr>
        <w:pStyle w:val="TM1"/>
        <w:rPr>
          <w:rFonts w:asciiTheme="minorHAnsi" w:hAnsiTheme="minorHAnsi" w:cstheme="minorBidi"/>
          <w:noProof/>
          <w:color w:val="auto"/>
          <w:sz w:val="22"/>
          <w:lang w:eastAsia="fr-FR"/>
        </w:rPr>
      </w:pPr>
      <w:hyperlink w:anchor="_Toc243991848" w:history="1">
        <w:r w:rsidRPr="00C133C5">
          <w:rPr>
            <w:rStyle w:val="Lienhypertexte"/>
            <w:noProof/>
          </w:rPr>
          <w:t>BIBLIOGRAPHIE</w:t>
        </w:r>
        <w:r>
          <w:rPr>
            <w:noProof/>
            <w:webHidden/>
          </w:rPr>
          <w:tab/>
        </w:r>
        <w:r>
          <w:rPr>
            <w:noProof/>
            <w:webHidden/>
          </w:rPr>
          <w:fldChar w:fldCharType="begin"/>
        </w:r>
        <w:r>
          <w:rPr>
            <w:noProof/>
            <w:webHidden/>
          </w:rPr>
          <w:instrText xml:space="preserve"> PAGEREF _Toc243991848 \h </w:instrText>
        </w:r>
        <w:r>
          <w:rPr>
            <w:noProof/>
            <w:webHidden/>
          </w:rPr>
        </w:r>
        <w:r>
          <w:rPr>
            <w:noProof/>
            <w:webHidden/>
          </w:rPr>
          <w:fldChar w:fldCharType="separate"/>
        </w:r>
        <w:r>
          <w:rPr>
            <w:noProof/>
            <w:webHidden/>
          </w:rPr>
          <w:t>40</w:t>
        </w:r>
        <w:r>
          <w:rPr>
            <w:noProof/>
            <w:webHidden/>
          </w:rPr>
          <w:fldChar w:fldCharType="end"/>
        </w:r>
      </w:hyperlink>
    </w:p>
    <w:p w14:paraId="5F0ED3BC" w14:textId="4EB65F68" w:rsidR="00083BC0" w:rsidRPr="00AB293F" w:rsidRDefault="008E55F0" w:rsidP="00AB293F">
      <w:pPr>
        <w:pStyle w:val="TOC1"/>
        <w:tabs>
          <w:tab w:val="right" w:leader="dot" w:pos="9241"/>
        </w:tabs>
        <w:spacing w:before="140" w:after="120" w:line="240" w:lineRule="auto"/>
        <w:rPr>
          <w:rFonts w:ascii="Times New Roman" w:hAnsi="Times New Roman" w:cs="Times New Roman"/>
          <w:color w:val="000000" w:themeColor="text1"/>
          <w:lang w:val="fr-FR"/>
        </w:rPr>
      </w:pPr>
      <w:r w:rsidRPr="00AB293F">
        <w:rPr>
          <w:rFonts w:ascii="Times New Roman" w:hAnsi="Times New Roman" w:cs="Times New Roman"/>
          <w:color w:val="000000" w:themeColor="text1"/>
        </w:rPr>
        <w:fldChar w:fldCharType="end"/>
      </w:r>
    </w:p>
    <w:p w14:paraId="56DDC0C4" w14:textId="77777777" w:rsidR="00083BC0" w:rsidRPr="00AB293F" w:rsidRDefault="008E55F0" w:rsidP="00AB293F">
      <w:pPr>
        <w:rPr>
          <w:color w:val="000000" w:themeColor="text1"/>
        </w:rPr>
      </w:pPr>
      <w:r w:rsidRPr="00AB293F">
        <w:rPr>
          <w:color w:val="000000" w:themeColor="text1"/>
        </w:rPr>
        <w:br w:type="page"/>
      </w:r>
    </w:p>
    <w:p w14:paraId="14390782" w14:textId="77777777" w:rsidR="00083BC0" w:rsidRPr="00AB293F" w:rsidRDefault="008E55F0" w:rsidP="00AB293F">
      <w:pPr>
        <w:pStyle w:val="TitreLiminaire"/>
        <w:pBdr>
          <w:bottom w:val="single" w:sz="8" w:space="4" w:color="C55A11"/>
        </w:pBdr>
        <w:spacing w:after="120"/>
        <w:rPr>
          <w:color w:val="000000" w:themeColor="text1"/>
        </w:rPr>
      </w:pPr>
      <w:r w:rsidRPr="00AB293F">
        <w:rPr>
          <w:color w:val="000000" w:themeColor="text1"/>
        </w:rPr>
        <w:lastRenderedPageBreak/>
        <w:t>LISTE DES FIGURES</w:t>
      </w:r>
    </w:p>
    <w:p w14:paraId="6AE1B3B5" w14:textId="3AED8320"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1.1</w:t>
      </w:r>
      <w:r w:rsidRPr="00AB293F">
        <w:rPr>
          <w:color w:val="000000" w:themeColor="text1"/>
          <w:sz w:val="19"/>
        </w:rPr>
        <w:tab/>
        <w:t>Répartition des responsabilités selon le modèle de service</w:t>
      </w:r>
      <w:r w:rsidRPr="00AB293F">
        <w:rPr>
          <w:color w:val="000000" w:themeColor="text1"/>
          <w:sz w:val="19"/>
        </w:rPr>
        <w:tab/>
      </w:r>
      <w:r w:rsidR="003C21A4">
        <w:rPr>
          <w:color w:val="000000" w:themeColor="text1"/>
          <w:sz w:val="19"/>
        </w:rPr>
        <w:t>5</w:t>
      </w:r>
    </w:p>
    <w:p w14:paraId="6FB80A68" w14:textId="63D80D81"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2.1</w:t>
      </w:r>
      <w:r w:rsidRPr="00AB293F">
        <w:rPr>
          <w:color w:val="000000" w:themeColor="text1"/>
          <w:sz w:val="19"/>
        </w:rPr>
        <w:tab/>
        <w:t>La triade CIA, socle de toute politique de sécurité</w:t>
      </w:r>
      <w:r w:rsidRPr="00AB293F">
        <w:rPr>
          <w:color w:val="000000" w:themeColor="text1"/>
          <w:sz w:val="19"/>
        </w:rPr>
        <w:tab/>
      </w:r>
      <w:r w:rsidR="003C21A4">
        <w:rPr>
          <w:color w:val="000000" w:themeColor="text1"/>
          <w:sz w:val="19"/>
        </w:rPr>
        <w:t>9</w:t>
      </w:r>
    </w:p>
    <w:p w14:paraId="0274281A" w14:textId="6D7A80E6"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2.2</w:t>
      </w:r>
      <w:r w:rsidRPr="00AB293F">
        <w:rPr>
          <w:color w:val="000000" w:themeColor="text1"/>
          <w:sz w:val="19"/>
        </w:rPr>
        <w:tab/>
        <w:t>Chaîne typique d’une attaque sur un environnement cloud</w:t>
      </w:r>
      <w:r w:rsidRPr="00AB293F">
        <w:rPr>
          <w:color w:val="000000" w:themeColor="text1"/>
          <w:sz w:val="19"/>
        </w:rPr>
        <w:tab/>
      </w:r>
      <w:r w:rsidR="003C21A4">
        <w:rPr>
          <w:color w:val="000000" w:themeColor="text1"/>
          <w:sz w:val="19"/>
        </w:rPr>
        <w:t>12</w:t>
      </w:r>
    </w:p>
    <w:p w14:paraId="3D332BB6" w14:textId="59895053"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3.1</w:t>
      </w:r>
      <w:r w:rsidRPr="00AB293F">
        <w:rPr>
          <w:color w:val="000000" w:themeColor="text1"/>
          <w:sz w:val="19"/>
        </w:rPr>
        <w:tab/>
        <w:t>Les trois leviers de la sécurité des accès dans le cloud</w:t>
      </w:r>
      <w:r w:rsidRPr="00AB293F">
        <w:rPr>
          <w:color w:val="000000" w:themeColor="text1"/>
          <w:sz w:val="19"/>
        </w:rPr>
        <w:tab/>
        <w:t>1</w:t>
      </w:r>
      <w:r w:rsidR="003C21A4">
        <w:rPr>
          <w:color w:val="000000" w:themeColor="text1"/>
          <w:sz w:val="19"/>
        </w:rPr>
        <w:t>5</w:t>
      </w:r>
    </w:p>
    <w:p w14:paraId="6F20BCC8" w14:textId="117152F0"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3.2</w:t>
      </w:r>
      <w:r w:rsidRPr="00AB293F">
        <w:rPr>
          <w:color w:val="000000" w:themeColor="text1"/>
          <w:sz w:val="19"/>
        </w:rPr>
        <w:tab/>
        <w:t xml:space="preserve">Flux simplifié d’authentification et d’autorisation avec </w:t>
      </w:r>
      <w:proofErr w:type="spellStart"/>
      <w:r w:rsidRPr="00AB293F">
        <w:rPr>
          <w:color w:val="000000" w:themeColor="text1"/>
          <w:sz w:val="19"/>
        </w:rPr>
        <w:t>OpenID</w:t>
      </w:r>
      <w:proofErr w:type="spellEnd"/>
      <w:r w:rsidRPr="00AB293F">
        <w:rPr>
          <w:color w:val="000000" w:themeColor="text1"/>
          <w:sz w:val="19"/>
        </w:rPr>
        <w:t xml:space="preserve"> </w:t>
      </w:r>
      <w:proofErr w:type="spellStart"/>
      <w:r w:rsidRPr="00AB293F">
        <w:rPr>
          <w:color w:val="000000" w:themeColor="text1"/>
          <w:sz w:val="19"/>
        </w:rPr>
        <w:t>Connect</w:t>
      </w:r>
      <w:proofErr w:type="spellEnd"/>
      <w:r w:rsidRPr="00AB293F">
        <w:rPr>
          <w:color w:val="000000" w:themeColor="text1"/>
          <w:sz w:val="19"/>
        </w:rPr>
        <w:tab/>
        <w:t>1</w:t>
      </w:r>
      <w:r w:rsidR="003C21A4">
        <w:rPr>
          <w:color w:val="000000" w:themeColor="text1"/>
          <w:sz w:val="19"/>
        </w:rPr>
        <w:t>7</w:t>
      </w:r>
    </w:p>
    <w:p w14:paraId="55F7496E" w14:textId="680F1548"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4.1</w:t>
      </w:r>
      <w:r w:rsidRPr="00AB293F">
        <w:rPr>
          <w:color w:val="000000" w:themeColor="text1"/>
          <w:sz w:val="19"/>
        </w:rPr>
        <w:tab/>
        <w:t>Architecture type d’une API cloud sécurisée</w:t>
      </w:r>
      <w:r w:rsidRPr="00AB293F">
        <w:rPr>
          <w:color w:val="000000" w:themeColor="text1"/>
          <w:sz w:val="19"/>
        </w:rPr>
        <w:tab/>
        <w:t>2</w:t>
      </w:r>
      <w:r w:rsidR="003C21A4">
        <w:rPr>
          <w:color w:val="000000" w:themeColor="text1"/>
          <w:sz w:val="19"/>
        </w:rPr>
        <w:t>4</w:t>
      </w:r>
    </w:p>
    <w:p w14:paraId="0AC8D5B5" w14:textId="76BE1785"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4.2</w:t>
      </w:r>
      <w:r w:rsidRPr="00AB293F">
        <w:rPr>
          <w:color w:val="000000" w:themeColor="text1"/>
          <w:sz w:val="19"/>
        </w:rPr>
        <w:tab/>
        <w:t>Répartition des dix risques OW</w:t>
      </w:r>
      <w:r w:rsidRPr="00AB293F">
        <w:rPr>
          <w:color w:val="000000" w:themeColor="text1"/>
          <w:sz w:val="19"/>
        </w:rPr>
        <w:t>ASP selon les trois leviers</w:t>
      </w:r>
      <w:r w:rsidRPr="00AB293F">
        <w:rPr>
          <w:color w:val="000000" w:themeColor="text1"/>
          <w:sz w:val="19"/>
        </w:rPr>
        <w:tab/>
        <w:t>2</w:t>
      </w:r>
      <w:r w:rsidR="003C21A4">
        <w:rPr>
          <w:color w:val="000000" w:themeColor="text1"/>
          <w:sz w:val="19"/>
        </w:rPr>
        <w:t>6</w:t>
      </w:r>
    </w:p>
    <w:p w14:paraId="55BB44F0" w14:textId="14BA643C"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4.3</w:t>
      </w:r>
      <w:r w:rsidRPr="00AB293F">
        <w:rPr>
          <w:color w:val="000000" w:themeColor="text1"/>
          <w:sz w:val="19"/>
        </w:rPr>
        <w:tab/>
        <w:t>Mécanisme de la faille BOLA</w:t>
      </w:r>
      <w:r w:rsidRPr="00AB293F">
        <w:rPr>
          <w:color w:val="000000" w:themeColor="text1"/>
          <w:sz w:val="19"/>
        </w:rPr>
        <w:tab/>
        <w:t>2</w:t>
      </w:r>
      <w:r w:rsidR="003C21A4">
        <w:rPr>
          <w:color w:val="000000" w:themeColor="text1"/>
          <w:sz w:val="19"/>
        </w:rPr>
        <w:t>7</w:t>
      </w:r>
    </w:p>
    <w:p w14:paraId="0C509045" w14:textId="2BE07845"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Figure 4.4</w:t>
      </w:r>
      <w:r w:rsidRPr="00AB293F">
        <w:rPr>
          <w:color w:val="000000" w:themeColor="text1"/>
          <w:sz w:val="19"/>
        </w:rPr>
        <w:tab/>
        <w:t>Exploitation d’une faille SSRF pour atteindre les métadonnées d’instance</w:t>
      </w:r>
      <w:r w:rsidRPr="00AB293F">
        <w:rPr>
          <w:color w:val="000000" w:themeColor="text1"/>
          <w:sz w:val="19"/>
        </w:rPr>
        <w:tab/>
        <w:t>3</w:t>
      </w:r>
      <w:r w:rsidR="003C21A4">
        <w:rPr>
          <w:color w:val="000000" w:themeColor="text1"/>
          <w:sz w:val="19"/>
        </w:rPr>
        <w:t>0</w:t>
      </w:r>
    </w:p>
    <w:p w14:paraId="09BB5BD2" w14:textId="77777777" w:rsidR="00083BC0" w:rsidRDefault="00083BC0" w:rsidP="00AB293F">
      <w:pPr>
        <w:rPr>
          <w:color w:val="000000" w:themeColor="text1"/>
        </w:rPr>
      </w:pPr>
    </w:p>
    <w:p w14:paraId="624EEF0A" w14:textId="77777777" w:rsidR="001E4799" w:rsidRDefault="001E4799" w:rsidP="00AB293F">
      <w:pPr>
        <w:rPr>
          <w:color w:val="000000" w:themeColor="text1"/>
        </w:rPr>
      </w:pPr>
    </w:p>
    <w:p w14:paraId="5D58D1AE" w14:textId="77777777" w:rsidR="001E4799" w:rsidRDefault="001E4799" w:rsidP="00AB293F">
      <w:pPr>
        <w:rPr>
          <w:color w:val="000000" w:themeColor="text1"/>
        </w:rPr>
      </w:pPr>
    </w:p>
    <w:p w14:paraId="0E7AB318" w14:textId="77777777" w:rsidR="001E4799" w:rsidRDefault="001E4799" w:rsidP="00AB293F">
      <w:pPr>
        <w:rPr>
          <w:color w:val="000000" w:themeColor="text1"/>
        </w:rPr>
      </w:pPr>
    </w:p>
    <w:p w14:paraId="5AD42D35" w14:textId="77777777" w:rsidR="001E4799" w:rsidRDefault="001E4799" w:rsidP="00AB293F">
      <w:pPr>
        <w:rPr>
          <w:color w:val="000000" w:themeColor="text1"/>
        </w:rPr>
      </w:pPr>
    </w:p>
    <w:p w14:paraId="13DAB880" w14:textId="77777777" w:rsidR="001E4799" w:rsidRDefault="001E4799" w:rsidP="00AB293F">
      <w:pPr>
        <w:rPr>
          <w:color w:val="000000" w:themeColor="text1"/>
        </w:rPr>
      </w:pPr>
    </w:p>
    <w:p w14:paraId="0CB37B7C" w14:textId="77777777" w:rsidR="001E4799" w:rsidRDefault="001E4799" w:rsidP="00AB293F">
      <w:pPr>
        <w:rPr>
          <w:color w:val="000000" w:themeColor="text1"/>
        </w:rPr>
      </w:pPr>
    </w:p>
    <w:p w14:paraId="586492CF" w14:textId="77777777" w:rsidR="001E4799" w:rsidRDefault="001E4799" w:rsidP="00AB293F">
      <w:pPr>
        <w:rPr>
          <w:color w:val="000000" w:themeColor="text1"/>
        </w:rPr>
      </w:pPr>
    </w:p>
    <w:p w14:paraId="14AA75D9" w14:textId="77777777" w:rsidR="001E4799" w:rsidRDefault="001E4799" w:rsidP="00AB293F">
      <w:pPr>
        <w:rPr>
          <w:color w:val="000000" w:themeColor="text1"/>
        </w:rPr>
      </w:pPr>
    </w:p>
    <w:p w14:paraId="0E323BB1" w14:textId="77777777" w:rsidR="001E4799" w:rsidRDefault="001E4799" w:rsidP="00AB293F">
      <w:pPr>
        <w:rPr>
          <w:color w:val="000000" w:themeColor="text1"/>
        </w:rPr>
      </w:pPr>
    </w:p>
    <w:p w14:paraId="0E46A4C8" w14:textId="77777777" w:rsidR="001E4799" w:rsidRDefault="001E4799" w:rsidP="00AB293F">
      <w:pPr>
        <w:rPr>
          <w:color w:val="000000" w:themeColor="text1"/>
        </w:rPr>
      </w:pPr>
    </w:p>
    <w:p w14:paraId="0A2BECEE" w14:textId="77777777" w:rsidR="001E4799" w:rsidRDefault="001E4799" w:rsidP="00AB293F">
      <w:pPr>
        <w:rPr>
          <w:color w:val="000000" w:themeColor="text1"/>
        </w:rPr>
      </w:pPr>
    </w:p>
    <w:p w14:paraId="263D89E3" w14:textId="77777777" w:rsidR="001E4799" w:rsidRDefault="001E4799" w:rsidP="00AB293F">
      <w:pPr>
        <w:rPr>
          <w:color w:val="000000" w:themeColor="text1"/>
        </w:rPr>
      </w:pPr>
    </w:p>
    <w:p w14:paraId="1B691A6F" w14:textId="77777777" w:rsidR="001E4799" w:rsidRDefault="001E4799" w:rsidP="00AB293F">
      <w:pPr>
        <w:rPr>
          <w:color w:val="000000" w:themeColor="text1"/>
        </w:rPr>
      </w:pPr>
    </w:p>
    <w:p w14:paraId="5422E9E4" w14:textId="77777777" w:rsidR="001E4799" w:rsidRDefault="001E4799" w:rsidP="00AB293F">
      <w:pPr>
        <w:rPr>
          <w:color w:val="000000" w:themeColor="text1"/>
        </w:rPr>
      </w:pPr>
    </w:p>
    <w:p w14:paraId="25F28C3F" w14:textId="77777777" w:rsidR="001E4799" w:rsidRDefault="001E4799" w:rsidP="00AB293F">
      <w:pPr>
        <w:rPr>
          <w:color w:val="000000" w:themeColor="text1"/>
        </w:rPr>
      </w:pPr>
    </w:p>
    <w:p w14:paraId="100136A7" w14:textId="77777777" w:rsidR="001E4799" w:rsidRDefault="001E4799" w:rsidP="00AB293F">
      <w:pPr>
        <w:rPr>
          <w:color w:val="000000" w:themeColor="text1"/>
        </w:rPr>
      </w:pPr>
    </w:p>
    <w:p w14:paraId="53AF9888" w14:textId="77777777" w:rsidR="001E4799" w:rsidRPr="00AB293F" w:rsidRDefault="001E4799" w:rsidP="00AB293F">
      <w:pPr>
        <w:rPr>
          <w:color w:val="000000" w:themeColor="text1"/>
        </w:rPr>
      </w:pPr>
    </w:p>
    <w:p w14:paraId="73BE35F7" w14:textId="77777777" w:rsidR="00083BC0" w:rsidRPr="00AB293F" w:rsidRDefault="008E55F0" w:rsidP="00AB293F">
      <w:pPr>
        <w:pStyle w:val="TitreLiminaire"/>
        <w:pBdr>
          <w:bottom w:val="single" w:sz="8" w:space="4" w:color="C55A11"/>
        </w:pBdr>
        <w:spacing w:after="120"/>
        <w:rPr>
          <w:color w:val="000000" w:themeColor="text1"/>
        </w:rPr>
      </w:pPr>
      <w:r w:rsidRPr="00AB293F">
        <w:rPr>
          <w:color w:val="000000" w:themeColor="text1"/>
        </w:rPr>
        <w:lastRenderedPageBreak/>
        <w:t>LISTE DES TABLEAUX</w:t>
      </w:r>
    </w:p>
    <w:p w14:paraId="63294B26" w14:textId="1702846C"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1.1</w:t>
      </w:r>
      <w:r w:rsidRPr="00AB293F">
        <w:rPr>
          <w:color w:val="000000" w:themeColor="text1"/>
          <w:sz w:val="19"/>
        </w:rPr>
        <w:tab/>
        <w:t xml:space="preserve">Comparaison des modèles de </w:t>
      </w:r>
      <w:r w:rsidRPr="00AB293F">
        <w:rPr>
          <w:color w:val="000000" w:themeColor="text1"/>
          <w:sz w:val="19"/>
        </w:rPr>
        <w:t>déploiement</w:t>
      </w:r>
      <w:r w:rsidRPr="00AB293F">
        <w:rPr>
          <w:color w:val="000000" w:themeColor="text1"/>
          <w:sz w:val="19"/>
        </w:rPr>
        <w:tab/>
      </w:r>
      <w:r w:rsidR="003C21A4">
        <w:rPr>
          <w:color w:val="000000" w:themeColor="text1"/>
          <w:sz w:val="19"/>
        </w:rPr>
        <w:t>6</w:t>
      </w:r>
    </w:p>
    <w:p w14:paraId="4234EBE9" w14:textId="7DE14276"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2.1</w:t>
      </w:r>
      <w:r w:rsidRPr="00AB293F">
        <w:rPr>
          <w:color w:val="000000" w:themeColor="text1"/>
          <w:sz w:val="19"/>
        </w:rPr>
        <w:tab/>
        <w:t>Répartition des responsabilités entre fournisseur et client</w:t>
      </w:r>
      <w:r w:rsidRPr="00AB293F">
        <w:rPr>
          <w:color w:val="000000" w:themeColor="text1"/>
          <w:sz w:val="19"/>
        </w:rPr>
        <w:tab/>
      </w:r>
      <w:r w:rsidR="003C21A4">
        <w:rPr>
          <w:color w:val="000000" w:themeColor="text1"/>
          <w:sz w:val="19"/>
        </w:rPr>
        <w:t>11</w:t>
      </w:r>
    </w:p>
    <w:p w14:paraId="034B3432" w14:textId="634A7A5B"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2.2</w:t>
      </w:r>
      <w:r w:rsidRPr="00AB293F">
        <w:rPr>
          <w:color w:val="000000" w:themeColor="text1"/>
          <w:sz w:val="19"/>
        </w:rPr>
        <w:tab/>
        <w:t>Synthèse des menaces, causes et mesures d’atténuation</w:t>
      </w:r>
      <w:r w:rsidRPr="00AB293F">
        <w:rPr>
          <w:color w:val="000000" w:themeColor="text1"/>
          <w:sz w:val="19"/>
        </w:rPr>
        <w:tab/>
        <w:t>1</w:t>
      </w:r>
      <w:r w:rsidR="003C21A4">
        <w:rPr>
          <w:color w:val="000000" w:themeColor="text1"/>
          <w:sz w:val="19"/>
        </w:rPr>
        <w:t>4</w:t>
      </w:r>
    </w:p>
    <w:p w14:paraId="771E20E0" w14:textId="5BC4A813"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3.1</w:t>
      </w:r>
      <w:r w:rsidRPr="00AB293F">
        <w:rPr>
          <w:color w:val="000000" w:themeColor="text1"/>
          <w:sz w:val="19"/>
        </w:rPr>
        <w:tab/>
        <w:t>Comparaison des trois leviers de sécurité</w:t>
      </w:r>
      <w:r w:rsidRPr="00AB293F">
        <w:rPr>
          <w:color w:val="000000" w:themeColor="text1"/>
          <w:sz w:val="19"/>
        </w:rPr>
        <w:tab/>
        <w:t>2</w:t>
      </w:r>
      <w:r w:rsidR="003C21A4">
        <w:rPr>
          <w:color w:val="000000" w:themeColor="text1"/>
          <w:sz w:val="19"/>
        </w:rPr>
        <w:t>1</w:t>
      </w:r>
    </w:p>
    <w:p w14:paraId="59E032DA" w14:textId="5E170A63"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3.2</w:t>
      </w:r>
      <w:r w:rsidRPr="00AB293F">
        <w:rPr>
          <w:color w:val="000000" w:themeColor="text1"/>
          <w:sz w:val="19"/>
        </w:rPr>
        <w:tab/>
        <w:t xml:space="preserve">Exemples de services </w:t>
      </w:r>
      <w:r w:rsidRPr="00AB293F">
        <w:rPr>
          <w:color w:val="000000" w:themeColor="text1"/>
          <w:sz w:val="19"/>
        </w:rPr>
        <w:t>associés aux trois leviers et à la supervision</w:t>
      </w:r>
      <w:r w:rsidRPr="00AB293F">
        <w:rPr>
          <w:color w:val="000000" w:themeColor="text1"/>
          <w:sz w:val="19"/>
        </w:rPr>
        <w:tab/>
        <w:t>2</w:t>
      </w:r>
      <w:r w:rsidR="003C21A4">
        <w:rPr>
          <w:color w:val="000000" w:themeColor="text1"/>
          <w:sz w:val="19"/>
        </w:rPr>
        <w:t>1</w:t>
      </w:r>
    </w:p>
    <w:p w14:paraId="090BC152" w14:textId="69D5302F"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4.1</w:t>
      </w:r>
      <w:r w:rsidRPr="00AB293F">
        <w:rPr>
          <w:color w:val="000000" w:themeColor="text1"/>
          <w:sz w:val="19"/>
        </w:rPr>
        <w:tab/>
        <w:t>Correspondance entre les dix risques OWASP et les trois leviers</w:t>
      </w:r>
      <w:r w:rsidRPr="00AB293F">
        <w:rPr>
          <w:color w:val="000000" w:themeColor="text1"/>
          <w:sz w:val="19"/>
        </w:rPr>
        <w:tab/>
        <w:t>2</w:t>
      </w:r>
      <w:r w:rsidR="003C21A4">
        <w:rPr>
          <w:color w:val="000000" w:themeColor="text1"/>
          <w:sz w:val="19"/>
        </w:rPr>
        <w:t>6</w:t>
      </w:r>
    </w:p>
    <w:p w14:paraId="23041E63" w14:textId="37640982"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4.2</w:t>
      </w:r>
      <w:r w:rsidRPr="00AB293F">
        <w:rPr>
          <w:color w:val="000000" w:themeColor="text1"/>
          <w:sz w:val="19"/>
        </w:rPr>
        <w:tab/>
        <w:t>Synthèse des dix risques OWASP et de leurs parades</w:t>
      </w:r>
      <w:r w:rsidRPr="00AB293F">
        <w:rPr>
          <w:color w:val="000000" w:themeColor="text1"/>
          <w:sz w:val="19"/>
        </w:rPr>
        <w:tab/>
        <w:t>3</w:t>
      </w:r>
      <w:r w:rsidR="003C21A4">
        <w:rPr>
          <w:color w:val="000000" w:themeColor="text1"/>
          <w:sz w:val="19"/>
        </w:rPr>
        <w:t>2</w:t>
      </w:r>
    </w:p>
    <w:p w14:paraId="700E8D42" w14:textId="52A1E414"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4.3</w:t>
      </w:r>
      <w:r w:rsidRPr="00AB293F">
        <w:rPr>
          <w:color w:val="000000" w:themeColor="text1"/>
          <w:sz w:val="19"/>
        </w:rPr>
        <w:tab/>
        <w:t>Mécanismes de sécurisation des API</w:t>
      </w:r>
      <w:r w:rsidRPr="00AB293F">
        <w:rPr>
          <w:color w:val="000000" w:themeColor="text1"/>
          <w:sz w:val="19"/>
        </w:rPr>
        <w:tab/>
        <w:t>3</w:t>
      </w:r>
      <w:r w:rsidR="003C21A4">
        <w:rPr>
          <w:color w:val="000000" w:themeColor="text1"/>
          <w:sz w:val="19"/>
        </w:rPr>
        <w:t>4</w:t>
      </w:r>
    </w:p>
    <w:p w14:paraId="794E203F" w14:textId="4DB20862" w:rsidR="00083BC0" w:rsidRPr="00AB293F" w:rsidRDefault="008E55F0" w:rsidP="00AB293F">
      <w:pPr>
        <w:tabs>
          <w:tab w:val="left" w:pos="1417"/>
          <w:tab w:val="right" w:leader="dot" w:pos="9241"/>
        </w:tabs>
        <w:spacing w:line="240" w:lineRule="auto"/>
        <w:ind w:left="1417" w:hanging="1417"/>
        <w:rPr>
          <w:color w:val="000000" w:themeColor="text1"/>
        </w:rPr>
      </w:pPr>
      <w:r w:rsidRPr="00AB293F">
        <w:rPr>
          <w:b/>
          <w:color w:val="000000" w:themeColor="text1"/>
          <w:sz w:val="19"/>
        </w:rPr>
        <w:t>Tableau 4.4</w:t>
      </w:r>
      <w:r w:rsidRPr="00AB293F">
        <w:rPr>
          <w:color w:val="000000" w:themeColor="text1"/>
          <w:sz w:val="19"/>
        </w:rPr>
        <w:tab/>
        <w:t>Fonctions de sécurité des passerelles d’API managées</w:t>
      </w:r>
      <w:r w:rsidRPr="00AB293F">
        <w:rPr>
          <w:color w:val="000000" w:themeColor="text1"/>
          <w:sz w:val="19"/>
        </w:rPr>
        <w:tab/>
        <w:t>3</w:t>
      </w:r>
      <w:r w:rsidR="003C21A4">
        <w:rPr>
          <w:color w:val="000000" w:themeColor="text1"/>
          <w:sz w:val="19"/>
        </w:rPr>
        <w:t>5</w:t>
      </w:r>
    </w:p>
    <w:p w14:paraId="77A575AE" w14:textId="348C1CD4" w:rsidR="00083BC0" w:rsidRPr="00AB293F" w:rsidRDefault="008E55F0" w:rsidP="003F7CB3">
      <w:pPr>
        <w:tabs>
          <w:tab w:val="left" w:pos="1417"/>
          <w:tab w:val="right" w:leader="dot" w:pos="9241"/>
        </w:tabs>
        <w:spacing w:line="240" w:lineRule="auto"/>
        <w:ind w:left="1417" w:hanging="1417"/>
        <w:rPr>
          <w:color w:val="000000" w:themeColor="text1"/>
        </w:rPr>
      </w:pPr>
      <w:r w:rsidRPr="00AB293F">
        <w:rPr>
          <w:b/>
          <w:color w:val="000000" w:themeColor="text1"/>
          <w:sz w:val="19"/>
        </w:rPr>
        <w:t>Tableau 4.5</w:t>
      </w:r>
      <w:r w:rsidRPr="00AB293F">
        <w:rPr>
          <w:color w:val="000000" w:themeColor="text1"/>
          <w:sz w:val="19"/>
        </w:rPr>
        <w:tab/>
        <w:t>Checklist de sécurisation des API dans le cloud</w:t>
      </w:r>
      <w:r w:rsidRPr="00AB293F">
        <w:rPr>
          <w:color w:val="000000" w:themeColor="text1"/>
          <w:sz w:val="19"/>
        </w:rPr>
        <w:tab/>
        <w:t>3</w:t>
      </w:r>
      <w:r w:rsidR="003C21A4">
        <w:rPr>
          <w:color w:val="000000" w:themeColor="text1"/>
          <w:sz w:val="19"/>
        </w:rPr>
        <w:t>7</w:t>
      </w:r>
      <w:r w:rsidRPr="00AB293F">
        <w:rPr>
          <w:color w:val="000000" w:themeColor="text1"/>
        </w:rPr>
        <w:br w:type="page"/>
      </w:r>
    </w:p>
    <w:p w14:paraId="21A08B46" w14:textId="77777777" w:rsidR="00083BC0" w:rsidRPr="00AB293F" w:rsidRDefault="008E55F0" w:rsidP="001E4799">
      <w:pPr>
        <w:pStyle w:val="TitreLiminaire"/>
        <w:pBdr>
          <w:bottom w:val="single" w:sz="8" w:space="7" w:color="C55A11"/>
        </w:pBdr>
        <w:spacing w:after="120"/>
        <w:rPr>
          <w:color w:val="000000" w:themeColor="text1"/>
        </w:rPr>
      </w:pPr>
      <w:r w:rsidRPr="00AB293F">
        <w:rPr>
          <w:color w:val="000000" w:themeColor="text1"/>
        </w:rPr>
        <w:lastRenderedPageBreak/>
        <w:t>SIGLES ET ABRÉVIATIONS</w:t>
      </w:r>
    </w:p>
    <w:p w14:paraId="270BC809"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ABAC</w:t>
      </w:r>
      <w:r w:rsidRPr="00AB293F">
        <w:rPr>
          <w:color w:val="000000" w:themeColor="text1"/>
          <w:sz w:val="20"/>
        </w:rPr>
        <w:tab/>
      </w:r>
      <w:proofErr w:type="spellStart"/>
      <w:r w:rsidRPr="00AB293F">
        <w:rPr>
          <w:color w:val="000000" w:themeColor="text1"/>
          <w:sz w:val="20"/>
        </w:rPr>
        <w:t>Attribute-Based</w:t>
      </w:r>
      <w:proofErr w:type="spellEnd"/>
      <w:r w:rsidRPr="00AB293F">
        <w:rPr>
          <w:color w:val="000000" w:themeColor="text1"/>
          <w:sz w:val="20"/>
        </w:rPr>
        <w:t xml:space="preserve"> Access Control — </w:t>
      </w:r>
      <w:r w:rsidRPr="00AB293F">
        <w:rPr>
          <w:color w:val="000000" w:themeColor="text1"/>
          <w:sz w:val="20"/>
        </w:rPr>
        <w:t>contrôle d’accès fondé sur les attributs</w:t>
      </w:r>
    </w:p>
    <w:p w14:paraId="0A05BF50"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API</w:t>
      </w:r>
      <w:r w:rsidRPr="00AB293F">
        <w:rPr>
          <w:color w:val="000000" w:themeColor="text1"/>
          <w:sz w:val="20"/>
        </w:rPr>
        <w:tab/>
        <w:t xml:space="preserve">Application </w:t>
      </w:r>
      <w:proofErr w:type="spellStart"/>
      <w:r w:rsidRPr="00AB293F">
        <w:rPr>
          <w:color w:val="000000" w:themeColor="text1"/>
          <w:sz w:val="20"/>
        </w:rPr>
        <w:t>Programming</w:t>
      </w:r>
      <w:proofErr w:type="spellEnd"/>
      <w:r w:rsidRPr="00AB293F">
        <w:rPr>
          <w:color w:val="000000" w:themeColor="text1"/>
          <w:sz w:val="20"/>
        </w:rPr>
        <w:t xml:space="preserve"> Interface — interface de programmation applicative</w:t>
      </w:r>
    </w:p>
    <w:p w14:paraId="198922D4"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AWS</w:t>
      </w:r>
      <w:r w:rsidRPr="00AB293F">
        <w:rPr>
          <w:color w:val="000000" w:themeColor="text1"/>
          <w:sz w:val="20"/>
        </w:rPr>
        <w:tab/>
        <w:t>Amazon Web Services</w:t>
      </w:r>
    </w:p>
    <w:p w14:paraId="3D09CC6C"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BFLA</w:t>
      </w:r>
      <w:r w:rsidRPr="00AB293F">
        <w:rPr>
          <w:color w:val="000000" w:themeColor="text1"/>
          <w:sz w:val="20"/>
        </w:rPr>
        <w:tab/>
        <w:t xml:space="preserve">Broken </w:t>
      </w:r>
      <w:proofErr w:type="spellStart"/>
      <w:r w:rsidRPr="00AB293F">
        <w:rPr>
          <w:color w:val="000000" w:themeColor="text1"/>
          <w:sz w:val="20"/>
        </w:rPr>
        <w:t>Function</w:t>
      </w:r>
      <w:proofErr w:type="spellEnd"/>
      <w:r w:rsidRPr="00AB293F">
        <w:rPr>
          <w:color w:val="000000" w:themeColor="text1"/>
          <w:sz w:val="20"/>
        </w:rPr>
        <w:t xml:space="preserve"> </w:t>
      </w:r>
      <w:proofErr w:type="spellStart"/>
      <w:r w:rsidRPr="00AB293F">
        <w:rPr>
          <w:color w:val="000000" w:themeColor="text1"/>
          <w:sz w:val="20"/>
        </w:rPr>
        <w:t>Level</w:t>
      </w:r>
      <w:proofErr w:type="spellEnd"/>
      <w:r w:rsidRPr="00AB293F">
        <w:rPr>
          <w:color w:val="000000" w:themeColor="text1"/>
          <w:sz w:val="20"/>
        </w:rPr>
        <w:t xml:space="preserve"> </w:t>
      </w:r>
      <w:proofErr w:type="spellStart"/>
      <w:r w:rsidRPr="00AB293F">
        <w:rPr>
          <w:color w:val="000000" w:themeColor="text1"/>
          <w:sz w:val="20"/>
        </w:rPr>
        <w:t>Authorization</w:t>
      </w:r>
      <w:proofErr w:type="spellEnd"/>
      <w:r w:rsidRPr="00AB293F">
        <w:rPr>
          <w:color w:val="000000" w:themeColor="text1"/>
          <w:sz w:val="20"/>
        </w:rPr>
        <w:t xml:space="preserve"> — contrôle d’accès fonctionnel défaillant</w:t>
      </w:r>
    </w:p>
    <w:p w14:paraId="3BF427EC"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BOLA</w:t>
      </w:r>
      <w:r w:rsidRPr="00AB293F">
        <w:rPr>
          <w:color w:val="000000" w:themeColor="text1"/>
          <w:sz w:val="20"/>
        </w:rPr>
        <w:tab/>
        <w:t xml:space="preserve">Broken Object </w:t>
      </w:r>
      <w:proofErr w:type="spellStart"/>
      <w:r w:rsidRPr="00AB293F">
        <w:rPr>
          <w:color w:val="000000" w:themeColor="text1"/>
          <w:sz w:val="20"/>
        </w:rPr>
        <w:t>Level</w:t>
      </w:r>
      <w:proofErr w:type="spellEnd"/>
      <w:r w:rsidRPr="00AB293F">
        <w:rPr>
          <w:color w:val="000000" w:themeColor="text1"/>
          <w:sz w:val="20"/>
        </w:rPr>
        <w:t xml:space="preserve"> </w:t>
      </w:r>
      <w:proofErr w:type="spellStart"/>
      <w:r w:rsidRPr="00AB293F">
        <w:rPr>
          <w:color w:val="000000" w:themeColor="text1"/>
          <w:sz w:val="20"/>
        </w:rPr>
        <w:t>Auth</w:t>
      </w:r>
      <w:r w:rsidRPr="00AB293F">
        <w:rPr>
          <w:color w:val="000000" w:themeColor="text1"/>
          <w:sz w:val="20"/>
        </w:rPr>
        <w:t>orization</w:t>
      </w:r>
      <w:proofErr w:type="spellEnd"/>
      <w:r w:rsidRPr="00AB293F">
        <w:rPr>
          <w:color w:val="000000" w:themeColor="text1"/>
          <w:sz w:val="20"/>
        </w:rPr>
        <w:t xml:space="preserve"> — contrôle d’accès objet défaillant</w:t>
      </w:r>
    </w:p>
    <w:p w14:paraId="20AC56A9"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BOPLA</w:t>
      </w:r>
      <w:r w:rsidRPr="00AB293F">
        <w:rPr>
          <w:color w:val="000000" w:themeColor="text1"/>
          <w:sz w:val="20"/>
        </w:rPr>
        <w:tab/>
        <w:t xml:space="preserve">Broken Object </w:t>
      </w:r>
      <w:proofErr w:type="spellStart"/>
      <w:r w:rsidRPr="00AB293F">
        <w:rPr>
          <w:color w:val="000000" w:themeColor="text1"/>
          <w:sz w:val="20"/>
        </w:rPr>
        <w:t>Property</w:t>
      </w:r>
      <w:proofErr w:type="spellEnd"/>
      <w:r w:rsidRPr="00AB293F">
        <w:rPr>
          <w:color w:val="000000" w:themeColor="text1"/>
          <w:sz w:val="20"/>
        </w:rPr>
        <w:t xml:space="preserve"> </w:t>
      </w:r>
      <w:proofErr w:type="spellStart"/>
      <w:r w:rsidRPr="00AB293F">
        <w:rPr>
          <w:color w:val="000000" w:themeColor="text1"/>
          <w:sz w:val="20"/>
        </w:rPr>
        <w:t>Level</w:t>
      </w:r>
      <w:proofErr w:type="spellEnd"/>
      <w:r w:rsidRPr="00AB293F">
        <w:rPr>
          <w:color w:val="000000" w:themeColor="text1"/>
          <w:sz w:val="20"/>
        </w:rPr>
        <w:t xml:space="preserve"> </w:t>
      </w:r>
      <w:proofErr w:type="spellStart"/>
      <w:r w:rsidRPr="00AB293F">
        <w:rPr>
          <w:color w:val="000000" w:themeColor="text1"/>
          <w:sz w:val="20"/>
        </w:rPr>
        <w:t>Authorization</w:t>
      </w:r>
      <w:proofErr w:type="spellEnd"/>
      <w:r w:rsidRPr="00AB293F">
        <w:rPr>
          <w:color w:val="000000" w:themeColor="text1"/>
          <w:sz w:val="20"/>
        </w:rPr>
        <w:t xml:space="preserve"> — contrôle d’accès aux propriétés défaillant</w:t>
      </w:r>
    </w:p>
    <w:p w14:paraId="0E8567A4"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CIEM</w:t>
      </w:r>
      <w:r w:rsidRPr="00AB293F">
        <w:rPr>
          <w:color w:val="000000" w:themeColor="text1"/>
          <w:sz w:val="20"/>
        </w:rPr>
        <w:tab/>
        <w:t xml:space="preserve">Cloud Infrastructure </w:t>
      </w:r>
      <w:proofErr w:type="spellStart"/>
      <w:r w:rsidRPr="00AB293F">
        <w:rPr>
          <w:color w:val="000000" w:themeColor="text1"/>
          <w:sz w:val="20"/>
        </w:rPr>
        <w:t>Entitlement</w:t>
      </w:r>
      <w:proofErr w:type="spellEnd"/>
      <w:r w:rsidRPr="00AB293F">
        <w:rPr>
          <w:color w:val="000000" w:themeColor="text1"/>
          <w:sz w:val="20"/>
        </w:rPr>
        <w:t xml:space="preserve"> Management — gestion des droits d’infrastructure cloud</w:t>
      </w:r>
    </w:p>
    <w:p w14:paraId="2EE5B4AD"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CIA</w:t>
      </w:r>
      <w:r w:rsidRPr="00AB293F">
        <w:rPr>
          <w:color w:val="000000" w:themeColor="text1"/>
          <w:sz w:val="20"/>
        </w:rPr>
        <w:tab/>
      </w:r>
      <w:proofErr w:type="spellStart"/>
      <w:r w:rsidRPr="00AB293F">
        <w:rPr>
          <w:color w:val="000000" w:themeColor="text1"/>
          <w:sz w:val="20"/>
        </w:rPr>
        <w:t>Confidentiality</w:t>
      </w:r>
      <w:proofErr w:type="spellEnd"/>
      <w:r w:rsidRPr="00AB293F">
        <w:rPr>
          <w:color w:val="000000" w:themeColor="text1"/>
          <w:sz w:val="20"/>
        </w:rPr>
        <w:t xml:space="preserve">, </w:t>
      </w:r>
      <w:proofErr w:type="spellStart"/>
      <w:r w:rsidRPr="00AB293F">
        <w:rPr>
          <w:color w:val="000000" w:themeColor="text1"/>
          <w:sz w:val="20"/>
        </w:rPr>
        <w:t>In</w:t>
      </w:r>
      <w:r w:rsidRPr="00AB293F">
        <w:rPr>
          <w:color w:val="000000" w:themeColor="text1"/>
          <w:sz w:val="20"/>
        </w:rPr>
        <w:t>tegrity</w:t>
      </w:r>
      <w:proofErr w:type="spellEnd"/>
      <w:r w:rsidRPr="00AB293F">
        <w:rPr>
          <w:color w:val="000000" w:themeColor="text1"/>
          <w:sz w:val="20"/>
        </w:rPr>
        <w:t xml:space="preserve">, </w:t>
      </w:r>
      <w:proofErr w:type="spellStart"/>
      <w:r w:rsidRPr="00AB293F">
        <w:rPr>
          <w:color w:val="000000" w:themeColor="text1"/>
          <w:sz w:val="20"/>
        </w:rPr>
        <w:t>Availability</w:t>
      </w:r>
      <w:proofErr w:type="spellEnd"/>
      <w:r w:rsidRPr="00AB293F">
        <w:rPr>
          <w:color w:val="000000" w:themeColor="text1"/>
          <w:sz w:val="20"/>
        </w:rPr>
        <w:t xml:space="preserve"> — confidentialité, intégrité, disponibilité</w:t>
      </w:r>
    </w:p>
    <w:p w14:paraId="3D51303B"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CSPM</w:t>
      </w:r>
      <w:r w:rsidRPr="00AB293F">
        <w:rPr>
          <w:color w:val="000000" w:themeColor="text1"/>
          <w:sz w:val="20"/>
        </w:rPr>
        <w:tab/>
        <w:t>Cloud Security Posture Management — gestion de la posture de sécurité cloud</w:t>
      </w:r>
    </w:p>
    <w:p w14:paraId="6EB42A09"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FaaS</w:t>
      </w:r>
      <w:r w:rsidRPr="00AB293F">
        <w:rPr>
          <w:color w:val="000000" w:themeColor="text1"/>
          <w:sz w:val="20"/>
        </w:rPr>
        <w:tab/>
      </w:r>
      <w:proofErr w:type="spellStart"/>
      <w:r w:rsidRPr="00AB293F">
        <w:rPr>
          <w:color w:val="000000" w:themeColor="text1"/>
          <w:sz w:val="20"/>
        </w:rPr>
        <w:t>Function</w:t>
      </w:r>
      <w:proofErr w:type="spellEnd"/>
      <w:r w:rsidRPr="00AB293F">
        <w:rPr>
          <w:color w:val="000000" w:themeColor="text1"/>
          <w:sz w:val="20"/>
        </w:rPr>
        <w:t xml:space="preserve"> as a Service — fonction en tant que service</w:t>
      </w:r>
    </w:p>
    <w:p w14:paraId="10BD9CF9" w14:textId="77777777" w:rsidR="00083BC0" w:rsidRPr="00AB293F" w:rsidRDefault="008E55F0" w:rsidP="00AB293F">
      <w:pPr>
        <w:tabs>
          <w:tab w:val="left" w:pos="1361"/>
        </w:tabs>
        <w:spacing w:line="240" w:lineRule="auto"/>
        <w:ind w:left="1361" w:hanging="1361"/>
        <w:rPr>
          <w:color w:val="000000" w:themeColor="text1"/>
        </w:rPr>
      </w:pPr>
      <w:proofErr w:type="spellStart"/>
      <w:proofErr w:type="gramStart"/>
      <w:r w:rsidRPr="00AB293F">
        <w:rPr>
          <w:b/>
          <w:color w:val="000000" w:themeColor="text1"/>
          <w:sz w:val="20"/>
        </w:rPr>
        <w:t>gRPC</w:t>
      </w:r>
      <w:proofErr w:type="spellEnd"/>
      <w:proofErr w:type="gramEnd"/>
      <w:r w:rsidRPr="00AB293F">
        <w:rPr>
          <w:color w:val="000000" w:themeColor="text1"/>
          <w:sz w:val="20"/>
        </w:rPr>
        <w:tab/>
      </w:r>
      <w:proofErr w:type="spellStart"/>
      <w:r w:rsidRPr="00AB293F">
        <w:rPr>
          <w:color w:val="000000" w:themeColor="text1"/>
          <w:sz w:val="20"/>
        </w:rPr>
        <w:t>gRPC</w:t>
      </w:r>
      <w:proofErr w:type="spellEnd"/>
      <w:r w:rsidRPr="00AB293F">
        <w:rPr>
          <w:color w:val="000000" w:themeColor="text1"/>
          <w:sz w:val="20"/>
        </w:rPr>
        <w:t xml:space="preserve"> </w:t>
      </w:r>
      <w:proofErr w:type="spellStart"/>
      <w:r w:rsidRPr="00AB293F">
        <w:rPr>
          <w:color w:val="000000" w:themeColor="text1"/>
          <w:sz w:val="20"/>
        </w:rPr>
        <w:t>Remote</w:t>
      </w:r>
      <w:proofErr w:type="spellEnd"/>
      <w:r w:rsidRPr="00AB293F">
        <w:rPr>
          <w:color w:val="000000" w:themeColor="text1"/>
          <w:sz w:val="20"/>
        </w:rPr>
        <w:t xml:space="preserve"> </w:t>
      </w:r>
      <w:proofErr w:type="spellStart"/>
      <w:r w:rsidRPr="00AB293F">
        <w:rPr>
          <w:color w:val="000000" w:themeColor="text1"/>
          <w:sz w:val="20"/>
        </w:rPr>
        <w:t>Procedure</w:t>
      </w:r>
      <w:proofErr w:type="spellEnd"/>
      <w:r w:rsidRPr="00AB293F">
        <w:rPr>
          <w:color w:val="000000" w:themeColor="text1"/>
          <w:sz w:val="20"/>
        </w:rPr>
        <w:t xml:space="preserve"> Call</w:t>
      </w:r>
    </w:p>
    <w:p w14:paraId="553BC01E"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IaaS</w:t>
      </w:r>
      <w:r w:rsidRPr="00AB293F">
        <w:rPr>
          <w:color w:val="000000" w:themeColor="text1"/>
          <w:sz w:val="20"/>
        </w:rPr>
        <w:tab/>
      </w:r>
      <w:r w:rsidRPr="00AB293F">
        <w:rPr>
          <w:color w:val="000000" w:themeColor="text1"/>
          <w:sz w:val="20"/>
        </w:rPr>
        <w:t>Infrastructure as a Service — infrastructure en tant que service</w:t>
      </w:r>
    </w:p>
    <w:p w14:paraId="7046198F" w14:textId="77777777" w:rsidR="00083BC0" w:rsidRPr="00AB293F" w:rsidRDefault="008E55F0" w:rsidP="00AB293F">
      <w:pPr>
        <w:tabs>
          <w:tab w:val="left" w:pos="1361"/>
        </w:tabs>
        <w:spacing w:line="240" w:lineRule="auto"/>
        <w:ind w:left="1361" w:hanging="1361"/>
        <w:rPr>
          <w:color w:val="000000" w:themeColor="text1"/>
        </w:rPr>
      </w:pPr>
      <w:proofErr w:type="spellStart"/>
      <w:r w:rsidRPr="00AB293F">
        <w:rPr>
          <w:b/>
          <w:color w:val="000000" w:themeColor="text1"/>
          <w:sz w:val="20"/>
        </w:rPr>
        <w:t>IaC</w:t>
      </w:r>
      <w:proofErr w:type="spellEnd"/>
      <w:r w:rsidRPr="00AB293F">
        <w:rPr>
          <w:color w:val="000000" w:themeColor="text1"/>
          <w:sz w:val="20"/>
        </w:rPr>
        <w:tab/>
        <w:t>Infrastructure as Code — infrastructure en tant que code</w:t>
      </w:r>
    </w:p>
    <w:p w14:paraId="4C4F7AE9"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IAM</w:t>
      </w:r>
      <w:r w:rsidRPr="00AB293F">
        <w:rPr>
          <w:color w:val="000000" w:themeColor="text1"/>
          <w:sz w:val="20"/>
        </w:rPr>
        <w:tab/>
        <w:t>Identity and Access Management — gestion des identités et des accès</w:t>
      </w:r>
    </w:p>
    <w:p w14:paraId="202B0F25"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IMDS</w:t>
      </w:r>
      <w:r w:rsidRPr="00AB293F">
        <w:rPr>
          <w:color w:val="000000" w:themeColor="text1"/>
          <w:sz w:val="20"/>
        </w:rPr>
        <w:tab/>
        <w:t xml:space="preserve">Instance </w:t>
      </w:r>
      <w:proofErr w:type="spellStart"/>
      <w:r w:rsidRPr="00AB293F">
        <w:rPr>
          <w:color w:val="000000" w:themeColor="text1"/>
          <w:sz w:val="20"/>
        </w:rPr>
        <w:t>Metadata</w:t>
      </w:r>
      <w:proofErr w:type="spellEnd"/>
      <w:r w:rsidRPr="00AB293F">
        <w:rPr>
          <w:color w:val="000000" w:themeColor="text1"/>
          <w:sz w:val="20"/>
        </w:rPr>
        <w:t xml:space="preserve"> Service — service de métadonnées d’</w:t>
      </w:r>
      <w:r w:rsidRPr="00AB293F">
        <w:rPr>
          <w:color w:val="000000" w:themeColor="text1"/>
          <w:sz w:val="20"/>
        </w:rPr>
        <w:t>instance</w:t>
      </w:r>
    </w:p>
    <w:p w14:paraId="2EF0B165"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ISO</w:t>
      </w:r>
      <w:r w:rsidRPr="00AB293F">
        <w:rPr>
          <w:color w:val="000000" w:themeColor="text1"/>
          <w:sz w:val="20"/>
          <w:lang w:val="en-CA"/>
        </w:rPr>
        <w:tab/>
        <w:t>International Organization for Standardization</w:t>
      </w:r>
    </w:p>
    <w:p w14:paraId="62D236F2"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JWT</w:t>
      </w:r>
      <w:r w:rsidRPr="00AB293F">
        <w:rPr>
          <w:color w:val="000000" w:themeColor="text1"/>
          <w:sz w:val="20"/>
          <w:lang w:val="en-CA"/>
        </w:rPr>
        <w:tab/>
        <w:t>JSON Web Token</w:t>
      </w:r>
    </w:p>
    <w:p w14:paraId="3592D827"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KMS</w:t>
      </w:r>
      <w:r w:rsidRPr="00AB293F">
        <w:rPr>
          <w:color w:val="000000" w:themeColor="text1"/>
          <w:sz w:val="20"/>
        </w:rPr>
        <w:tab/>
        <w:t>Key Management Service — service de gestion des clés</w:t>
      </w:r>
    </w:p>
    <w:p w14:paraId="5D7B1BC5"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MFA</w:t>
      </w:r>
      <w:r w:rsidRPr="00AB293F">
        <w:rPr>
          <w:color w:val="000000" w:themeColor="text1"/>
          <w:sz w:val="20"/>
          <w:lang w:val="en-CA"/>
        </w:rPr>
        <w:tab/>
        <w:t xml:space="preserve">Multi-Factor Authentication — </w:t>
      </w:r>
      <w:proofErr w:type="spellStart"/>
      <w:r w:rsidRPr="00AB293F">
        <w:rPr>
          <w:color w:val="000000" w:themeColor="text1"/>
          <w:sz w:val="20"/>
          <w:lang w:val="en-CA"/>
        </w:rPr>
        <w:t>authentification</w:t>
      </w:r>
      <w:proofErr w:type="spellEnd"/>
      <w:r w:rsidRPr="00AB293F">
        <w:rPr>
          <w:color w:val="000000" w:themeColor="text1"/>
          <w:sz w:val="20"/>
          <w:lang w:val="en-CA"/>
        </w:rPr>
        <w:t xml:space="preserve"> </w:t>
      </w:r>
      <w:proofErr w:type="spellStart"/>
      <w:r w:rsidRPr="00AB293F">
        <w:rPr>
          <w:color w:val="000000" w:themeColor="text1"/>
          <w:sz w:val="20"/>
          <w:lang w:val="en-CA"/>
        </w:rPr>
        <w:t>multifacteur</w:t>
      </w:r>
      <w:proofErr w:type="spellEnd"/>
    </w:p>
    <w:p w14:paraId="56E538F8" w14:textId="77777777" w:rsidR="00083BC0" w:rsidRPr="00AB293F" w:rsidRDefault="008E55F0" w:rsidP="00AB293F">
      <w:pPr>
        <w:tabs>
          <w:tab w:val="left" w:pos="1361"/>
        </w:tabs>
        <w:spacing w:line="240" w:lineRule="auto"/>
        <w:ind w:left="1361" w:hanging="1361"/>
        <w:rPr>
          <w:color w:val="000000" w:themeColor="text1"/>
          <w:lang w:val="en-CA"/>
        </w:rPr>
      </w:pPr>
      <w:proofErr w:type="spellStart"/>
      <w:r w:rsidRPr="00AB293F">
        <w:rPr>
          <w:b/>
          <w:color w:val="000000" w:themeColor="text1"/>
          <w:sz w:val="20"/>
          <w:lang w:val="en-CA"/>
        </w:rPr>
        <w:t>mTLS</w:t>
      </w:r>
      <w:proofErr w:type="spellEnd"/>
      <w:r w:rsidRPr="00AB293F">
        <w:rPr>
          <w:color w:val="000000" w:themeColor="text1"/>
          <w:sz w:val="20"/>
          <w:lang w:val="en-CA"/>
        </w:rPr>
        <w:tab/>
        <w:t xml:space="preserve">Mutual Transport Layer Security — TLS </w:t>
      </w:r>
      <w:proofErr w:type="spellStart"/>
      <w:r w:rsidRPr="00AB293F">
        <w:rPr>
          <w:color w:val="000000" w:themeColor="text1"/>
          <w:sz w:val="20"/>
          <w:lang w:val="en-CA"/>
        </w:rPr>
        <w:t>mutuel</w:t>
      </w:r>
      <w:proofErr w:type="spellEnd"/>
    </w:p>
    <w:p w14:paraId="32C76B38"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NIS2</w:t>
      </w:r>
      <w:r w:rsidRPr="00AB293F">
        <w:rPr>
          <w:color w:val="000000" w:themeColor="text1"/>
          <w:sz w:val="20"/>
          <w:lang w:val="en-CA"/>
        </w:rPr>
        <w:tab/>
        <w:t>N</w:t>
      </w:r>
      <w:r w:rsidRPr="00AB293F">
        <w:rPr>
          <w:color w:val="000000" w:themeColor="text1"/>
          <w:sz w:val="20"/>
          <w:lang w:val="en-CA"/>
        </w:rPr>
        <w:t>etwork and Information Security Directive 2</w:t>
      </w:r>
    </w:p>
    <w:p w14:paraId="2769171E"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NIST</w:t>
      </w:r>
      <w:r w:rsidRPr="00AB293F">
        <w:rPr>
          <w:color w:val="000000" w:themeColor="text1"/>
          <w:sz w:val="20"/>
          <w:lang w:val="en-CA"/>
        </w:rPr>
        <w:tab/>
        <w:t>National Institute of Standards and Technology</w:t>
      </w:r>
    </w:p>
    <w:p w14:paraId="05A8903A"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OWASP</w:t>
      </w:r>
      <w:r w:rsidRPr="00AB293F">
        <w:rPr>
          <w:color w:val="000000" w:themeColor="text1"/>
          <w:sz w:val="20"/>
          <w:lang w:val="en-CA"/>
        </w:rPr>
        <w:tab/>
        <w:t>Open Worldwide Application Security Project</w:t>
      </w:r>
    </w:p>
    <w:p w14:paraId="2EB1A8A2"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PaaS</w:t>
      </w:r>
      <w:r w:rsidRPr="00AB293F">
        <w:rPr>
          <w:color w:val="000000" w:themeColor="text1"/>
          <w:sz w:val="20"/>
        </w:rPr>
        <w:tab/>
        <w:t>Platform as a Service — plateforme en tant que service</w:t>
      </w:r>
    </w:p>
    <w:p w14:paraId="709F2517"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RBAC</w:t>
      </w:r>
      <w:r w:rsidRPr="00AB293F">
        <w:rPr>
          <w:color w:val="000000" w:themeColor="text1"/>
          <w:sz w:val="20"/>
        </w:rPr>
        <w:tab/>
      </w:r>
      <w:proofErr w:type="spellStart"/>
      <w:r w:rsidRPr="00AB293F">
        <w:rPr>
          <w:color w:val="000000" w:themeColor="text1"/>
          <w:sz w:val="20"/>
        </w:rPr>
        <w:t>Role-Based</w:t>
      </w:r>
      <w:proofErr w:type="spellEnd"/>
      <w:r w:rsidRPr="00AB293F">
        <w:rPr>
          <w:color w:val="000000" w:themeColor="text1"/>
          <w:sz w:val="20"/>
        </w:rPr>
        <w:t xml:space="preserve"> Access Control — contrôle d’accès </w:t>
      </w:r>
      <w:r w:rsidRPr="00AB293F">
        <w:rPr>
          <w:color w:val="000000" w:themeColor="text1"/>
          <w:sz w:val="20"/>
        </w:rPr>
        <w:t>fondé sur les rôles</w:t>
      </w:r>
    </w:p>
    <w:p w14:paraId="245EE62F"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RGPD</w:t>
      </w:r>
      <w:r w:rsidRPr="00AB293F">
        <w:rPr>
          <w:color w:val="000000" w:themeColor="text1"/>
          <w:sz w:val="20"/>
        </w:rPr>
        <w:tab/>
        <w:t>Règlement général sur la protection des données</w:t>
      </w:r>
    </w:p>
    <w:p w14:paraId="67B1523E"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REST</w:t>
      </w:r>
      <w:r w:rsidRPr="00AB293F">
        <w:rPr>
          <w:color w:val="000000" w:themeColor="text1"/>
          <w:sz w:val="20"/>
        </w:rPr>
        <w:tab/>
      </w:r>
      <w:proofErr w:type="spellStart"/>
      <w:r w:rsidRPr="00AB293F">
        <w:rPr>
          <w:color w:val="000000" w:themeColor="text1"/>
          <w:sz w:val="20"/>
        </w:rPr>
        <w:t>Representational</w:t>
      </w:r>
      <w:proofErr w:type="spellEnd"/>
      <w:r w:rsidRPr="00AB293F">
        <w:rPr>
          <w:color w:val="000000" w:themeColor="text1"/>
          <w:sz w:val="20"/>
        </w:rPr>
        <w:t xml:space="preserve"> State Transfer</w:t>
      </w:r>
    </w:p>
    <w:p w14:paraId="18AD0512"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SaaS</w:t>
      </w:r>
      <w:r w:rsidRPr="00AB293F">
        <w:rPr>
          <w:color w:val="000000" w:themeColor="text1"/>
          <w:sz w:val="20"/>
        </w:rPr>
        <w:tab/>
        <w:t>Software as a Service — logiciel en tant que service</w:t>
      </w:r>
    </w:p>
    <w:p w14:paraId="40A83046"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SIEM</w:t>
      </w:r>
      <w:r w:rsidRPr="00AB293F">
        <w:rPr>
          <w:color w:val="000000" w:themeColor="text1"/>
          <w:sz w:val="20"/>
        </w:rPr>
        <w:tab/>
        <w:t>Security Information and Event Management</w:t>
      </w:r>
    </w:p>
    <w:p w14:paraId="0F50B1C5" w14:textId="77777777" w:rsidR="00083BC0" w:rsidRPr="00AB293F" w:rsidRDefault="008E55F0" w:rsidP="00AB293F">
      <w:pPr>
        <w:tabs>
          <w:tab w:val="left" w:pos="1361"/>
        </w:tabs>
        <w:spacing w:line="240" w:lineRule="auto"/>
        <w:ind w:left="1361" w:hanging="1361"/>
        <w:rPr>
          <w:color w:val="000000" w:themeColor="text1"/>
        </w:rPr>
      </w:pPr>
      <w:r w:rsidRPr="00AB293F">
        <w:rPr>
          <w:b/>
          <w:color w:val="000000" w:themeColor="text1"/>
          <w:sz w:val="20"/>
        </w:rPr>
        <w:t>SSRF</w:t>
      </w:r>
      <w:r w:rsidRPr="00AB293F">
        <w:rPr>
          <w:color w:val="000000" w:themeColor="text1"/>
          <w:sz w:val="20"/>
        </w:rPr>
        <w:tab/>
        <w:t>Server-</w:t>
      </w:r>
      <w:proofErr w:type="spellStart"/>
      <w:r w:rsidRPr="00AB293F">
        <w:rPr>
          <w:color w:val="000000" w:themeColor="text1"/>
          <w:sz w:val="20"/>
        </w:rPr>
        <w:t>Side</w:t>
      </w:r>
      <w:proofErr w:type="spellEnd"/>
      <w:r w:rsidRPr="00AB293F">
        <w:rPr>
          <w:color w:val="000000" w:themeColor="text1"/>
          <w:sz w:val="20"/>
        </w:rPr>
        <w:t xml:space="preserve"> </w:t>
      </w:r>
      <w:proofErr w:type="spellStart"/>
      <w:r w:rsidRPr="00AB293F">
        <w:rPr>
          <w:color w:val="000000" w:themeColor="text1"/>
          <w:sz w:val="20"/>
        </w:rPr>
        <w:t>Request</w:t>
      </w:r>
      <w:proofErr w:type="spellEnd"/>
      <w:r w:rsidRPr="00AB293F">
        <w:rPr>
          <w:color w:val="000000" w:themeColor="text1"/>
          <w:sz w:val="20"/>
        </w:rPr>
        <w:t xml:space="preserve"> </w:t>
      </w:r>
      <w:proofErr w:type="spellStart"/>
      <w:r w:rsidRPr="00AB293F">
        <w:rPr>
          <w:color w:val="000000" w:themeColor="text1"/>
          <w:sz w:val="20"/>
        </w:rPr>
        <w:t>Forgery</w:t>
      </w:r>
      <w:proofErr w:type="spellEnd"/>
      <w:r w:rsidRPr="00AB293F">
        <w:rPr>
          <w:color w:val="000000" w:themeColor="text1"/>
          <w:sz w:val="20"/>
        </w:rPr>
        <w:t xml:space="preserve"> — falsification de requête côté serveur</w:t>
      </w:r>
    </w:p>
    <w:p w14:paraId="25C078DB"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TLS</w:t>
      </w:r>
      <w:r w:rsidRPr="00AB293F">
        <w:rPr>
          <w:color w:val="000000" w:themeColor="text1"/>
          <w:sz w:val="20"/>
          <w:lang w:val="en-CA"/>
        </w:rPr>
        <w:tab/>
        <w:t>Transport Layer Security</w:t>
      </w:r>
    </w:p>
    <w:p w14:paraId="63E93C6D" w14:textId="77777777" w:rsidR="00083BC0" w:rsidRPr="00AB293F" w:rsidRDefault="008E55F0" w:rsidP="00AB293F">
      <w:pPr>
        <w:tabs>
          <w:tab w:val="left" w:pos="1361"/>
        </w:tabs>
        <w:spacing w:line="240" w:lineRule="auto"/>
        <w:ind w:left="1361" w:hanging="1361"/>
        <w:rPr>
          <w:color w:val="000000" w:themeColor="text1"/>
          <w:lang w:val="en-CA"/>
        </w:rPr>
      </w:pPr>
      <w:r w:rsidRPr="00AB293F">
        <w:rPr>
          <w:b/>
          <w:color w:val="000000" w:themeColor="text1"/>
          <w:sz w:val="20"/>
          <w:lang w:val="en-CA"/>
        </w:rPr>
        <w:t>WAF</w:t>
      </w:r>
      <w:r w:rsidRPr="00AB293F">
        <w:rPr>
          <w:color w:val="000000" w:themeColor="text1"/>
          <w:sz w:val="20"/>
          <w:lang w:val="en-CA"/>
        </w:rPr>
        <w:tab/>
        <w:t xml:space="preserve">Web Application Firewall — pare-feu </w:t>
      </w:r>
      <w:proofErr w:type="spellStart"/>
      <w:r w:rsidRPr="00AB293F">
        <w:rPr>
          <w:color w:val="000000" w:themeColor="text1"/>
          <w:sz w:val="20"/>
          <w:lang w:val="en-CA"/>
        </w:rPr>
        <w:t>applicatif</w:t>
      </w:r>
      <w:proofErr w:type="spellEnd"/>
      <w:r w:rsidRPr="00AB293F">
        <w:rPr>
          <w:color w:val="000000" w:themeColor="text1"/>
          <w:sz w:val="20"/>
          <w:lang w:val="en-CA"/>
        </w:rPr>
        <w:t xml:space="preserve"> web</w:t>
      </w:r>
    </w:p>
    <w:p w14:paraId="05C01DC2" w14:textId="77777777" w:rsidR="00083BC0" w:rsidRPr="00AB293F" w:rsidRDefault="00083BC0" w:rsidP="00AB293F">
      <w:pPr>
        <w:rPr>
          <w:color w:val="000000" w:themeColor="text1"/>
          <w:lang w:val="en-CA"/>
        </w:rPr>
        <w:sectPr w:rsidR="00083BC0" w:rsidRPr="00AB293F">
          <w:headerReference w:type="default" r:id="rId12"/>
          <w:footerReference w:type="default" r:id="rId13"/>
          <w:pgSz w:w="11906" w:h="16838"/>
          <w:pgMar w:top="1417" w:right="1134" w:bottom="1417" w:left="1417" w:header="624" w:footer="624" w:gutter="0"/>
          <w:pgNumType w:fmt="lowerRoman" w:start="1"/>
          <w:cols w:space="720"/>
          <w:docGrid w:linePitch="360"/>
        </w:sectPr>
      </w:pPr>
    </w:p>
    <w:p w14:paraId="12BE54EF" w14:textId="127B7CC4" w:rsidR="00AB293F" w:rsidRPr="001E4799" w:rsidRDefault="008E55F0" w:rsidP="001E4799">
      <w:pPr>
        <w:pStyle w:val="Titre1"/>
        <w:spacing w:after="120"/>
        <w:jc w:val="center"/>
        <w:rPr>
          <w:rFonts w:ascii="Times New Roman" w:hAnsi="Times New Roman" w:cs="Times New Roman"/>
          <w:color w:val="000000" w:themeColor="text1"/>
        </w:rPr>
      </w:pPr>
      <w:bookmarkStart w:id="1" w:name="_Toc243991784"/>
      <w:r w:rsidRPr="00AB293F">
        <w:rPr>
          <w:rFonts w:ascii="Times New Roman" w:hAnsi="Times New Roman" w:cs="Times New Roman"/>
          <w:color w:val="000000" w:themeColor="text1"/>
        </w:rPr>
        <w:lastRenderedPageBreak/>
        <w:t>INTRODUCTION GÉNÉRALE</w:t>
      </w:r>
      <w:bookmarkEnd w:id="1"/>
    </w:p>
    <w:p w14:paraId="533421A7" w14:textId="7E90C40E" w:rsidR="00083BC0" w:rsidRPr="00AB293F" w:rsidRDefault="008E55F0" w:rsidP="00AB293F">
      <w:pPr>
        <w:ind w:firstLine="720"/>
        <w:rPr>
          <w:color w:val="000000" w:themeColor="text1"/>
        </w:rPr>
      </w:pPr>
      <w:r w:rsidRPr="00AB293F">
        <w:rPr>
          <w:color w:val="000000" w:themeColor="text1"/>
        </w:rPr>
        <w:t xml:space="preserve">En moins de deux décennies, le cloud </w:t>
      </w:r>
      <w:proofErr w:type="spellStart"/>
      <w:r w:rsidRPr="00AB293F">
        <w:rPr>
          <w:color w:val="000000" w:themeColor="text1"/>
        </w:rPr>
        <w:t>computing</w:t>
      </w:r>
      <w:proofErr w:type="spellEnd"/>
      <w:r w:rsidRPr="00AB293F">
        <w:rPr>
          <w:color w:val="000000" w:themeColor="text1"/>
        </w:rPr>
        <w:t xml:space="preserve"> s’est imposé comme l’un des changements les plus profonds de l’industrie informatique. Apparu commercialement au milieu des années 2000 avec les premiers services de stockage et de calcul à la demande, il a pr</w:t>
      </w:r>
      <w:r w:rsidRPr="00AB293F">
        <w:rPr>
          <w:color w:val="000000" w:themeColor="text1"/>
        </w:rPr>
        <w:t>ogressivement remplacé, dans de nombreuses organisations, les salles serveurs construites et exploitées en interne. L’argument initial était simple : au lieu d’acheter du matériel, de le renouveler tous les trois à cinq ans et de mobiliser des équipes pour</w:t>
      </w:r>
      <w:r w:rsidRPr="00AB293F">
        <w:rPr>
          <w:color w:val="000000" w:themeColor="text1"/>
        </w:rPr>
        <w:t xml:space="preserve"> l’exploiter, il devenait possible de louer de la puissance de calcul, de la capacité de stockage ou des applications complètes, facturées à l’usage [1].</w:t>
      </w:r>
    </w:p>
    <w:p w14:paraId="09D1AED8" w14:textId="68C71473" w:rsidR="00083BC0" w:rsidRPr="00AB293F" w:rsidRDefault="008E55F0" w:rsidP="001E4799">
      <w:pPr>
        <w:ind w:firstLine="720"/>
        <w:rPr>
          <w:color w:val="000000" w:themeColor="text1"/>
        </w:rPr>
      </w:pPr>
      <w:r w:rsidRPr="00AB293F">
        <w:rPr>
          <w:color w:val="000000" w:themeColor="text1"/>
        </w:rPr>
        <w:t>Ce mouvement s’est accéléré sous l’effet de plusieurs facteurs convergents : la généralisation du télé</w:t>
      </w:r>
      <w:r w:rsidRPr="00AB293F">
        <w:rPr>
          <w:color w:val="000000" w:themeColor="text1"/>
        </w:rPr>
        <w:t>travail, qui a déplacé les accès hors du périmètre du réseau d’entreprise ; la digitalisation des processus métier, qui a multiplié les services en ligne ; et l’explosion du volume de données à traiter, qui rend l’élasticité du cloud particulièrement attra</w:t>
      </w:r>
      <w:r w:rsidRPr="00AB293F">
        <w:rPr>
          <w:color w:val="000000" w:themeColor="text1"/>
        </w:rPr>
        <w:t>ctive. Aujourd’hui, une application mobile, un site marchand, un service public ou un outil interne reposent le plus souvent sur des composants hébergés chez un fournisseur tiers.</w:t>
      </w:r>
      <w:r w:rsidR="001E4799">
        <w:rPr>
          <w:color w:val="000000" w:themeColor="text1"/>
        </w:rPr>
        <w:t xml:space="preserve"> </w:t>
      </w:r>
      <w:r w:rsidRPr="00AB293F">
        <w:rPr>
          <w:color w:val="000000" w:themeColor="text1"/>
        </w:rPr>
        <w:t>Cette externalisation a toutefois une contrepartie immédiate : l’organisatio</w:t>
      </w:r>
      <w:r w:rsidRPr="00AB293F">
        <w:rPr>
          <w:color w:val="000000" w:themeColor="text1"/>
        </w:rPr>
        <w:t xml:space="preserve">n renonce à une partie du contrôle direct qu’elle exerçait sur son infrastructure. Elle ne choisit plus ni le matériel, ni l’hyperviseur, ni l’emplacement physique exact de ses données, et elle dépend d’un prestataire pour la disponibilité, la maintenance </w:t>
      </w:r>
      <w:r w:rsidRPr="00AB293F">
        <w:rPr>
          <w:color w:val="000000" w:themeColor="text1"/>
        </w:rPr>
        <w:t>et la protection de la couche basse. La sécurité devient donc une question centrale, et non un simple supplément technique : elle conditionne la confiance que l’on peut accorder à un environnement dont on ne maîtrise plus tous les composants.</w:t>
      </w:r>
    </w:p>
    <w:p w14:paraId="0352BC61" w14:textId="77777777" w:rsidR="00083BC0" w:rsidRPr="00AB293F" w:rsidRDefault="008E55F0" w:rsidP="00AB293F">
      <w:pPr>
        <w:ind w:firstLine="720"/>
        <w:rPr>
          <w:color w:val="000000" w:themeColor="text1"/>
        </w:rPr>
      </w:pPr>
      <w:r w:rsidRPr="00AB293F">
        <w:rPr>
          <w:color w:val="000000" w:themeColor="text1"/>
        </w:rPr>
        <w:t>Le débat publ</w:t>
      </w:r>
      <w:r w:rsidRPr="00AB293F">
        <w:rPr>
          <w:color w:val="000000" w:themeColor="text1"/>
        </w:rPr>
        <w:t>ic sur la sécurité du cloud est souvent ambigu. D’un côté, les fournisseurs communiquent sur des investissements considérables en matière de sécurité physique, de redondance et de certification. De l’autre, les incidents continuent de se produire, y compri</w:t>
      </w:r>
      <w:r w:rsidRPr="00AB293F">
        <w:rPr>
          <w:color w:val="000000" w:themeColor="text1"/>
        </w:rPr>
        <w:t>s chez des organisations matures. Cette apparente contradiction s’explique par une confusion fréquente sur la répartition des responsabilités : ce que le fournisseur protège n’est pas ce que le client croit être protégé.</w:t>
      </w:r>
    </w:p>
    <w:p w14:paraId="18118545" w14:textId="77777777" w:rsidR="00083BC0" w:rsidRPr="00AB293F" w:rsidRDefault="008E55F0" w:rsidP="00AB293F">
      <w:pPr>
        <w:rPr>
          <w:color w:val="000000" w:themeColor="text1"/>
        </w:rPr>
      </w:pPr>
      <w:r w:rsidRPr="00AB293F">
        <w:rPr>
          <w:color w:val="000000" w:themeColor="text1"/>
        </w:rPr>
        <w:t>C’est dans cet écart que se situe n</w:t>
      </w:r>
      <w:r w:rsidRPr="00AB293F">
        <w:rPr>
          <w:color w:val="000000" w:themeColor="text1"/>
        </w:rPr>
        <w:t>otre problématique :</w:t>
      </w:r>
    </w:p>
    <w:p w14:paraId="73326C1A" w14:textId="77777777" w:rsidR="00083BC0" w:rsidRPr="00AB293F" w:rsidRDefault="008E55F0" w:rsidP="00AB293F">
      <w:pPr>
        <w:keepLines/>
        <w:pBdr>
          <w:left w:val="single" w:sz="18" w:space="10" w:color="C55A11"/>
        </w:pBdr>
        <w:spacing w:before="120" w:line="240" w:lineRule="auto"/>
        <w:ind w:left="680" w:right="680"/>
        <w:rPr>
          <w:color w:val="000000" w:themeColor="text1"/>
        </w:rPr>
      </w:pPr>
      <w:r w:rsidRPr="00AB293F">
        <w:rPr>
          <w:i/>
          <w:color w:val="000000" w:themeColor="text1"/>
          <w:sz w:val="23"/>
        </w:rPr>
        <w:t>Dans un environnement cloud, quels sont les principaux risques de sécurité, et comment les mécanismes d’authentification, d’autorisation et de configuration permettent-ils de protéger efficacement les données, les applications et les i</w:t>
      </w:r>
      <w:r w:rsidRPr="00AB293F">
        <w:rPr>
          <w:i/>
          <w:color w:val="000000" w:themeColor="text1"/>
          <w:sz w:val="23"/>
        </w:rPr>
        <w:t>nterfaces qui les exposent ?</w:t>
      </w:r>
    </w:p>
    <w:p w14:paraId="706A0F96" w14:textId="77777777" w:rsidR="00083BC0" w:rsidRPr="00AB293F" w:rsidRDefault="008E55F0" w:rsidP="00AB293F">
      <w:pPr>
        <w:rPr>
          <w:color w:val="000000" w:themeColor="text1"/>
        </w:rPr>
      </w:pPr>
      <w:r w:rsidRPr="00AB293F">
        <w:rPr>
          <w:color w:val="000000" w:themeColor="text1"/>
        </w:rPr>
        <w:lastRenderedPageBreak/>
        <w:t>Cette problématique appelle une réponse progressive. Il ne suffit pas d’énumérer des menaces ni de dresser un catalogue de bonnes pratiques ; il faut comprendre où se situe réellement le risque, puis identifier les leviers conc</w:t>
      </w:r>
      <w:r w:rsidRPr="00AB293F">
        <w:rPr>
          <w:color w:val="000000" w:themeColor="text1"/>
        </w:rPr>
        <w:t>rets qui permettent de le réduire.</w:t>
      </w:r>
    </w:p>
    <w:p w14:paraId="0AF7F339" w14:textId="77777777" w:rsidR="00083BC0" w:rsidRPr="00AB293F" w:rsidRDefault="008E55F0" w:rsidP="00AB293F">
      <w:pPr>
        <w:pStyle w:val="Titre1"/>
        <w:spacing w:after="120" w:line="276" w:lineRule="auto"/>
        <w:rPr>
          <w:rFonts w:ascii="Times New Roman" w:hAnsi="Times New Roman" w:cs="Times New Roman"/>
          <w:color w:val="000000" w:themeColor="text1"/>
        </w:rPr>
      </w:pPr>
      <w:bookmarkStart w:id="2" w:name="_Toc243991785"/>
      <w:r w:rsidRPr="00AB293F">
        <w:rPr>
          <w:rFonts w:ascii="Times New Roman" w:hAnsi="Times New Roman" w:cs="Times New Roman"/>
          <w:color w:val="000000" w:themeColor="text1"/>
        </w:rPr>
        <w:lastRenderedPageBreak/>
        <w:t>CHAPITRE I : LE CLOUD COMPUTING, CADRE GÉNÉRAL</w:t>
      </w:r>
      <w:bookmarkEnd w:id="2"/>
    </w:p>
    <w:p w14:paraId="653A75D2" w14:textId="77777777" w:rsidR="00083BC0" w:rsidRPr="00AB293F" w:rsidRDefault="008E55F0" w:rsidP="00AB293F">
      <w:pPr>
        <w:spacing w:line="276" w:lineRule="auto"/>
        <w:ind w:firstLine="720"/>
        <w:rPr>
          <w:color w:val="000000" w:themeColor="text1"/>
        </w:rPr>
      </w:pPr>
      <w:r w:rsidRPr="00AB293F">
        <w:rPr>
          <w:color w:val="000000" w:themeColor="text1"/>
        </w:rPr>
        <w:t xml:space="preserve">Avant d’aborder la sécurité, il est nécessaire de définir précisément l’objet étudié. Le terme « cloud » recouvre des réalités techniques très différentes, depuis la </w:t>
      </w:r>
      <w:r w:rsidRPr="00AB293F">
        <w:rPr>
          <w:color w:val="000000" w:themeColor="text1"/>
        </w:rPr>
        <w:t>simple location d’un serveur virtuel jusqu’à l’utilisation d’une application complète en ligne. Or, le niveau de responsabilité du client en matière de sécurité varie considérablement d’un modèle à l’autre. Ce premier chapitre expose donc les définitions d</w:t>
      </w:r>
      <w:r w:rsidRPr="00AB293F">
        <w:rPr>
          <w:color w:val="000000" w:themeColor="text1"/>
        </w:rPr>
        <w:t>e référence, les caractéristiques essentielles du cloud, ses modèles de service et de déploiement, ainsi que ses apports et ses limites. Il fournit le vocabulaire et les repères indispensables à la suite du raisonnement.</w:t>
      </w:r>
    </w:p>
    <w:p w14:paraId="0EC6E843" w14:textId="77777777" w:rsidR="00083BC0" w:rsidRPr="00AB293F" w:rsidRDefault="008E55F0" w:rsidP="00AB293F">
      <w:pPr>
        <w:pStyle w:val="Titre2"/>
        <w:spacing w:after="120"/>
        <w:rPr>
          <w:rFonts w:ascii="Times New Roman" w:hAnsi="Times New Roman" w:cs="Times New Roman"/>
          <w:color w:val="000000" w:themeColor="text1"/>
        </w:rPr>
      </w:pPr>
      <w:bookmarkStart w:id="3" w:name="_Toc243991786"/>
      <w:r w:rsidRPr="00AB293F">
        <w:rPr>
          <w:rFonts w:ascii="Times New Roman" w:hAnsi="Times New Roman" w:cs="Times New Roman"/>
          <w:color w:val="000000" w:themeColor="text1"/>
        </w:rPr>
        <w:t>1.1. Définition et caractéristiques</w:t>
      </w:r>
      <w:r w:rsidRPr="00AB293F">
        <w:rPr>
          <w:rFonts w:ascii="Times New Roman" w:hAnsi="Times New Roman" w:cs="Times New Roman"/>
          <w:color w:val="000000" w:themeColor="text1"/>
        </w:rPr>
        <w:t xml:space="preserve"> essentielles</w:t>
      </w:r>
      <w:bookmarkEnd w:id="3"/>
    </w:p>
    <w:p w14:paraId="7FC90630" w14:textId="77777777" w:rsidR="00083BC0" w:rsidRPr="00AB293F" w:rsidRDefault="008E55F0" w:rsidP="00AB293F">
      <w:pPr>
        <w:ind w:firstLine="720"/>
        <w:rPr>
          <w:color w:val="000000" w:themeColor="text1"/>
        </w:rPr>
      </w:pPr>
      <w:r w:rsidRPr="00AB293F">
        <w:rPr>
          <w:color w:val="000000" w:themeColor="text1"/>
        </w:rPr>
        <w:t xml:space="preserve">La définition la plus largement admise est celle du National Institute of Standards and </w:t>
      </w:r>
      <w:proofErr w:type="spellStart"/>
      <w:r w:rsidRPr="00AB293F">
        <w:rPr>
          <w:color w:val="000000" w:themeColor="text1"/>
        </w:rPr>
        <w:t>Technology</w:t>
      </w:r>
      <w:proofErr w:type="spellEnd"/>
      <w:r w:rsidRPr="00AB293F">
        <w:rPr>
          <w:color w:val="000000" w:themeColor="text1"/>
        </w:rPr>
        <w:t xml:space="preserve">, qui décrit le cloud </w:t>
      </w:r>
      <w:proofErr w:type="spellStart"/>
      <w:r w:rsidRPr="00AB293F">
        <w:rPr>
          <w:color w:val="000000" w:themeColor="text1"/>
        </w:rPr>
        <w:t>computing</w:t>
      </w:r>
      <w:proofErr w:type="spellEnd"/>
      <w:r w:rsidRPr="00AB293F">
        <w:rPr>
          <w:color w:val="000000" w:themeColor="text1"/>
        </w:rPr>
        <w:t xml:space="preserve"> comme « un modèle permettant un accès réseau omniprésent, pratique et à la demande à un ensemble partagé de ress</w:t>
      </w:r>
      <w:r w:rsidRPr="00AB293F">
        <w:rPr>
          <w:color w:val="000000" w:themeColor="text1"/>
        </w:rPr>
        <w:t>ources informatiques configurables […] qui peuvent être rapidement mises à disposition et libérées avec un effort de gestion minimal » [1]. Cette définition ne se limite pas à une technologie : elle décrit un mode d’organisation de la production informatiq</w:t>
      </w:r>
      <w:r w:rsidRPr="00AB293F">
        <w:rPr>
          <w:color w:val="000000" w:themeColor="text1"/>
        </w:rPr>
        <w:t>ue.</w:t>
      </w:r>
    </w:p>
    <w:p w14:paraId="5DFF53F3" w14:textId="77777777" w:rsidR="00083BC0" w:rsidRPr="00AB293F" w:rsidRDefault="008E55F0" w:rsidP="00AB293F">
      <w:pPr>
        <w:rPr>
          <w:color w:val="000000" w:themeColor="text1"/>
        </w:rPr>
      </w:pPr>
      <w:r w:rsidRPr="00AB293F">
        <w:rPr>
          <w:color w:val="000000" w:themeColor="text1"/>
        </w:rPr>
        <w:t>Le NIST identifie cinq caractéristiques essentielles, dont la portée est directement liée à la sécurité [1] :</w:t>
      </w:r>
    </w:p>
    <w:p w14:paraId="27447C80"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le libre-service à la demande</w:t>
      </w:r>
      <w:r w:rsidRPr="00AB293F">
        <w:rPr>
          <w:color w:val="000000" w:themeColor="text1"/>
        </w:rPr>
        <w:t> : l’utilisateur provisionne des ressources sans intervention humaine du fournisseur, ce qui suppose des mécani</w:t>
      </w:r>
      <w:r w:rsidRPr="00AB293F">
        <w:rPr>
          <w:color w:val="000000" w:themeColor="text1"/>
        </w:rPr>
        <w:t>smes d’authentification et de contrôle automatisés ;</w:t>
      </w:r>
    </w:p>
    <w:p w14:paraId="09691192"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l’accès réseau large</w:t>
      </w:r>
      <w:r w:rsidRPr="00AB293F">
        <w:rPr>
          <w:color w:val="000000" w:themeColor="text1"/>
        </w:rPr>
        <w:t xml:space="preserve"> : les services sont accessibles par le réseau, généralement depuis Internet, ce qui élargit la surface d’exposition ;</w:t>
      </w:r>
    </w:p>
    <w:p w14:paraId="1ED3C411"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la mutualisation des ressources</w:t>
      </w:r>
      <w:r w:rsidRPr="00AB293F">
        <w:rPr>
          <w:color w:val="000000" w:themeColor="text1"/>
        </w:rPr>
        <w:t> : un même socle physique ser</w:t>
      </w:r>
      <w:r w:rsidRPr="00AB293F">
        <w:rPr>
          <w:color w:val="000000" w:themeColor="text1"/>
        </w:rPr>
        <w:t>t plusieurs clients, ce qui impose une isolation logique rigoureuse ;</w:t>
      </w:r>
    </w:p>
    <w:p w14:paraId="3D15723A"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l’élasticité rapide</w:t>
      </w:r>
      <w:r w:rsidRPr="00AB293F">
        <w:rPr>
          <w:color w:val="000000" w:themeColor="text1"/>
        </w:rPr>
        <w:t> : les ressources s’adaptent automatiquement à la charge, ce qui rend les inventaires et les configurations plus difficiles à suivre ;</w:t>
      </w:r>
    </w:p>
    <w:p w14:paraId="7ACC01CB"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le service mesuré</w:t>
      </w:r>
      <w:r w:rsidRPr="00AB293F">
        <w:rPr>
          <w:color w:val="000000" w:themeColor="text1"/>
        </w:rPr>
        <w:t> : la conso</w:t>
      </w:r>
      <w:r w:rsidRPr="00AB293F">
        <w:rPr>
          <w:color w:val="000000" w:themeColor="text1"/>
        </w:rPr>
        <w:t>mmation est mesurée, contrôlée et facturée, ce qui introduit un risque économique spécifique en cas d’usage abusif.</w:t>
      </w:r>
    </w:p>
    <w:p w14:paraId="7F6DCA12" w14:textId="77777777" w:rsidR="00083BC0" w:rsidRPr="00AB293F" w:rsidRDefault="008E55F0" w:rsidP="00AB293F">
      <w:pPr>
        <w:rPr>
          <w:color w:val="000000" w:themeColor="text1"/>
        </w:rPr>
      </w:pPr>
      <w:r w:rsidRPr="00AB293F">
        <w:rPr>
          <w:color w:val="000000" w:themeColor="text1"/>
        </w:rPr>
        <w:t>Ces cinq caractéristiques expliquent pourquoi la sécurité du cloud ne peut pas être conçue comme une simple transposition de la sécurité d’u</w:t>
      </w:r>
      <w:r w:rsidRPr="00AB293F">
        <w:rPr>
          <w:color w:val="000000" w:themeColor="text1"/>
        </w:rPr>
        <w:t>n centre de données classique : chacune d’elles modifie la nature des accès, la frontière du périmètre ou la répartition des responsabilités.</w:t>
      </w:r>
    </w:p>
    <w:p w14:paraId="31EE0229" w14:textId="77777777" w:rsidR="00083BC0" w:rsidRPr="00AB293F" w:rsidRDefault="008E55F0" w:rsidP="00AB293F">
      <w:pPr>
        <w:pStyle w:val="Titre2"/>
        <w:spacing w:after="120"/>
        <w:rPr>
          <w:rFonts w:ascii="Times New Roman" w:hAnsi="Times New Roman" w:cs="Times New Roman"/>
          <w:color w:val="000000" w:themeColor="text1"/>
        </w:rPr>
      </w:pPr>
      <w:bookmarkStart w:id="4" w:name="_Toc243991787"/>
      <w:r w:rsidRPr="00AB293F">
        <w:rPr>
          <w:rFonts w:ascii="Times New Roman" w:hAnsi="Times New Roman" w:cs="Times New Roman"/>
          <w:color w:val="000000" w:themeColor="text1"/>
        </w:rPr>
        <w:lastRenderedPageBreak/>
        <w:t>1.2. Les modèles de service</w:t>
      </w:r>
      <w:bookmarkEnd w:id="4"/>
    </w:p>
    <w:p w14:paraId="12D5AED9" w14:textId="77777777" w:rsidR="00083BC0" w:rsidRPr="00AB293F" w:rsidRDefault="008E55F0" w:rsidP="00AB293F">
      <w:pPr>
        <w:ind w:firstLine="720"/>
        <w:rPr>
          <w:color w:val="000000" w:themeColor="text1"/>
        </w:rPr>
      </w:pPr>
      <w:r w:rsidRPr="00AB293F">
        <w:rPr>
          <w:color w:val="000000" w:themeColor="text1"/>
        </w:rPr>
        <w:t xml:space="preserve">Le cloud </w:t>
      </w:r>
      <w:proofErr w:type="spellStart"/>
      <w:r w:rsidRPr="00AB293F">
        <w:rPr>
          <w:color w:val="000000" w:themeColor="text1"/>
        </w:rPr>
        <w:t>computing</w:t>
      </w:r>
      <w:proofErr w:type="spellEnd"/>
      <w:r w:rsidRPr="00AB293F">
        <w:rPr>
          <w:color w:val="000000" w:themeColor="text1"/>
        </w:rPr>
        <w:t xml:space="preserve"> s’organise selon trois modèles de service classiques (IaaS, PaaS et SaaS), auxquels s’ajoute le FaaS, forme la plus courante du </w:t>
      </w:r>
      <w:proofErr w:type="spellStart"/>
      <w:r w:rsidRPr="00AB293F">
        <w:rPr>
          <w:i/>
          <w:color w:val="000000" w:themeColor="text1"/>
        </w:rPr>
        <w:t>serverless</w:t>
      </w:r>
      <w:proofErr w:type="spellEnd"/>
      <w:r w:rsidRPr="00AB293F">
        <w:rPr>
          <w:color w:val="000000" w:themeColor="text1"/>
        </w:rPr>
        <w:t xml:space="preserve"> [1, 2]. Tous se distinguent par la frontière entre ce que gère le fournisseur et ce que gère le client.</w:t>
      </w:r>
    </w:p>
    <w:p w14:paraId="2AA1670B" w14:textId="77777777" w:rsidR="00083BC0" w:rsidRPr="001E4799" w:rsidRDefault="008E55F0" w:rsidP="001E4799">
      <w:pPr>
        <w:pStyle w:val="Paragraphedeliste"/>
        <w:numPr>
          <w:ilvl w:val="0"/>
          <w:numId w:val="10"/>
        </w:numPr>
        <w:rPr>
          <w:color w:val="000000" w:themeColor="text1"/>
        </w:rPr>
      </w:pPr>
      <w:r w:rsidRPr="001E4799">
        <w:rPr>
          <w:b/>
          <w:color w:val="000000" w:themeColor="text1"/>
        </w:rPr>
        <w:t>L’Infrastruc</w:t>
      </w:r>
      <w:r w:rsidRPr="001E4799">
        <w:rPr>
          <w:b/>
          <w:color w:val="000000" w:themeColor="text1"/>
        </w:rPr>
        <w:t>ture as a Service (IaaS)</w:t>
      </w:r>
      <w:r w:rsidRPr="001E4799">
        <w:rPr>
          <w:color w:val="000000" w:themeColor="text1"/>
        </w:rPr>
        <w:t xml:space="preserve"> consiste à fournir des ressources d’infrastructure virtualisées : machines virtuelles, réseaux, volumes de stockage [1]. Le client conserve la maîtrise du système d’exploitation, des intergiciels, des applications et des données. I</w:t>
      </w:r>
      <w:r w:rsidRPr="001E4799">
        <w:rPr>
          <w:color w:val="000000" w:themeColor="text1"/>
        </w:rPr>
        <w:t>l bénéficie d’une grande liberté, mais assume en contrepartie une part importante des obligations de sécurité.</w:t>
      </w:r>
    </w:p>
    <w:p w14:paraId="0CFACAEB" w14:textId="77777777" w:rsidR="00083BC0" w:rsidRPr="001E4799" w:rsidRDefault="008E55F0" w:rsidP="001E4799">
      <w:pPr>
        <w:pStyle w:val="Paragraphedeliste"/>
        <w:numPr>
          <w:ilvl w:val="0"/>
          <w:numId w:val="10"/>
        </w:numPr>
        <w:rPr>
          <w:color w:val="000000" w:themeColor="text1"/>
        </w:rPr>
      </w:pPr>
      <w:r w:rsidRPr="001E4799">
        <w:rPr>
          <w:b/>
          <w:color w:val="000000" w:themeColor="text1"/>
        </w:rPr>
        <w:t>La Platform as a Service (PaaS)</w:t>
      </w:r>
      <w:r w:rsidRPr="001E4799">
        <w:rPr>
          <w:color w:val="000000" w:themeColor="text1"/>
        </w:rPr>
        <w:t xml:space="preserve"> fournit un environnement d’exécution complet : système d’exploitation géré, intergiciels, base de données, outils</w:t>
      </w:r>
      <w:r w:rsidRPr="001E4799">
        <w:rPr>
          <w:color w:val="000000" w:themeColor="text1"/>
        </w:rPr>
        <w:t xml:space="preserve"> de déploiement [1]. Le client se concentre sur le code de son application et sur ses données ; le fournisseur prend en charge l’exploitation de la plateforme.</w:t>
      </w:r>
    </w:p>
    <w:p w14:paraId="0C475C83" w14:textId="77777777" w:rsidR="00083BC0" w:rsidRPr="001E4799" w:rsidRDefault="008E55F0" w:rsidP="001E4799">
      <w:pPr>
        <w:pStyle w:val="Paragraphedeliste"/>
        <w:numPr>
          <w:ilvl w:val="0"/>
          <w:numId w:val="10"/>
        </w:numPr>
        <w:rPr>
          <w:color w:val="000000" w:themeColor="text1"/>
        </w:rPr>
      </w:pPr>
      <w:r w:rsidRPr="001E4799">
        <w:rPr>
          <w:b/>
          <w:color w:val="000000" w:themeColor="text1"/>
        </w:rPr>
        <w:t xml:space="preserve">Le </w:t>
      </w:r>
      <w:proofErr w:type="spellStart"/>
      <w:r w:rsidRPr="001E4799">
        <w:rPr>
          <w:b/>
          <w:color w:val="000000" w:themeColor="text1"/>
        </w:rPr>
        <w:t>Function</w:t>
      </w:r>
      <w:proofErr w:type="spellEnd"/>
      <w:r w:rsidRPr="001E4799">
        <w:rPr>
          <w:b/>
          <w:color w:val="000000" w:themeColor="text1"/>
        </w:rPr>
        <w:t xml:space="preserve"> as a Service (FaaS)</w:t>
      </w:r>
      <w:r w:rsidRPr="001E4799">
        <w:rPr>
          <w:color w:val="000000" w:themeColor="text1"/>
        </w:rPr>
        <w:t xml:space="preserve">, forme la plus courante du </w:t>
      </w:r>
      <w:proofErr w:type="spellStart"/>
      <w:r w:rsidRPr="001E4799">
        <w:rPr>
          <w:i/>
          <w:color w:val="000000" w:themeColor="text1"/>
        </w:rPr>
        <w:t>serverless</w:t>
      </w:r>
      <w:proofErr w:type="spellEnd"/>
      <w:r w:rsidRPr="001E4799">
        <w:rPr>
          <w:color w:val="000000" w:themeColor="text1"/>
        </w:rPr>
        <w:t>, pousse la délégation un c</w:t>
      </w:r>
      <w:r w:rsidRPr="001E4799">
        <w:rPr>
          <w:color w:val="000000" w:themeColor="text1"/>
        </w:rPr>
        <w:t>ran plus loin : le client déploie des fonctions unitaires, déclenchées par un événement ou une requête HTTP, sans gérer de serveur ni de capacité. Le fournisseur alloue les ressources à la demande, met à l’échelle automatiquement et facture à l’exécution [</w:t>
      </w:r>
      <w:r w:rsidRPr="001E4799">
        <w:rPr>
          <w:color w:val="000000" w:themeColor="text1"/>
        </w:rPr>
        <w:t>2]. Le client reste responsable du code de ses fonctions, de leurs déclencheurs, des identités qu’elles utilisent et des données qu’elles manipulent.</w:t>
      </w:r>
    </w:p>
    <w:p w14:paraId="28B4B77A" w14:textId="77777777" w:rsidR="00083BC0" w:rsidRPr="001E4799" w:rsidRDefault="008E55F0" w:rsidP="001E4799">
      <w:pPr>
        <w:pStyle w:val="Paragraphedeliste"/>
        <w:numPr>
          <w:ilvl w:val="0"/>
          <w:numId w:val="10"/>
        </w:numPr>
        <w:rPr>
          <w:color w:val="000000" w:themeColor="text1"/>
        </w:rPr>
      </w:pPr>
      <w:r w:rsidRPr="001E4799">
        <w:rPr>
          <w:b/>
          <w:color w:val="000000" w:themeColor="text1"/>
        </w:rPr>
        <w:t>Le Software as a Service (SaaS)</w:t>
      </w:r>
      <w:r w:rsidRPr="001E4799">
        <w:rPr>
          <w:color w:val="000000" w:themeColor="text1"/>
        </w:rPr>
        <w:t xml:space="preserve"> met à disposition une application complète, utilisée directement par les u</w:t>
      </w:r>
      <w:r w:rsidRPr="001E4799">
        <w:rPr>
          <w:color w:val="000000" w:themeColor="text1"/>
        </w:rPr>
        <w:t>tilisateurs finaux [1]. Le client ne gère ni l’infrastructure, ni l’application : sa responsabilité se limite principalement à la gestion de ses comptes, de ses droits d’accès et de ses données.</w:t>
      </w:r>
    </w:p>
    <w:p w14:paraId="33C650BC" w14:textId="77777777" w:rsidR="001E4799" w:rsidRDefault="001E4799" w:rsidP="001E4799">
      <w:pPr>
        <w:rPr>
          <w:color w:val="000000" w:themeColor="text1"/>
        </w:rPr>
      </w:pPr>
    </w:p>
    <w:p w14:paraId="4CD0A5DA" w14:textId="77777777" w:rsidR="001E4799" w:rsidRDefault="001E4799" w:rsidP="001E4799">
      <w:pPr>
        <w:rPr>
          <w:color w:val="000000" w:themeColor="text1"/>
        </w:rPr>
      </w:pPr>
    </w:p>
    <w:p w14:paraId="2F545BD3" w14:textId="77777777" w:rsidR="001E4799" w:rsidRDefault="001E4799" w:rsidP="001E4799">
      <w:pPr>
        <w:rPr>
          <w:color w:val="000000" w:themeColor="text1"/>
        </w:rPr>
      </w:pPr>
    </w:p>
    <w:p w14:paraId="679ED42C" w14:textId="77777777" w:rsidR="001E4799" w:rsidRDefault="001E4799" w:rsidP="001E4799">
      <w:pPr>
        <w:rPr>
          <w:color w:val="000000" w:themeColor="text1"/>
        </w:rPr>
      </w:pPr>
    </w:p>
    <w:p w14:paraId="1E6EAF00" w14:textId="77777777" w:rsidR="001E4799" w:rsidRDefault="001E4799" w:rsidP="001E4799">
      <w:pPr>
        <w:rPr>
          <w:color w:val="000000" w:themeColor="text1"/>
        </w:rPr>
      </w:pPr>
    </w:p>
    <w:p w14:paraId="7EB9045E" w14:textId="77777777" w:rsidR="001E4799" w:rsidRDefault="001E4799" w:rsidP="001E4799">
      <w:pPr>
        <w:rPr>
          <w:color w:val="000000" w:themeColor="text1"/>
        </w:rPr>
      </w:pPr>
    </w:p>
    <w:p w14:paraId="37EF8B67" w14:textId="173C4894" w:rsidR="00083BC0" w:rsidRPr="001E4799" w:rsidRDefault="008E55F0" w:rsidP="001E4799">
      <w:pPr>
        <w:ind w:firstLine="720"/>
        <w:rPr>
          <w:color w:val="000000" w:themeColor="text1"/>
        </w:rPr>
      </w:pPr>
      <w:r w:rsidRPr="001E4799">
        <w:rPr>
          <w:color w:val="000000" w:themeColor="text1"/>
        </w:rPr>
        <w:lastRenderedPageBreak/>
        <w:t xml:space="preserve">La figure 1.1 illustre ce transfert </w:t>
      </w:r>
      <w:r w:rsidRPr="001E4799">
        <w:rPr>
          <w:color w:val="000000" w:themeColor="text1"/>
        </w:rPr>
        <w:t>progressif de responsabilité. Plus on se déplace vers la droite du schéma, plus le fournisseur prend en charge de couches, et plus le périmètre laissé au client se réduit.</w:t>
      </w:r>
    </w:p>
    <w:p w14:paraId="7BC3BE37" w14:textId="77777777" w:rsidR="00083BC0" w:rsidRPr="00AB293F" w:rsidRDefault="008E55F0" w:rsidP="00AB293F">
      <w:pPr>
        <w:keepNext/>
        <w:spacing w:before="160"/>
        <w:jc w:val="center"/>
        <w:rPr>
          <w:color w:val="000000" w:themeColor="text1"/>
        </w:rPr>
      </w:pPr>
      <w:r w:rsidRPr="00AB293F">
        <w:rPr>
          <w:noProof/>
          <w:color w:val="000000" w:themeColor="text1"/>
        </w:rPr>
        <w:drawing>
          <wp:inline distT="0" distB="0" distL="0" distR="0" wp14:anchorId="7E41D214" wp14:editId="3E253BE8">
            <wp:extent cx="5544000" cy="3700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modeles.png"/>
                    <pic:cNvPicPr/>
                  </pic:nvPicPr>
                  <pic:blipFill>
                    <a:blip r:embed="rId14"/>
                    <a:stretch>
                      <a:fillRect/>
                    </a:stretch>
                  </pic:blipFill>
                  <pic:spPr>
                    <a:xfrm>
                      <a:off x="0" y="0"/>
                      <a:ext cx="5544000" cy="3700469"/>
                    </a:xfrm>
                    <a:prstGeom prst="rect">
                      <a:avLst/>
                    </a:prstGeom>
                  </pic:spPr>
                </pic:pic>
              </a:graphicData>
            </a:graphic>
          </wp:inline>
        </w:drawing>
      </w:r>
    </w:p>
    <w:p w14:paraId="1F652EFB" w14:textId="77777777" w:rsidR="00083BC0" w:rsidRPr="00AB293F" w:rsidRDefault="008E55F0" w:rsidP="00AB293F">
      <w:pPr>
        <w:pStyle w:val="Legende"/>
        <w:spacing w:after="120"/>
        <w:rPr>
          <w:color w:val="000000" w:themeColor="text1"/>
        </w:rPr>
      </w:pPr>
      <w:r w:rsidRPr="00AB293F">
        <w:rPr>
          <w:b/>
          <w:color w:val="000000" w:themeColor="text1"/>
        </w:rPr>
        <w:t xml:space="preserve">Figure 1.1 — </w:t>
      </w:r>
      <w:r w:rsidRPr="00AB293F">
        <w:rPr>
          <w:color w:val="000000" w:themeColor="text1"/>
        </w:rPr>
        <w:t>Répartition des responsabilités selon le modèle de service</w:t>
      </w:r>
    </w:p>
    <w:p w14:paraId="07C81559" w14:textId="77777777" w:rsidR="00083BC0" w:rsidRPr="00AB293F" w:rsidRDefault="008E55F0" w:rsidP="00AB293F">
      <w:pPr>
        <w:ind w:firstLine="720"/>
        <w:rPr>
          <w:color w:val="000000" w:themeColor="text1"/>
        </w:rPr>
      </w:pPr>
      <w:r w:rsidRPr="00AB293F">
        <w:rPr>
          <w:color w:val="000000" w:themeColor="text1"/>
        </w:rPr>
        <w:t>Cette grad</w:t>
      </w:r>
      <w:r w:rsidRPr="00AB293F">
        <w:rPr>
          <w:color w:val="000000" w:themeColor="text1"/>
        </w:rPr>
        <w:t>uation est essentielle pour la suite : elle montre que le risque ne disparaît pas lorsqu’on choisit un modèle plus intégré, il se déplace. En SaaS, le client ne peut plus durcir le système d’exploitation, mais il reste pleinement responsable des accès qu’i</w:t>
      </w:r>
      <w:r w:rsidRPr="00AB293F">
        <w:rPr>
          <w:color w:val="000000" w:themeColor="text1"/>
        </w:rPr>
        <w:t xml:space="preserve">l accorde à ses utilisateurs. En IaaS, il maîtrise davantage, mais doit assumer la sécurité d’un périmètre beaucoup plus large. En FaaS, il ne gère que le code de ses fonctions et leurs déclencheurs ; le fournisseur assure l’exécution, la mise à l’échelle </w:t>
      </w:r>
      <w:r w:rsidRPr="00AB293F">
        <w:rPr>
          <w:color w:val="000000" w:themeColor="text1"/>
        </w:rPr>
        <w:t>et la disponibilité.</w:t>
      </w:r>
    </w:p>
    <w:p w14:paraId="21E7B9B8" w14:textId="77777777" w:rsidR="00083BC0" w:rsidRPr="00AB293F" w:rsidRDefault="008E55F0" w:rsidP="00AB293F">
      <w:pPr>
        <w:pStyle w:val="Titre2"/>
        <w:spacing w:after="120"/>
        <w:rPr>
          <w:rFonts w:ascii="Times New Roman" w:hAnsi="Times New Roman" w:cs="Times New Roman"/>
          <w:color w:val="000000" w:themeColor="text1"/>
        </w:rPr>
      </w:pPr>
      <w:bookmarkStart w:id="5" w:name="_Toc243991788"/>
      <w:r w:rsidRPr="00AB293F">
        <w:rPr>
          <w:rFonts w:ascii="Times New Roman" w:hAnsi="Times New Roman" w:cs="Times New Roman"/>
          <w:color w:val="000000" w:themeColor="text1"/>
        </w:rPr>
        <w:t>1.3. Les modèles de déploiement</w:t>
      </w:r>
      <w:bookmarkEnd w:id="5"/>
    </w:p>
    <w:p w14:paraId="51CC9F22" w14:textId="77777777" w:rsidR="00083BC0" w:rsidRPr="00AB293F" w:rsidRDefault="008E55F0" w:rsidP="00AB293F">
      <w:pPr>
        <w:ind w:firstLine="720"/>
        <w:rPr>
          <w:color w:val="000000" w:themeColor="text1"/>
        </w:rPr>
      </w:pPr>
      <w:r w:rsidRPr="00AB293F">
        <w:rPr>
          <w:color w:val="000000" w:themeColor="text1"/>
        </w:rPr>
        <w:t>Le NIST distingue quatre modèles de déploiement, qui déterminent le propriétaire de l’infrastructure et le périmètre des utilisateurs autorisés [1].</w:t>
      </w:r>
    </w:p>
    <w:p w14:paraId="3201CCA5" w14:textId="77777777" w:rsidR="00083BC0" w:rsidRPr="001E4799" w:rsidRDefault="008E55F0" w:rsidP="001E4799">
      <w:pPr>
        <w:pStyle w:val="Paragraphedeliste"/>
        <w:numPr>
          <w:ilvl w:val="0"/>
          <w:numId w:val="11"/>
        </w:numPr>
        <w:rPr>
          <w:color w:val="000000" w:themeColor="text1"/>
        </w:rPr>
      </w:pPr>
      <w:r w:rsidRPr="001E4799">
        <w:rPr>
          <w:color w:val="000000" w:themeColor="text1"/>
        </w:rPr>
        <w:t xml:space="preserve">Le </w:t>
      </w:r>
      <w:r w:rsidRPr="001E4799">
        <w:rPr>
          <w:b/>
          <w:color w:val="000000" w:themeColor="text1"/>
        </w:rPr>
        <w:t>cloud public</w:t>
      </w:r>
      <w:r w:rsidRPr="001E4799">
        <w:rPr>
          <w:color w:val="000000" w:themeColor="text1"/>
        </w:rPr>
        <w:t xml:space="preserve"> est exploité par un fournisseur tiers </w:t>
      </w:r>
      <w:r w:rsidRPr="001E4799">
        <w:rPr>
          <w:color w:val="000000" w:themeColor="text1"/>
        </w:rPr>
        <w:t>et partagé entre de nombreux clients. Il offre une grande élasticité et un coût d’entrée faible, mais implique de faire confiance au fournisseur pour l’isolation et la conformité.</w:t>
      </w:r>
    </w:p>
    <w:p w14:paraId="0A14A1FF" w14:textId="77777777" w:rsidR="00083BC0" w:rsidRPr="001E4799" w:rsidRDefault="008E55F0" w:rsidP="001E4799">
      <w:pPr>
        <w:pStyle w:val="Paragraphedeliste"/>
        <w:numPr>
          <w:ilvl w:val="0"/>
          <w:numId w:val="11"/>
        </w:numPr>
        <w:rPr>
          <w:color w:val="000000" w:themeColor="text1"/>
        </w:rPr>
      </w:pPr>
      <w:r w:rsidRPr="001E4799">
        <w:rPr>
          <w:color w:val="000000" w:themeColor="text1"/>
        </w:rPr>
        <w:lastRenderedPageBreak/>
        <w:t xml:space="preserve">Le </w:t>
      </w:r>
      <w:r w:rsidRPr="001E4799">
        <w:rPr>
          <w:b/>
          <w:color w:val="000000" w:themeColor="text1"/>
        </w:rPr>
        <w:t>cloud privé</w:t>
      </w:r>
      <w:r w:rsidRPr="001E4799">
        <w:rPr>
          <w:color w:val="000000" w:themeColor="text1"/>
        </w:rPr>
        <w:t xml:space="preserve"> est dédié à une seule organisation. Il peut être exploité en </w:t>
      </w:r>
      <w:r w:rsidRPr="001E4799">
        <w:rPr>
          <w:color w:val="000000" w:themeColor="text1"/>
        </w:rPr>
        <w:t>interne ou par un prestataire, et offre un contrôle plus important, au prix d’un coût et d’une complexité supérieurs.</w:t>
      </w:r>
    </w:p>
    <w:p w14:paraId="54977520" w14:textId="77777777" w:rsidR="00083BC0" w:rsidRPr="001E4799" w:rsidRDefault="008E55F0" w:rsidP="001E4799">
      <w:pPr>
        <w:pStyle w:val="Paragraphedeliste"/>
        <w:numPr>
          <w:ilvl w:val="0"/>
          <w:numId w:val="11"/>
        </w:numPr>
        <w:rPr>
          <w:color w:val="000000" w:themeColor="text1"/>
        </w:rPr>
      </w:pPr>
      <w:r w:rsidRPr="001E4799">
        <w:rPr>
          <w:color w:val="000000" w:themeColor="text1"/>
        </w:rPr>
        <w:t xml:space="preserve">Le </w:t>
      </w:r>
      <w:r w:rsidRPr="001E4799">
        <w:rPr>
          <w:b/>
          <w:color w:val="000000" w:themeColor="text1"/>
        </w:rPr>
        <w:t>cloud hybride</w:t>
      </w:r>
      <w:r w:rsidRPr="001E4799">
        <w:rPr>
          <w:color w:val="000000" w:themeColor="text1"/>
        </w:rPr>
        <w:t xml:space="preserve"> combine les deux approches : certaines charges restent internes, généralement pour des raisons de confidentialité, de lat</w:t>
      </w:r>
      <w:r w:rsidRPr="001E4799">
        <w:rPr>
          <w:color w:val="000000" w:themeColor="text1"/>
        </w:rPr>
        <w:t>ence ou de conformité, tandis que d’autres sont externalisées. Ce modèle est fréquent dans les grandes organisations, mais il complexifie la gestion des identités et des périmètres.</w:t>
      </w:r>
    </w:p>
    <w:p w14:paraId="51751D06" w14:textId="77777777" w:rsidR="00083BC0" w:rsidRPr="001E4799" w:rsidRDefault="008E55F0" w:rsidP="001E4799">
      <w:pPr>
        <w:pStyle w:val="Paragraphedeliste"/>
        <w:numPr>
          <w:ilvl w:val="0"/>
          <w:numId w:val="11"/>
        </w:numPr>
        <w:rPr>
          <w:color w:val="000000" w:themeColor="text1"/>
        </w:rPr>
      </w:pPr>
      <w:r w:rsidRPr="001E4799">
        <w:rPr>
          <w:color w:val="000000" w:themeColor="text1"/>
        </w:rPr>
        <w:t xml:space="preserve">Le </w:t>
      </w:r>
      <w:r w:rsidRPr="001E4799">
        <w:rPr>
          <w:b/>
          <w:color w:val="000000" w:themeColor="text1"/>
        </w:rPr>
        <w:t>cloud communautaire</w:t>
      </w:r>
      <w:r w:rsidRPr="001E4799">
        <w:rPr>
          <w:color w:val="000000" w:themeColor="text1"/>
        </w:rPr>
        <w:t xml:space="preserve"> est partagé par plusieurs organisations poursuivant des objectifs communs, par exemple un secteur réglementé. Il est moins répandu, mais répond à des besoins spécifiques de mutualisation sous contrainte.</w:t>
      </w:r>
    </w:p>
    <w:p w14:paraId="14E74533" w14:textId="77777777" w:rsidR="00083BC0" w:rsidRPr="00AB293F" w:rsidRDefault="008E55F0" w:rsidP="00AB293F">
      <w:pPr>
        <w:rPr>
          <w:color w:val="000000" w:themeColor="text1"/>
        </w:rPr>
      </w:pPr>
      <w:r w:rsidRPr="00AB293F">
        <w:rPr>
          <w:color w:val="000000" w:themeColor="text1"/>
        </w:rPr>
        <w:t>Le tableau 1.1 récapitule ces quatre modèles.</w:t>
      </w:r>
    </w:p>
    <w:p w14:paraId="07567D16" w14:textId="77777777" w:rsidR="00083BC0" w:rsidRPr="00AB293F" w:rsidRDefault="008E55F0" w:rsidP="00AB293F">
      <w:pPr>
        <w:pStyle w:val="Legende"/>
        <w:keepNext/>
        <w:spacing w:before="200" w:after="120"/>
        <w:rPr>
          <w:color w:val="000000" w:themeColor="text1"/>
        </w:rPr>
      </w:pPr>
      <w:r w:rsidRPr="00AB293F">
        <w:rPr>
          <w:b/>
          <w:color w:val="000000" w:themeColor="text1"/>
        </w:rPr>
        <w:t>Table</w:t>
      </w:r>
      <w:r w:rsidRPr="00AB293F">
        <w:rPr>
          <w:b/>
          <w:color w:val="000000" w:themeColor="text1"/>
        </w:rPr>
        <w:t xml:space="preserve">au 1.1 — </w:t>
      </w:r>
      <w:r w:rsidRPr="00AB293F">
        <w:rPr>
          <w:color w:val="000000" w:themeColor="text1"/>
        </w:rPr>
        <w:t>Comparaison des modèles de déploiement</w:t>
      </w:r>
    </w:p>
    <w:tbl>
      <w:tblPr>
        <w:tblW w:w="9468" w:type="dxa"/>
        <w:jc w:val="center"/>
        <w:tblLayout w:type="fixed"/>
        <w:tblLook w:val="04A0" w:firstRow="1" w:lastRow="0" w:firstColumn="1" w:lastColumn="0" w:noHBand="0" w:noVBand="1"/>
      </w:tblPr>
      <w:tblGrid>
        <w:gridCol w:w="1781"/>
        <w:gridCol w:w="2005"/>
        <w:gridCol w:w="1894"/>
        <w:gridCol w:w="1894"/>
        <w:gridCol w:w="1894"/>
      </w:tblGrid>
      <w:tr w:rsidR="00083BC0" w:rsidRPr="00AB293F" w14:paraId="4BD242BD" w14:textId="77777777">
        <w:trPr>
          <w:cantSplit/>
          <w:tblHeader/>
          <w:jc w:val="center"/>
        </w:trPr>
        <w:tc>
          <w:tcPr>
            <w:tcW w:w="1782"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C097A61"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Critère</w:t>
            </w:r>
          </w:p>
        </w:tc>
        <w:tc>
          <w:tcPr>
            <w:tcW w:w="200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32A8965C"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Cloud public</w:t>
            </w:r>
          </w:p>
        </w:tc>
        <w:tc>
          <w:tcPr>
            <w:tcW w:w="1894"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89D06F7"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Cloud privé</w:t>
            </w:r>
          </w:p>
        </w:tc>
        <w:tc>
          <w:tcPr>
            <w:tcW w:w="1894"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B20E669"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Cloud hybride</w:t>
            </w:r>
          </w:p>
        </w:tc>
        <w:tc>
          <w:tcPr>
            <w:tcW w:w="1894"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833F1DC"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Cloud communautaire</w:t>
            </w:r>
          </w:p>
        </w:tc>
      </w:tr>
      <w:tr w:rsidR="00083BC0" w:rsidRPr="00AB293F" w14:paraId="4F5AFF85"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C5720E1" w14:textId="77777777" w:rsidR="00083BC0" w:rsidRPr="00AB293F" w:rsidRDefault="008E55F0" w:rsidP="00AB293F">
            <w:pPr>
              <w:keepNext/>
              <w:spacing w:line="240" w:lineRule="auto"/>
              <w:jc w:val="left"/>
              <w:rPr>
                <w:color w:val="000000" w:themeColor="text1"/>
              </w:rPr>
            </w:pPr>
            <w:r w:rsidRPr="00AB293F">
              <w:rPr>
                <w:color w:val="000000" w:themeColor="text1"/>
                <w:sz w:val="17"/>
              </w:rPr>
              <w:t>Propriétaire de l’infrastructure</w:t>
            </w:r>
          </w:p>
        </w:tc>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59537E0" w14:textId="77777777" w:rsidR="00083BC0" w:rsidRPr="00AB293F" w:rsidRDefault="008E55F0" w:rsidP="00AB293F">
            <w:pPr>
              <w:keepNext/>
              <w:spacing w:line="240" w:lineRule="auto"/>
              <w:jc w:val="left"/>
              <w:rPr>
                <w:color w:val="000000" w:themeColor="text1"/>
              </w:rPr>
            </w:pPr>
            <w:r w:rsidRPr="00AB293F">
              <w:rPr>
                <w:color w:val="000000" w:themeColor="text1"/>
                <w:sz w:val="17"/>
              </w:rPr>
              <w:t>Fournisseur tiers</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88D4194" w14:textId="77777777" w:rsidR="00083BC0" w:rsidRPr="00AB293F" w:rsidRDefault="008E55F0" w:rsidP="00AB293F">
            <w:pPr>
              <w:keepNext/>
              <w:spacing w:line="240" w:lineRule="auto"/>
              <w:jc w:val="left"/>
              <w:rPr>
                <w:color w:val="000000" w:themeColor="text1"/>
              </w:rPr>
            </w:pPr>
            <w:r w:rsidRPr="00AB293F">
              <w:rPr>
                <w:color w:val="000000" w:themeColor="text1"/>
                <w:sz w:val="17"/>
              </w:rPr>
              <w:t>Organisation ou prestataire dédié</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E197CE4" w14:textId="77777777" w:rsidR="00083BC0" w:rsidRPr="00AB293F" w:rsidRDefault="008E55F0" w:rsidP="00AB293F">
            <w:pPr>
              <w:keepNext/>
              <w:spacing w:line="240" w:lineRule="auto"/>
              <w:jc w:val="left"/>
              <w:rPr>
                <w:color w:val="000000" w:themeColor="text1"/>
              </w:rPr>
            </w:pPr>
            <w:r w:rsidRPr="00AB293F">
              <w:rPr>
                <w:color w:val="000000" w:themeColor="text1"/>
                <w:sz w:val="17"/>
              </w:rPr>
              <w:t>Combinaison des deux</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2D92486"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Communauté </w:t>
            </w:r>
            <w:r w:rsidRPr="00AB293F">
              <w:rPr>
                <w:color w:val="000000" w:themeColor="text1"/>
                <w:sz w:val="17"/>
              </w:rPr>
              <w:t>d’organisations</w:t>
            </w:r>
          </w:p>
        </w:tc>
      </w:tr>
      <w:tr w:rsidR="00083BC0" w:rsidRPr="00AB293F" w14:paraId="70E9A141"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1097F29" w14:textId="77777777" w:rsidR="00083BC0" w:rsidRPr="00AB293F" w:rsidRDefault="008E55F0" w:rsidP="00AB293F">
            <w:pPr>
              <w:keepNext/>
              <w:spacing w:line="240" w:lineRule="auto"/>
              <w:jc w:val="left"/>
              <w:rPr>
                <w:color w:val="000000" w:themeColor="text1"/>
              </w:rPr>
            </w:pPr>
            <w:r w:rsidRPr="00AB293F">
              <w:rPr>
                <w:color w:val="000000" w:themeColor="text1"/>
                <w:sz w:val="17"/>
              </w:rPr>
              <w:t>Nombre de clients</w:t>
            </w:r>
          </w:p>
        </w:tc>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4602CAD" w14:textId="77777777" w:rsidR="00083BC0" w:rsidRPr="00AB293F" w:rsidRDefault="008E55F0" w:rsidP="00AB293F">
            <w:pPr>
              <w:keepNext/>
              <w:spacing w:line="240" w:lineRule="auto"/>
              <w:jc w:val="left"/>
              <w:rPr>
                <w:color w:val="000000" w:themeColor="text1"/>
              </w:rPr>
            </w:pPr>
            <w:r w:rsidRPr="00AB293F">
              <w:rPr>
                <w:color w:val="000000" w:themeColor="text1"/>
                <w:sz w:val="17"/>
              </w:rPr>
              <w:t>Élevé</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89EA829" w14:textId="77777777" w:rsidR="00083BC0" w:rsidRPr="00AB293F" w:rsidRDefault="008E55F0" w:rsidP="00AB293F">
            <w:pPr>
              <w:keepNext/>
              <w:spacing w:line="240" w:lineRule="auto"/>
              <w:jc w:val="left"/>
              <w:rPr>
                <w:color w:val="000000" w:themeColor="text1"/>
              </w:rPr>
            </w:pPr>
            <w:r w:rsidRPr="00AB293F">
              <w:rPr>
                <w:color w:val="000000" w:themeColor="text1"/>
                <w:sz w:val="17"/>
              </w:rPr>
              <w:t>Un seul</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9A61965" w14:textId="77777777" w:rsidR="00083BC0" w:rsidRPr="00AB293F" w:rsidRDefault="008E55F0" w:rsidP="00AB293F">
            <w:pPr>
              <w:keepNext/>
              <w:spacing w:line="240" w:lineRule="auto"/>
              <w:jc w:val="left"/>
              <w:rPr>
                <w:color w:val="000000" w:themeColor="text1"/>
              </w:rPr>
            </w:pPr>
            <w:r w:rsidRPr="00AB293F">
              <w:rPr>
                <w:color w:val="000000" w:themeColor="text1"/>
                <w:sz w:val="17"/>
              </w:rPr>
              <w:t>Variable</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428EBC4" w14:textId="77777777" w:rsidR="00083BC0" w:rsidRPr="00AB293F" w:rsidRDefault="008E55F0" w:rsidP="00AB293F">
            <w:pPr>
              <w:keepNext/>
              <w:spacing w:line="240" w:lineRule="auto"/>
              <w:jc w:val="left"/>
              <w:rPr>
                <w:color w:val="000000" w:themeColor="text1"/>
              </w:rPr>
            </w:pPr>
            <w:r w:rsidRPr="00AB293F">
              <w:rPr>
                <w:color w:val="000000" w:themeColor="text1"/>
                <w:sz w:val="17"/>
              </w:rPr>
              <w:t>Membres de la communauté</w:t>
            </w:r>
          </w:p>
        </w:tc>
      </w:tr>
      <w:tr w:rsidR="00083BC0" w:rsidRPr="00AB293F" w14:paraId="697EDBA1"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DDC3FC3" w14:textId="77777777" w:rsidR="00083BC0" w:rsidRPr="00AB293F" w:rsidRDefault="008E55F0" w:rsidP="00AB293F">
            <w:pPr>
              <w:keepNext/>
              <w:spacing w:line="240" w:lineRule="auto"/>
              <w:jc w:val="left"/>
              <w:rPr>
                <w:color w:val="000000" w:themeColor="text1"/>
              </w:rPr>
            </w:pPr>
            <w:r w:rsidRPr="00AB293F">
              <w:rPr>
                <w:color w:val="000000" w:themeColor="text1"/>
                <w:sz w:val="17"/>
              </w:rPr>
              <w:t>Contrôle du client</w:t>
            </w:r>
          </w:p>
        </w:tc>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586ED24" w14:textId="77777777" w:rsidR="00083BC0" w:rsidRPr="00AB293F" w:rsidRDefault="008E55F0" w:rsidP="00AB293F">
            <w:pPr>
              <w:keepNext/>
              <w:spacing w:line="240" w:lineRule="auto"/>
              <w:jc w:val="left"/>
              <w:rPr>
                <w:color w:val="000000" w:themeColor="text1"/>
              </w:rPr>
            </w:pPr>
            <w:r w:rsidRPr="00AB293F">
              <w:rPr>
                <w:color w:val="000000" w:themeColor="text1"/>
                <w:sz w:val="17"/>
              </w:rPr>
              <w:t>Limité</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44434A0" w14:textId="77777777" w:rsidR="00083BC0" w:rsidRPr="00AB293F" w:rsidRDefault="008E55F0" w:rsidP="00AB293F">
            <w:pPr>
              <w:keepNext/>
              <w:spacing w:line="240" w:lineRule="auto"/>
              <w:jc w:val="left"/>
              <w:rPr>
                <w:color w:val="000000" w:themeColor="text1"/>
              </w:rPr>
            </w:pPr>
            <w:r w:rsidRPr="00AB293F">
              <w:rPr>
                <w:color w:val="000000" w:themeColor="text1"/>
                <w:sz w:val="17"/>
              </w:rPr>
              <w:t>Élevé</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7A3C0F4" w14:textId="77777777" w:rsidR="00083BC0" w:rsidRPr="00AB293F" w:rsidRDefault="008E55F0" w:rsidP="00AB293F">
            <w:pPr>
              <w:keepNext/>
              <w:spacing w:line="240" w:lineRule="auto"/>
              <w:jc w:val="left"/>
              <w:rPr>
                <w:color w:val="000000" w:themeColor="text1"/>
              </w:rPr>
            </w:pPr>
            <w:r w:rsidRPr="00AB293F">
              <w:rPr>
                <w:color w:val="000000" w:themeColor="text1"/>
                <w:sz w:val="17"/>
              </w:rPr>
              <w:t>Variable selon les charges</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02E40F5" w14:textId="77777777" w:rsidR="00083BC0" w:rsidRPr="00AB293F" w:rsidRDefault="008E55F0" w:rsidP="00AB293F">
            <w:pPr>
              <w:keepNext/>
              <w:spacing w:line="240" w:lineRule="auto"/>
              <w:jc w:val="left"/>
              <w:rPr>
                <w:color w:val="000000" w:themeColor="text1"/>
              </w:rPr>
            </w:pPr>
            <w:r w:rsidRPr="00AB293F">
              <w:rPr>
                <w:color w:val="000000" w:themeColor="text1"/>
                <w:sz w:val="17"/>
              </w:rPr>
              <w:t>Partagé</w:t>
            </w:r>
          </w:p>
        </w:tc>
      </w:tr>
      <w:tr w:rsidR="00083BC0" w:rsidRPr="00AB293F" w14:paraId="5EC90394"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2BCAD85" w14:textId="77777777" w:rsidR="00083BC0" w:rsidRPr="00AB293F" w:rsidRDefault="008E55F0" w:rsidP="00AB293F">
            <w:pPr>
              <w:keepNext/>
              <w:spacing w:line="240" w:lineRule="auto"/>
              <w:jc w:val="left"/>
              <w:rPr>
                <w:color w:val="000000" w:themeColor="text1"/>
              </w:rPr>
            </w:pPr>
            <w:r w:rsidRPr="00AB293F">
              <w:rPr>
                <w:color w:val="000000" w:themeColor="text1"/>
                <w:sz w:val="17"/>
              </w:rPr>
              <w:t>Élasticité</w:t>
            </w:r>
          </w:p>
        </w:tc>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B598EB9" w14:textId="77777777" w:rsidR="00083BC0" w:rsidRPr="00AB293F" w:rsidRDefault="008E55F0" w:rsidP="00AB293F">
            <w:pPr>
              <w:keepNext/>
              <w:spacing w:line="240" w:lineRule="auto"/>
              <w:jc w:val="left"/>
              <w:rPr>
                <w:color w:val="000000" w:themeColor="text1"/>
              </w:rPr>
            </w:pPr>
            <w:r w:rsidRPr="00AB293F">
              <w:rPr>
                <w:color w:val="000000" w:themeColor="text1"/>
                <w:sz w:val="17"/>
              </w:rPr>
              <w:t>Très forte</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5C52D05" w14:textId="77777777" w:rsidR="00083BC0" w:rsidRPr="00AB293F" w:rsidRDefault="008E55F0" w:rsidP="00AB293F">
            <w:pPr>
              <w:keepNext/>
              <w:spacing w:line="240" w:lineRule="auto"/>
              <w:jc w:val="left"/>
              <w:rPr>
                <w:color w:val="000000" w:themeColor="text1"/>
              </w:rPr>
            </w:pPr>
            <w:r w:rsidRPr="00AB293F">
              <w:rPr>
                <w:color w:val="000000" w:themeColor="text1"/>
                <w:sz w:val="17"/>
              </w:rPr>
              <w:t>Limitée par le dimensionnement</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85CDC2D" w14:textId="77777777" w:rsidR="00083BC0" w:rsidRPr="00AB293F" w:rsidRDefault="008E55F0" w:rsidP="00AB293F">
            <w:pPr>
              <w:keepNext/>
              <w:spacing w:line="240" w:lineRule="auto"/>
              <w:jc w:val="left"/>
              <w:rPr>
                <w:color w:val="000000" w:themeColor="text1"/>
              </w:rPr>
            </w:pPr>
            <w:r w:rsidRPr="00AB293F">
              <w:rPr>
                <w:color w:val="000000" w:themeColor="text1"/>
                <w:sz w:val="17"/>
              </w:rPr>
              <w:t>Forte</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D778F81" w14:textId="77777777" w:rsidR="00083BC0" w:rsidRPr="00AB293F" w:rsidRDefault="008E55F0" w:rsidP="00AB293F">
            <w:pPr>
              <w:keepNext/>
              <w:spacing w:line="240" w:lineRule="auto"/>
              <w:jc w:val="left"/>
              <w:rPr>
                <w:color w:val="000000" w:themeColor="text1"/>
              </w:rPr>
            </w:pPr>
            <w:r w:rsidRPr="00AB293F">
              <w:rPr>
                <w:color w:val="000000" w:themeColor="text1"/>
                <w:sz w:val="17"/>
              </w:rPr>
              <w:t>Moyenne</w:t>
            </w:r>
          </w:p>
        </w:tc>
      </w:tr>
      <w:tr w:rsidR="00083BC0" w:rsidRPr="00AB293F" w14:paraId="04C7D4BC"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09B3C0D" w14:textId="77777777" w:rsidR="00083BC0" w:rsidRPr="00AB293F" w:rsidRDefault="008E55F0" w:rsidP="00AB293F">
            <w:pPr>
              <w:keepNext/>
              <w:spacing w:line="240" w:lineRule="auto"/>
              <w:jc w:val="left"/>
              <w:rPr>
                <w:color w:val="000000" w:themeColor="text1"/>
              </w:rPr>
            </w:pPr>
            <w:r w:rsidRPr="00AB293F">
              <w:rPr>
                <w:color w:val="000000" w:themeColor="text1"/>
                <w:sz w:val="17"/>
              </w:rPr>
              <w:t>Coût d’entrée</w:t>
            </w:r>
          </w:p>
        </w:tc>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E5B9F28" w14:textId="77777777" w:rsidR="00083BC0" w:rsidRPr="00AB293F" w:rsidRDefault="008E55F0" w:rsidP="00AB293F">
            <w:pPr>
              <w:keepNext/>
              <w:spacing w:line="240" w:lineRule="auto"/>
              <w:jc w:val="left"/>
              <w:rPr>
                <w:color w:val="000000" w:themeColor="text1"/>
              </w:rPr>
            </w:pPr>
            <w:r w:rsidRPr="00AB293F">
              <w:rPr>
                <w:color w:val="000000" w:themeColor="text1"/>
                <w:sz w:val="17"/>
              </w:rPr>
              <w:t>Faible</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BF5929A" w14:textId="77777777" w:rsidR="00083BC0" w:rsidRPr="00AB293F" w:rsidRDefault="008E55F0" w:rsidP="00AB293F">
            <w:pPr>
              <w:keepNext/>
              <w:spacing w:line="240" w:lineRule="auto"/>
              <w:jc w:val="left"/>
              <w:rPr>
                <w:color w:val="000000" w:themeColor="text1"/>
              </w:rPr>
            </w:pPr>
            <w:r w:rsidRPr="00AB293F">
              <w:rPr>
                <w:color w:val="000000" w:themeColor="text1"/>
                <w:sz w:val="17"/>
              </w:rPr>
              <w:t>Élevé</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7060C50" w14:textId="77777777" w:rsidR="00083BC0" w:rsidRPr="00AB293F" w:rsidRDefault="008E55F0" w:rsidP="00AB293F">
            <w:pPr>
              <w:keepNext/>
              <w:spacing w:line="240" w:lineRule="auto"/>
              <w:jc w:val="left"/>
              <w:rPr>
                <w:color w:val="000000" w:themeColor="text1"/>
              </w:rPr>
            </w:pPr>
            <w:r w:rsidRPr="00AB293F">
              <w:rPr>
                <w:color w:val="000000" w:themeColor="text1"/>
                <w:sz w:val="17"/>
              </w:rPr>
              <w:t>Moyen</w:t>
            </w:r>
          </w:p>
        </w:tc>
        <w:tc>
          <w:tcPr>
            <w:tcW w:w="189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E134842" w14:textId="77777777" w:rsidR="00083BC0" w:rsidRPr="00AB293F" w:rsidRDefault="008E55F0" w:rsidP="00AB293F">
            <w:pPr>
              <w:keepNext/>
              <w:spacing w:line="240" w:lineRule="auto"/>
              <w:jc w:val="left"/>
              <w:rPr>
                <w:color w:val="000000" w:themeColor="text1"/>
              </w:rPr>
            </w:pPr>
            <w:r w:rsidRPr="00AB293F">
              <w:rPr>
                <w:color w:val="000000" w:themeColor="text1"/>
                <w:sz w:val="17"/>
              </w:rPr>
              <w:t>Mutualisé</w:t>
            </w:r>
          </w:p>
        </w:tc>
      </w:tr>
      <w:tr w:rsidR="00083BC0" w:rsidRPr="00AB293F" w14:paraId="7CF39C4B" w14:textId="77777777">
        <w:trPr>
          <w:cantSplit/>
          <w:jc w:val="center"/>
        </w:trPr>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138F217" w14:textId="77777777" w:rsidR="00083BC0" w:rsidRPr="00AB293F" w:rsidRDefault="008E55F0" w:rsidP="00AB293F">
            <w:pPr>
              <w:keepNext/>
              <w:spacing w:line="240" w:lineRule="auto"/>
              <w:jc w:val="left"/>
              <w:rPr>
                <w:color w:val="000000" w:themeColor="text1"/>
              </w:rPr>
            </w:pPr>
            <w:r w:rsidRPr="00AB293F">
              <w:rPr>
                <w:color w:val="000000" w:themeColor="text1"/>
                <w:sz w:val="17"/>
              </w:rPr>
              <w:t>Usage typique</w:t>
            </w:r>
          </w:p>
        </w:tc>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0ABFBE8" w14:textId="77777777" w:rsidR="00083BC0" w:rsidRPr="00AB293F" w:rsidRDefault="008E55F0" w:rsidP="00AB293F">
            <w:pPr>
              <w:keepNext/>
              <w:spacing w:line="240" w:lineRule="auto"/>
              <w:jc w:val="left"/>
              <w:rPr>
                <w:color w:val="000000" w:themeColor="text1"/>
              </w:rPr>
            </w:pPr>
            <w:r w:rsidRPr="00AB293F">
              <w:rPr>
                <w:color w:val="000000" w:themeColor="text1"/>
                <w:sz w:val="17"/>
              </w:rPr>
              <w:t>Services grand public, startup</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0EB9273" w14:textId="77777777" w:rsidR="00083BC0" w:rsidRPr="00AB293F" w:rsidRDefault="008E55F0" w:rsidP="00AB293F">
            <w:pPr>
              <w:keepNext/>
              <w:spacing w:line="240" w:lineRule="auto"/>
              <w:jc w:val="left"/>
              <w:rPr>
                <w:color w:val="000000" w:themeColor="text1"/>
              </w:rPr>
            </w:pPr>
            <w:r w:rsidRPr="00AB293F">
              <w:rPr>
                <w:color w:val="000000" w:themeColor="text1"/>
                <w:sz w:val="17"/>
              </w:rPr>
              <w:t>Données sensibles, secteur réglementé</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85E40B2" w14:textId="77777777" w:rsidR="00083BC0" w:rsidRPr="00AB293F" w:rsidRDefault="008E55F0" w:rsidP="00AB293F">
            <w:pPr>
              <w:keepNext/>
              <w:spacing w:line="240" w:lineRule="auto"/>
              <w:jc w:val="left"/>
              <w:rPr>
                <w:color w:val="000000" w:themeColor="text1"/>
              </w:rPr>
            </w:pPr>
            <w:r w:rsidRPr="00AB293F">
              <w:rPr>
                <w:color w:val="000000" w:themeColor="text1"/>
                <w:sz w:val="17"/>
              </w:rPr>
              <w:t>Migration progressive</w:t>
            </w:r>
          </w:p>
        </w:tc>
        <w:tc>
          <w:tcPr>
            <w:tcW w:w="189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2E4C201" w14:textId="77777777" w:rsidR="00083BC0" w:rsidRPr="00AB293F" w:rsidRDefault="008E55F0" w:rsidP="00AB293F">
            <w:pPr>
              <w:keepNext/>
              <w:spacing w:line="240" w:lineRule="auto"/>
              <w:jc w:val="left"/>
              <w:rPr>
                <w:color w:val="000000" w:themeColor="text1"/>
              </w:rPr>
            </w:pPr>
            <w:r w:rsidRPr="00AB293F">
              <w:rPr>
                <w:color w:val="000000" w:themeColor="text1"/>
                <w:sz w:val="17"/>
              </w:rPr>
              <w:t>Secteur réglementé mutualisé</w:t>
            </w:r>
          </w:p>
        </w:tc>
      </w:tr>
    </w:tbl>
    <w:p w14:paraId="622A1807" w14:textId="77777777" w:rsidR="00083BC0" w:rsidRPr="00AB293F" w:rsidRDefault="008E55F0" w:rsidP="00AB293F">
      <w:pPr>
        <w:pStyle w:val="Titre2"/>
        <w:spacing w:after="120"/>
        <w:rPr>
          <w:rFonts w:ascii="Times New Roman" w:hAnsi="Times New Roman" w:cs="Times New Roman"/>
          <w:color w:val="000000" w:themeColor="text1"/>
        </w:rPr>
      </w:pPr>
      <w:bookmarkStart w:id="6" w:name="_Toc243991789"/>
      <w:r w:rsidRPr="00AB293F">
        <w:rPr>
          <w:rFonts w:ascii="Times New Roman" w:hAnsi="Times New Roman" w:cs="Times New Roman"/>
          <w:color w:val="000000" w:themeColor="text1"/>
        </w:rPr>
        <w:t>1.4. Apports et limites</w:t>
      </w:r>
      <w:bookmarkEnd w:id="6"/>
    </w:p>
    <w:p w14:paraId="03E8AAC0" w14:textId="77777777" w:rsidR="00083BC0" w:rsidRPr="00AB293F" w:rsidRDefault="008E55F0" w:rsidP="00AB293F">
      <w:pPr>
        <w:ind w:firstLine="720"/>
        <w:rPr>
          <w:color w:val="000000" w:themeColor="text1"/>
        </w:rPr>
      </w:pPr>
      <w:r w:rsidRPr="00AB293F">
        <w:rPr>
          <w:color w:val="000000" w:themeColor="text1"/>
        </w:rPr>
        <w:t xml:space="preserve">Les </w:t>
      </w:r>
      <w:r w:rsidRPr="00AB293F">
        <w:rPr>
          <w:color w:val="000000" w:themeColor="text1"/>
        </w:rPr>
        <w:t>avantages du cloud sont bien documentés. Sur le plan économique, le modèle de facturation à l’usage transforme un investissement en charge variable et supprime une partie des coûts de renouvellement matériel. Sur le plan technique, l’élasticité permet d’ab</w:t>
      </w:r>
      <w:r w:rsidRPr="00AB293F">
        <w:rPr>
          <w:color w:val="000000" w:themeColor="text1"/>
        </w:rPr>
        <w:t>sorber des pics de charge sans surdimensionner durablement l’infrastructure. Sur le plan organisationnel, enfin, le cloud accélère la mise à disposition de services et favorise le travail distribué.</w:t>
      </w:r>
    </w:p>
    <w:p w14:paraId="0FEB31F0" w14:textId="77777777" w:rsidR="00083BC0" w:rsidRPr="00AB293F" w:rsidRDefault="008E55F0" w:rsidP="00AB293F">
      <w:pPr>
        <w:rPr>
          <w:color w:val="000000" w:themeColor="text1"/>
        </w:rPr>
      </w:pPr>
      <w:r w:rsidRPr="00AB293F">
        <w:rPr>
          <w:color w:val="000000" w:themeColor="text1"/>
        </w:rPr>
        <w:t>Ces apports s’accompagnent néanmoins de limites qui pèsen</w:t>
      </w:r>
      <w:r w:rsidRPr="00AB293F">
        <w:rPr>
          <w:color w:val="000000" w:themeColor="text1"/>
        </w:rPr>
        <w:t>t directement sur la sécurité :</w:t>
      </w:r>
    </w:p>
    <w:p w14:paraId="4CE781C7"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la dépendance au fournisseur</w:t>
      </w:r>
      <w:r w:rsidRPr="00AB293F">
        <w:rPr>
          <w:color w:val="000000" w:themeColor="text1"/>
        </w:rPr>
        <w:t xml:space="preserve">, souvent désignée par l’expression </w:t>
      </w:r>
      <w:proofErr w:type="spellStart"/>
      <w:r w:rsidRPr="00AB293F">
        <w:rPr>
          <w:i/>
          <w:color w:val="000000" w:themeColor="text1"/>
        </w:rPr>
        <w:t>vendor</w:t>
      </w:r>
      <w:proofErr w:type="spellEnd"/>
      <w:r w:rsidRPr="00AB293F">
        <w:rPr>
          <w:i/>
          <w:color w:val="000000" w:themeColor="text1"/>
        </w:rPr>
        <w:t xml:space="preserve"> lock-in</w:t>
      </w:r>
      <w:r w:rsidRPr="00AB293F">
        <w:rPr>
          <w:color w:val="000000" w:themeColor="text1"/>
        </w:rPr>
        <w:t> : l’usage de services propriétaires rend le changement de prestataire coûteux et dissuade parfois de corriger une situation insatisfaisante ;</w:t>
      </w:r>
    </w:p>
    <w:p w14:paraId="686A94F8"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lastRenderedPageBreak/>
        <w:t>•</w:t>
      </w:r>
      <w:r w:rsidRPr="00AB293F">
        <w:rPr>
          <w:color w:val="000000" w:themeColor="text1"/>
        </w:rPr>
        <w:tab/>
      </w:r>
      <w:r w:rsidRPr="00AB293F">
        <w:rPr>
          <w:b/>
          <w:color w:val="000000" w:themeColor="text1"/>
        </w:rPr>
        <w:t>la perte de visibilité</w:t>
      </w:r>
      <w:r w:rsidRPr="00AB293F">
        <w:rPr>
          <w:color w:val="000000" w:themeColor="text1"/>
        </w:rPr>
        <w:t> : le client n’a pas accès au cœur de l’infrastructure et dépend des journaux et rapports fournis ;</w:t>
      </w:r>
    </w:p>
    <w:p w14:paraId="5BE1DA97"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la complexité des coûts</w:t>
      </w:r>
      <w:r w:rsidRPr="00AB293F">
        <w:rPr>
          <w:color w:val="000000" w:themeColor="text1"/>
        </w:rPr>
        <w:t> : certains postes, comme les transferts de données sortants, sont difficiles à anticiper et peuvent être ex</w:t>
      </w:r>
      <w:r w:rsidRPr="00AB293F">
        <w:rPr>
          <w:color w:val="000000" w:themeColor="text1"/>
        </w:rPr>
        <w:t>ploités par un attaquant pour provoquer une surfacturation ;</w:t>
      </w:r>
    </w:p>
    <w:p w14:paraId="028BAD4C"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les contraintes réglementaires</w:t>
      </w:r>
      <w:r w:rsidRPr="00AB293F">
        <w:rPr>
          <w:color w:val="000000" w:themeColor="text1"/>
        </w:rPr>
        <w:t> : l’hébergement de données personnelles ou sensibles hors du territoire national soulève des questions de conformité et de souveraineté ;</w:t>
      </w:r>
    </w:p>
    <w:p w14:paraId="4383F94D"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la dépendance à la con</w:t>
      </w:r>
      <w:r w:rsidRPr="00AB293F">
        <w:rPr>
          <w:b/>
          <w:color w:val="000000" w:themeColor="text1"/>
        </w:rPr>
        <w:t>nectivité</w:t>
      </w:r>
      <w:r w:rsidRPr="00AB293F">
        <w:rPr>
          <w:color w:val="000000" w:themeColor="text1"/>
        </w:rPr>
        <w:t> : un service inaccessible faute de réseau est un service indisponible, même s’il fonctionne correctement côté fournisseur.</w:t>
      </w:r>
    </w:p>
    <w:p w14:paraId="38FFDDC3" w14:textId="77777777" w:rsidR="00083BC0" w:rsidRPr="00AB293F" w:rsidRDefault="008E55F0" w:rsidP="00AB293F">
      <w:pPr>
        <w:rPr>
          <w:color w:val="000000" w:themeColor="text1"/>
        </w:rPr>
      </w:pPr>
      <w:r w:rsidRPr="00AB293F">
        <w:rPr>
          <w:color w:val="000000" w:themeColor="text1"/>
        </w:rPr>
        <w:t>Ces limites ne remettent pas en cause l’intérêt du cloud, mais elles expliquent pourquoi la sécurité doit être pensée dès l</w:t>
      </w:r>
      <w:r w:rsidRPr="00AB293F">
        <w:rPr>
          <w:color w:val="000000" w:themeColor="text1"/>
        </w:rPr>
        <w:t>a conception et non ajoutée après coup.</w:t>
      </w:r>
    </w:p>
    <w:p w14:paraId="601CA17A" w14:textId="77777777" w:rsidR="00083BC0" w:rsidRPr="00AB293F" w:rsidRDefault="008E55F0" w:rsidP="00AB293F">
      <w:pPr>
        <w:pStyle w:val="Titre1"/>
        <w:spacing w:after="120"/>
        <w:jc w:val="center"/>
        <w:rPr>
          <w:rFonts w:ascii="Times New Roman" w:hAnsi="Times New Roman" w:cs="Times New Roman"/>
          <w:color w:val="000000" w:themeColor="text1"/>
        </w:rPr>
      </w:pPr>
      <w:bookmarkStart w:id="7" w:name="_Toc243991790"/>
      <w:r w:rsidRPr="00AB293F">
        <w:rPr>
          <w:rFonts w:ascii="Times New Roman" w:hAnsi="Times New Roman" w:cs="Times New Roman"/>
          <w:color w:val="000000" w:themeColor="text1"/>
        </w:rPr>
        <w:lastRenderedPageBreak/>
        <w:t>CHAPITRE II : LA SÉCURITÉ DU CLOUD, MENACES ET VULNÉRABILITÉS</w:t>
      </w:r>
      <w:bookmarkEnd w:id="7"/>
    </w:p>
    <w:p w14:paraId="456BB51D" w14:textId="77777777" w:rsidR="00083BC0" w:rsidRPr="00AB293F" w:rsidRDefault="008E55F0" w:rsidP="00AB293F">
      <w:pPr>
        <w:ind w:firstLine="720"/>
        <w:rPr>
          <w:color w:val="000000" w:themeColor="text1"/>
        </w:rPr>
      </w:pPr>
      <w:r w:rsidRPr="00AB293F">
        <w:rPr>
          <w:color w:val="000000" w:themeColor="text1"/>
        </w:rPr>
        <w:t xml:space="preserve">Le chapitre précédent a montré que le cloud déplace les responsabilités sans supprimer les risques. Il faut maintenant entrer dans le champ de la </w:t>
      </w:r>
      <w:r w:rsidRPr="00AB293F">
        <w:rPr>
          <w:color w:val="000000" w:themeColor="text1"/>
        </w:rPr>
        <w:t>sécurité proprement dit : définir ce que signifie sécuriser un environnement cloud, rappeler les principes fondamentaux sur lesquels repose toute démarche, préciser ce qui distingue cet environnement d’un système classique, puis dresser un état des lieux d</w:t>
      </w:r>
      <w:r w:rsidRPr="00AB293F">
        <w:rPr>
          <w:color w:val="000000" w:themeColor="text1"/>
        </w:rPr>
        <w:t>es menaces réellement observées. Ce chapitre prépare le suivant : en identifiant l’origine des incidents, il fera apparaître les trois leviers sur lesquels une organisation peut agir.</w:t>
      </w:r>
    </w:p>
    <w:p w14:paraId="500FF3AC" w14:textId="77777777" w:rsidR="00083BC0" w:rsidRPr="00AB293F" w:rsidRDefault="008E55F0" w:rsidP="00AB293F">
      <w:pPr>
        <w:pStyle w:val="Titre2"/>
        <w:spacing w:after="120"/>
        <w:rPr>
          <w:rFonts w:ascii="Times New Roman" w:hAnsi="Times New Roman" w:cs="Times New Roman"/>
          <w:color w:val="000000" w:themeColor="text1"/>
        </w:rPr>
      </w:pPr>
      <w:bookmarkStart w:id="8" w:name="_Toc243991791"/>
      <w:r w:rsidRPr="00AB293F">
        <w:rPr>
          <w:rFonts w:ascii="Times New Roman" w:hAnsi="Times New Roman" w:cs="Times New Roman"/>
          <w:color w:val="000000" w:themeColor="text1"/>
        </w:rPr>
        <w:t>2.1. Définition et objectifs</w:t>
      </w:r>
      <w:bookmarkEnd w:id="8"/>
    </w:p>
    <w:p w14:paraId="0F03FB08" w14:textId="77777777" w:rsidR="00083BC0" w:rsidRPr="00AB293F" w:rsidRDefault="008E55F0" w:rsidP="00AB293F">
      <w:pPr>
        <w:ind w:firstLine="720"/>
        <w:rPr>
          <w:color w:val="000000" w:themeColor="text1"/>
        </w:rPr>
      </w:pPr>
      <w:r w:rsidRPr="00AB293F">
        <w:rPr>
          <w:color w:val="000000" w:themeColor="text1"/>
        </w:rPr>
        <w:t>La sécurité du cloud désigne l’ensemble des</w:t>
      </w:r>
      <w:r w:rsidRPr="00AB293F">
        <w:rPr>
          <w:color w:val="000000" w:themeColor="text1"/>
        </w:rPr>
        <w:t xml:space="preserve"> politiques, des procédures, des technologies et des contrôles mis en œuvre pour protéger les systèmes, les données, les applications et les infrastructures hébergés dans un environnement cloud contre les menaces et les accès non autorisés [3]. Elle ne con</w:t>
      </w:r>
      <w:r w:rsidRPr="00AB293F">
        <w:rPr>
          <w:color w:val="000000" w:themeColor="text1"/>
        </w:rPr>
        <w:t>stitue pas une discipline séparée de la sécurité de l’information : elle en est une déclinaison, adaptée à un contexte où une partie de l’infrastructure échappe au contrôle direct de l’organisation.</w:t>
      </w:r>
    </w:p>
    <w:p w14:paraId="26C22AD0" w14:textId="77777777" w:rsidR="00083BC0" w:rsidRPr="00AB293F" w:rsidRDefault="008E55F0" w:rsidP="001E4799">
      <w:pPr>
        <w:ind w:firstLine="720"/>
        <w:rPr>
          <w:color w:val="000000" w:themeColor="text1"/>
        </w:rPr>
      </w:pPr>
      <w:r w:rsidRPr="00AB293F">
        <w:rPr>
          <w:color w:val="000000" w:themeColor="text1"/>
        </w:rPr>
        <w:t>Son objectif n’est donc pas d’atteindre une sécurité « ab</w:t>
      </w:r>
      <w:r w:rsidRPr="00AB293F">
        <w:rPr>
          <w:color w:val="000000" w:themeColor="text1"/>
        </w:rPr>
        <w:t>solue », notion qui n’a pas de sens en pratique, mais de ramener le risque à un niveau accepté par l’organisation, compte tenu de ses enjeux, de ses obligations réglementaires et de ses moyens. Cette approche par le risque est celle que promeut la norme IS</w:t>
      </w:r>
      <w:r w:rsidRPr="00AB293F">
        <w:rPr>
          <w:color w:val="000000" w:themeColor="text1"/>
        </w:rPr>
        <w:t>O/IEC 27001, qui structure la sécurité de l’information autour d’un système de management et d’une démarche d’amélioration continue [4].</w:t>
      </w:r>
    </w:p>
    <w:p w14:paraId="01F13D4A" w14:textId="1FACA50A" w:rsidR="00083BC0" w:rsidRPr="00AB293F" w:rsidRDefault="008E55F0" w:rsidP="001E4799">
      <w:pPr>
        <w:ind w:firstLine="720"/>
        <w:rPr>
          <w:color w:val="000000" w:themeColor="text1"/>
        </w:rPr>
      </w:pPr>
      <w:r w:rsidRPr="00AB293F">
        <w:rPr>
          <w:color w:val="000000" w:themeColor="text1"/>
        </w:rPr>
        <w:t xml:space="preserve">La norme ISO/IEC 27017 complète ce cadre en fournissant des recommandations spécifiques aux services cloud, tandis que </w:t>
      </w:r>
      <w:r w:rsidRPr="00AB293F">
        <w:rPr>
          <w:color w:val="000000" w:themeColor="text1"/>
        </w:rPr>
        <w:t xml:space="preserve">l’ISO/IEC 27018 traite de la protection des données à caractère personnel dans les </w:t>
      </w:r>
      <w:proofErr w:type="spellStart"/>
      <w:r w:rsidRPr="00AB293F">
        <w:rPr>
          <w:color w:val="000000" w:themeColor="text1"/>
        </w:rPr>
        <w:t>clouds</w:t>
      </w:r>
      <w:proofErr w:type="spellEnd"/>
      <w:r w:rsidRPr="00AB293F">
        <w:rPr>
          <w:color w:val="000000" w:themeColor="text1"/>
        </w:rPr>
        <w:t xml:space="preserve"> publics [3, 5]. Ces référentiels confirment que la sécurité du cloud s’inscrit dans un cadre normatif établi, et non dans une improvisation propre à chaque fournisseu</w:t>
      </w:r>
      <w:r w:rsidRPr="00AB293F">
        <w:rPr>
          <w:color w:val="000000" w:themeColor="text1"/>
        </w:rPr>
        <w:t xml:space="preserve">r. Les lignes directrices du NIST pour les </w:t>
      </w:r>
      <w:proofErr w:type="spellStart"/>
      <w:r w:rsidRPr="00AB293F">
        <w:rPr>
          <w:color w:val="000000" w:themeColor="text1"/>
        </w:rPr>
        <w:t>clouds</w:t>
      </w:r>
      <w:proofErr w:type="spellEnd"/>
      <w:r w:rsidRPr="00AB293F">
        <w:rPr>
          <w:color w:val="000000" w:themeColor="text1"/>
        </w:rPr>
        <w:t xml:space="preserve"> publics rappellent pour leur part qu’une évaluation des risques doit précéder toute migration et être réexaminée ensuite [6].</w:t>
      </w:r>
    </w:p>
    <w:p w14:paraId="1EC8FD8D" w14:textId="77777777" w:rsidR="00083BC0" w:rsidRPr="00AB293F" w:rsidRDefault="008E55F0" w:rsidP="00AB293F">
      <w:pPr>
        <w:pStyle w:val="Titre2"/>
        <w:spacing w:after="120"/>
        <w:rPr>
          <w:rFonts w:ascii="Times New Roman" w:hAnsi="Times New Roman" w:cs="Times New Roman"/>
          <w:color w:val="000000" w:themeColor="text1"/>
        </w:rPr>
      </w:pPr>
      <w:bookmarkStart w:id="9" w:name="_Toc243991792"/>
      <w:r w:rsidRPr="00AB293F">
        <w:rPr>
          <w:rFonts w:ascii="Times New Roman" w:hAnsi="Times New Roman" w:cs="Times New Roman"/>
          <w:color w:val="000000" w:themeColor="text1"/>
        </w:rPr>
        <w:t>2.2. La triade CIA</w:t>
      </w:r>
      <w:bookmarkEnd w:id="9"/>
    </w:p>
    <w:p w14:paraId="1FB3D083" w14:textId="77777777" w:rsidR="00083BC0" w:rsidRPr="00AB293F" w:rsidRDefault="008E55F0" w:rsidP="00AB293F">
      <w:pPr>
        <w:ind w:firstLine="720"/>
        <w:rPr>
          <w:color w:val="000000" w:themeColor="text1"/>
        </w:rPr>
      </w:pPr>
      <w:r w:rsidRPr="00AB293F">
        <w:rPr>
          <w:color w:val="000000" w:themeColor="text1"/>
        </w:rPr>
        <w:t>Toute stratégie de sécurité de l’information repose sur trois</w:t>
      </w:r>
      <w:r w:rsidRPr="00AB293F">
        <w:rPr>
          <w:color w:val="000000" w:themeColor="text1"/>
        </w:rPr>
        <w:t xml:space="preserve"> propriétés fondamentales, souvent désignées par l’acronyme CIA (</w:t>
      </w:r>
      <w:proofErr w:type="spellStart"/>
      <w:r w:rsidRPr="00AB293F">
        <w:rPr>
          <w:i/>
          <w:color w:val="000000" w:themeColor="text1"/>
        </w:rPr>
        <w:t>Confidentiality</w:t>
      </w:r>
      <w:proofErr w:type="spellEnd"/>
      <w:r w:rsidRPr="00AB293F">
        <w:rPr>
          <w:i/>
          <w:color w:val="000000" w:themeColor="text1"/>
        </w:rPr>
        <w:t xml:space="preserve">, </w:t>
      </w:r>
      <w:proofErr w:type="spellStart"/>
      <w:r w:rsidRPr="00AB293F">
        <w:rPr>
          <w:i/>
          <w:color w:val="000000" w:themeColor="text1"/>
        </w:rPr>
        <w:t>Integrity</w:t>
      </w:r>
      <w:proofErr w:type="spellEnd"/>
      <w:r w:rsidRPr="00AB293F">
        <w:rPr>
          <w:i/>
          <w:color w:val="000000" w:themeColor="text1"/>
        </w:rPr>
        <w:t xml:space="preserve">, </w:t>
      </w:r>
      <w:proofErr w:type="spellStart"/>
      <w:r w:rsidRPr="00AB293F">
        <w:rPr>
          <w:i/>
          <w:color w:val="000000" w:themeColor="text1"/>
        </w:rPr>
        <w:t>Availability</w:t>
      </w:r>
      <w:proofErr w:type="spellEnd"/>
      <w:r w:rsidRPr="00AB293F">
        <w:rPr>
          <w:color w:val="000000" w:themeColor="text1"/>
        </w:rPr>
        <w:t>) [4]. La figure 2.1 en donne une représentation synthétique.</w:t>
      </w:r>
    </w:p>
    <w:p w14:paraId="5052E43E" w14:textId="77777777" w:rsidR="00083BC0" w:rsidRPr="00AB293F" w:rsidRDefault="008E55F0" w:rsidP="00AB293F">
      <w:pPr>
        <w:keepNext/>
        <w:spacing w:before="160"/>
        <w:jc w:val="center"/>
        <w:rPr>
          <w:color w:val="000000" w:themeColor="text1"/>
        </w:rPr>
      </w:pPr>
      <w:r w:rsidRPr="00AB293F">
        <w:rPr>
          <w:noProof/>
          <w:color w:val="000000" w:themeColor="text1"/>
        </w:rPr>
        <w:lastRenderedPageBreak/>
        <w:drawing>
          <wp:inline distT="0" distB="0" distL="0" distR="0" wp14:anchorId="357809D3" wp14:editId="591DB59F">
            <wp:extent cx="5544000" cy="3315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ia.png"/>
                    <pic:cNvPicPr/>
                  </pic:nvPicPr>
                  <pic:blipFill>
                    <a:blip r:embed="rId15"/>
                    <a:stretch>
                      <a:fillRect/>
                    </a:stretch>
                  </pic:blipFill>
                  <pic:spPr>
                    <a:xfrm>
                      <a:off x="0" y="0"/>
                      <a:ext cx="5544000" cy="3315897"/>
                    </a:xfrm>
                    <a:prstGeom prst="rect">
                      <a:avLst/>
                    </a:prstGeom>
                  </pic:spPr>
                </pic:pic>
              </a:graphicData>
            </a:graphic>
          </wp:inline>
        </w:drawing>
      </w:r>
    </w:p>
    <w:p w14:paraId="170AF046" w14:textId="77777777" w:rsidR="00083BC0" w:rsidRPr="00AB293F" w:rsidRDefault="008E55F0" w:rsidP="00AB293F">
      <w:pPr>
        <w:pStyle w:val="Legende"/>
        <w:spacing w:after="120"/>
        <w:rPr>
          <w:color w:val="000000" w:themeColor="text1"/>
        </w:rPr>
      </w:pPr>
      <w:r w:rsidRPr="00AB293F">
        <w:rPr>
          <w:b/>
          <w:color w:val="000000" w:themeColor="text1"/>
        </w:rPr>
        <w:t xml:space="preserve">Figure 2.1 — </w:t>
      </w:r>
      <w:r w:rsidRPr="00AB293F">
        <w:rPr>
          <w:color w:val="000000" w:themeColor="text1"/>
        </w:rPr>
        <w:t>La triade CIA, socle de toute politique de sécurité</w:t>
      </w:r>
    </w:p>
    <w:p w14:paraId="19B0676D" w14:textId="77777777" w:rsidR="00083BC0" w:rsidRPr="001E4799" w:rsidRDefault="008E55F0" w:rsidP="001E4799">
      <w:pPr>
        <w:pStyle w:val="Paragraphedeliste"/>
        <w:numPr>
          <w:ilvl w:val="0"/>
          <w:numId w:val="12"/>
        </w:numPr>
        <w:rPr>
          <w:color w:val="000000" w:themeColor="text1"/>
        </w:rPr>
      </w:pPr>
      <w:r w:rsidRPr="001E4799">
        <w:rPr>
          <w:color w:val="000000" w:themeColor="text1"/>
        </w:rPr>
        <w:t xml:space="preserve">La </w:t>
      </w:r>
      <w:r w:rsidRPr="001E4799">
        <w:rPr>
          <w:b/>
          <w:color w:val="000000" w:themeColor="text1"/>
        </w:rPr>
        <w:t>confidentialité</w:t>
      </w:r>
      <w:r w:rsidRPr="001E4799">
        <w:rPr>
          <w:color w:val="000000" w:themeColor="text1"/>
        </w:rPr>
        <w:t xml:space="preserve"> garantit que seules les personnes ou les entités dûment autorisées accèdent à l’information. Dans le cloud, elle dépend autant du chiffrement et des contrôles d’accès mis en place par le client que de l’isolation assurée par le fournisseur.</w:t>
      </w:r>
    </w:p>
    <w:p w14:paraId="1F7C8AB4" w14:textId="77777777" w:rsidR="00083BC0" w:rsidRPr="001E4799" w:rsidRDefault="008E55F0" w:rsidP="001E4799">
      <w:pPr>
        <w:pStyle w:val="Paragraphedeliste"/>
        <w:numPr>
          <w:ilvl w:val="0"/>
          <w:numId w:val="12"/>
        </w:numPr>
        <w:rPr>
          <w:color w:val="000000" w:themeColor="text1"/>
        </w:rPr>
      </w:pPr>
      <w:r w:rsidRPr="001E4799">
        <w:rPr>
          <w:color w:val="000000" w:themeColor="text1"/>
        </w:rPr>
        <w:t>L’</w:t>
      </w:r>
      <w:r w:rsidRPr="001E4799">
        <w:rPr>
          <w:b/>
          <w:color w:val="000000" w:themeColor="text1"/>
        </w:rPr>
        <w:t>intégrité</w:t>
      </w:r>
      <w:r w:rsidRPr="001E4799">
        <w:rPr>
          <w:color w:val="000000" w:themeColor="text1"/>
        </w:rPr>
        <w:t xml:space="preserve"> assure que les données ne sont ni altérées ni modifiées de manière non autorisée. Elle repose sur des mécanismes de contrôle d’accès en écriture, de journalisation et, dans certains cas, de signature ou de calcul d’empreinte.</w:t>
      </w:r>
    </w:p>
    <w:p w14:paraId="07E1E786" w14:textId="77777777" w:rsidR="00083BC0" w:rsidRPr="001E4799" w:rsidRDefault="008E55F0" w:rsidP="001E4799">
      <w:pPr>
        <w:pStyle w:val="Paragraphedeliste"/>
        <w:numPr>
          <w:ilvl w:val="0"/>
          <w:numId w:val="12"/>
        </w:numPr>
        <w:rPr>
          <w:color w:val="000000" w:themeColor="text1"/>
        </w:rPr>
      </w:pPr>
      <w:r w:rsidRPr="001E4799">
        <w:rPr>
          <w:color w:val="000000" w:themeColor="text1"/>
        </w:rPr>
        <w:t xml:space="preserve">La </w:t>
      </w:r>
      <w:r w:rsidRPr="001E4799">
        <w:rPr>
          <w:b/>
          <w:color w:val="000000" w:themeColor="text1"/>
        </w:rPr>
        <w:t>disponibilité</w:t>
      </w:r>
      <w:r w:rsidRPr="001E4799">
        <w:rPr>
          <w:color w:val="000000" w:themeColor="text1"/>
        </w:rPr>
        <w:t xml:space="preserve"> </w:t>
      </w:r>
      <w:r w:rsidRPr="001E4799">
        <w:rPr>
          <w:color w:val="000000" w:themeColor="text1"/>
        </w:rPr>
        <w:t>garantit que les ressources sont accessibles aux utilisateurs autorisés lorsqu’ils en ont besoin. Elle est principalement portée par le fournisseur, au travers de la redondance et des engagements de service, mais elle dépend aussi de l’architecture applica</w:t>
      </w:r>
      <w:r w:rsidRPr="001E4799">
        <w:rPr>
          <w:color w:val="000000" w:themeColor="text1"/>
        </w:rPr>
        <w:t>tive choisie par le client.</w:t>
      </w:r>
    </w:p>
    <w:p w14:paraId="007BA1C7" w14:textId="77777777" w:rsidR="00083BC0" w:rsidRPr="00AB293F" w:rsidRDefault="008E55F0" w:rsidP="001E4799">
      <w:pPr>
        <w:ind w:firstLine="360"/>
        <w:rPr>
          <w:color w:val="000000" w:themeColor="text1"/>
        </w:rPr>
      </w:pPr>
      <w:r w:rsidRPr="00AB293F">
        <w:rPr>
          <w:color w:val="000000" w:themeColor="text1"/>
        </w:rPr>
        <w:t xml:space="preserve">À ces trois propriétés, la littérature ajoute fréquemment la </w:t>
      </w:r>
      <w:r w:rsidRPr="00AB293F">
        <w:rPr>
          <w:b/>
          <w:color w:val="000000" w:themeColor="text1"/>
        </w:rPr>
        <w:t>traçabilité</w:t>
      </w:r>
      <w:r w:rsidRPr="00AB293F">
        <w:rPr>
          <w:color w:val="000000" w:themeColor="text1"/>
        </w:rPr>
        <w:t>, c’est-à-dire la capacité à savoir qui a fait quoi et quand [4]. Dans le cloud, cette propriété est particulièrement critique, car le client ne peut pas in</w:t>
      </w:r>
      <w:r w:rsidRPr="00AB293F">
        <w:rPr>
          <w:color w:val="000000" w:themeColor="text1"/>
        </w:rPr>
        <w:t>specter directement l’infrastructure : il dépend entièrement des journaux que le fournisseur met à sa disposition.</w:t>
      </w:r>
    </w:p>
    <w:p w14:paraId="21F9F535" w14:textId="77777777" w:rsidR="00083BC0" w:rsidRPr="00AB293F" w:rsidRDefault="008E55F0" w:rsidP="00AB293F">
      <w:pPr>
        <w:pStyle w:val="Titre2"/>
        <w:spacing w:after="120"/>
        <w:rPr>
          <w:rFonts w:ascii="Times New Roman" w:hAnsi="Times New Roman" w:cs="Times New Roman"/>
          <w:color w:val="000000" w:themeColor="text1"/>
        </w:rPr>
      </w:pPr>
      <w:bookmarkStart w:id="10" w:name="_Toc243991793"/>
      <w:r w:rsidRPr="00AB293F">
        <w:rPr>
          <w:rFonts w:ascii="Times New Roman" w:hAnsi="Times New Roman" w:cs="Times New Roman"/>
          <w:color w:val="000000" w:themeColor="text1"/>
        </w:rPr>
        <w:t>2.3. Particularités du cloud</w:t>
      </w:r>
      <w:bookmarkEnd w:id="10"/>
    </w:p>
    <w:p w14:paraId="0D40C8A7" w14:textId="77777777" w:rsidR="00083BC0" w:rsidRPr="00AB293F" w:rsidRDefault="008E55F0" w:rsidP="00AB293F">
      <w:pPr>
        <w:ind w:firstLine="720"/>
        <w:rPr>
          <w:color w:val="000000" w:themeColor="text1"/>
        </w:rPr>
      </w:pPr>
      <w:r w:rsidRPr="00AB293F">
        <w:rPr>
          <w:color w:val="000000" w:themeColor="text1"/>
        </w:rPr>
        <w:t>Un environnement cloud se distingue d’un système « sur site » par quatre caractéristiques qui modifient en profo</w:t>
      </w:r>
      <w:r w:rsidRPr="00AB293F">
        <w:rPr>
          <w:color w:val="000000" w:themeColor="text1"/>
        </w:rPr>
        <w:t>ndeur les conditions de la sécurité.</w:t>
      </w:r>
    </w:p>
    <w:p w14:paraId="095E57D8" w14:textId="77777777" w:rsidR="00083BC0" w:rsidRPr="001E4799" w:rsidRDefault="008E55F0" w:rsidP="001E4799">
      <w:pPr>
        <w:pStyle w:val="Paragraphedeliste"/>
        <w:numPr>
          <w:ilvl w:val="0"/>
          <w:numId w:val="13"/>
        </w:numPr>
        <w:rPr>
          <w:color w:val="000000" w:themeColor="text1"/>
        </w:rPr>
      </w:pPr>
      <w:r w:rsidRPr="001E4799">
        <w:rPr>
          <w:b/>
          <w:color w:val="000000" w:themeColor="text1"/>
        </w:rPr>
        <w:lastRenderedPageBreak/>
        <w:t>La mutualisation des ressources.</w:t>
      </w:r>
      <w:r w:rsidRPr="001E4799">
        <w:rPr>
          <w:color w:val="000000" w:themeColor="text1"/>
        </w:rPr>
        <w:t xml:space="preserve"> Plusieurs clients partagent le même matériel physique, la même infrastructure réseau et parfois les mêmes services managés. Cette mutualisation est économiquement efficace, mais elle imp</w:t>
      </w:r>
      <w:r w:rsidRPr="001E4799">
        <w:rPr>
          <w:color w:val="000000" w:themeColor="text1"/>
        </w:rPr>
        <w:t>ose une isolation logique rigoureuse. Une défaillance de cette isolation, même rare, aurait des conséquences potentiellement étendues.</w:t>
      </w:r>
    </w:p>
    <w:p w14:paraId="035CB8E6" w14:textId="77777777" w:rsidR="00083BC0" w:rsidRPr="001E4799" w:rsidRDefault="008E55F0" w:rsidP="001E4799">
      <w:pPr>
        <w:pStyle w:val="Paragraphedeliste"/>
        <w:numPr>
          <w:ilvl w:val="0"/>
          <w:numId w:val="13"/>
        </w:numPr>
        <w:rPr>
          <w:color w:val="000000" w:themeColor="text1"/>
        </w:rPr>
      </w:pPr>
      <w:r w:rsidRPr="001E4799">
        <w:rPr>
          <w:b/>
          <w:color w:val="000000" w:themeColor="text1"/>
        </w:rPr>
        <w:t>L’exposition réseau.</w:t>
      </w:r>
      <w:r w:rsidRPr="001E4799">
        <w:rPr>
          <w:color w:val="000000" w:themeColor="text1"/>
        </w:rPr>
        <w:t xml:space="preserve"> Les services cloud sont, par construction, accessibles par le réseau, souvent depuis Internet. La su</w:t>
      </w:r>
      <w:r w:rsidRPr="001E4799">
        <w:rPr>
          <w:color w:val="000000" w:themeColor="text1"/>
        </w:rPr>
        <w:t>rface d’attaque ne se limite donc plus au réseau interne de l’organisation : elle inclut tous les points d’entrée exposés, y compris ceux qui ont été créés pour un test et oubliés depuis.</w:t>
      </w:r>
    </w:p>
    <w:p w14:paraId="172E0CF6" w14:textId="77777777" w:rsidR="00083BC0" w:rsidRPr="001E4799" w:rsidRDefault="008E55F0" w:rsidP="001E4799">
      <w:pPr>
        <w:pStyle w:val="Paragraphedeliste"/>
        <w:numPr>
          <w:ilvl w:val="0"/>
          <w:numId w:val="13"/>
        </w:numPr>
        <w:rPr>
          <w:color w:val="000000" w:themeColor="text1"/>
        </w:rPr>
      </w:pPr>
      <w:r w:rsidRPr="001E4799">
        <w:rPr>
          <w:b/>
          <w:color w:val="000000" w:themeColor="text1"/>
        </w:rPr>
        <w:t>L’élasticité et l’automatisation.</w:t>
      </w:r>
      <w:r w:rsidRPr="001E4799">
        <w:rPr>
          <w:color w:val="000000" w:themeColor="text1"/>
        </w:rPr>
        <w:t xml:space="preserve"> Les ressources sont créées, modifi</w:t>
      </w:r>
      <w:r w:rsidRPr="001E4799">
        <w:rPr>
          <w:color w:val="000000" w:themeColor="text1"/>
        </w:rPr>
        <w:t>ées et supprimées en quelques secondes, souvent par des chaînes d’automatisation. Cette dynamique est un atout opérationnel, mais elle rend difficile le maintien d’un inventaire exact et d’une configuration homogène. Une ressource peut être exposée acciden</w:t>
      </w:r>
      <w:r w:rsidRPr="001E4799">
        <w:rPr>
          <w:color w:val="000000" w:themeColor="text1"/>
        </w:rPr>
        <w:t>tellement pendant quelques heures sans que personne ne s’en aperçoive.</w:t>
      </w:r>
    </w:p>
    <w:p w14:paraId="5CB3FA71" w14:textId="77777777" w:rsidR="00083BC0" w:rsidRPr="001E4799" w:rsidRDefault="008E55F0" w:rsidP="001E4799">
      <w:pPr>
        <w:pStyle w:val="Paragraphedeliste"/>
        <w:numPr>
          <w:ilvl w:val="0"/>
          <w:numId w:val="13"/>
        </w:numPr>
        <w:rPr>
          <w:color w:val="000000" w:themeColor="text1"/>
        </w:rPr>
      </w:pPr>
      <w:r w:rsidRPr="001E4799">
        <w:rPr>
          <w:b/>
          <w:color w:val="000000" w:themeColor="text1"/>
        </w:rPr>
        <w:t>L’externalisation de l’infrastructure.</w:t>
      </w:r>
      <w:r w:rsidRPr="001E4799">
        <w:rPr>
          <w:color w:val="000000" w:themeColor="text1"/>
        </w:rPr>
        <w:t xml:space="preserve"> Le client délègue au fournisseur la gestion d’une partie de la chaîne technique. Il perd de ce fait une partie de sa capacité d’inspection et doit</w:t>
      </w:r>
      <w:r w:rsidRPr="001E4799">
        <w:rPr>
          <w:color w:val="000000" w:themeColor="text1"/>
        </w:rPr>
        <w:t xml:space="preserve"> s’appuyer sur des interfaces, des rapports et des engagements contractuels.</w:t>
      </w:r>
    </w:p>
    <w:p w14:paraId="7F9BA4AA" w14:textId="77777777" w:rsidR="00083BC0" w:rsidRPr="00AB293F" w:rsidRDefault="008E55F0" w:rsidP="001E4799">
      <w:pPr>
        <w:ind w:firstLine="360"/>
        <w:rPr>
          <w:color w:val="000000" w:themeColor="text1"/>
        </w:rPr>
      </w:pPr>
      <w:r w:rsidRPr="00AB293F">
        <w:rPr>
          <w:color w:val="000000" w:themeColor="text1"/>
        </w:rPr>
        <w:t xml:space="preserve">Ces quatre particularités expliquent pourquoi la sécurité du cloud ne consiste pas à « appliquer les mêmes recettes » qu’en environnement traditionnel, mais à adapter les </w:t>
      </w:r>
      <w:r w:rsidRPr="00AB293F">
        <w:rPr>
          <w:color w:val="000000" w:themeColor="text1"/>
        </w:rPr>
        <w:t>contrôles à un périmètre partiellement délégué. Le guide de la Cloud Security Alliance consacré aux domaines critiques insiste d’ailleurs sur la gouvernance et sur la nécessité d’intégrer la sécurité dès la phase de conception [7].</w:t>
      </w:r>
    </w:p>
    <w:p w14:paraId="11090D97" w14:textId="77777777" w:rsidR="00083BC0" w:rsidRPr="00AB293F" w:rsidRDefault="008E55F0" w:rsidP="00AB293F">
      <w:pPr>
        <w:pStyle w:val="Titre2"/>
        <w:spacing w:after="120"/>
        <w:rPr>
          <w:rFonts w:ascii="Times New Roman" w:hAnsi="Times New Roman" w:cs="Times New Roman"/>
          <w:color w:val="000000" w:themeColor="text1"/>
        </w:rPr>
      </w:pPr>
      <w:bookmarkStart w:id="11" w:name="_Toc243991794"/>
      <w:r w:rsidRPr="00AB293F">
        <w:rPr>
          <w:rFonts w:ascii="Times New Roman" w:hAnsi="Times New Roman" w:cs="Times New Roman"/>
          <w:color w:val="000000" w:themeColor="text1"/>
        </w:rPr>
        <w:t>2.4. Le modèle de respon</w:t>
      </w:r>
      <w:r w:rsidRPr="00AB293F">
        <w:rPr>
          <w:rFonts w:ascii="Times New Roman" w:hAnsi="Times New Roman" w:cs="Times New Roman"/>
          <w:color w:val="000000" w:themeColor="text1"/>
        </w:rPr>
        <w:t>sabilité partagée</w:t>
      </w:r>
      <w:bookmarkEnd w:id="11"/>
    </w:p>
    <w:p w14:paraId="235B08D6" w14:textId="77777777" w:rsidR="00083BC0" w:rsidRPr="00AB293F" w:rsidRDefault="008E55F0" w:rsidP="00AB293F">
      <w:pPr>
        <w:ind w:firstLine="720"/>
        <w:rPr>
          <w:color w:val="000000" w:themeColor="text1"/>
        </w:rPr>
      </w:pPr>
      <w:r w:rsidRPr="00AB293F">
        <w:rPr>
          <w:color w:val="000000" w:themeColor="text1"/>
        </w:rPr>
        <w:t xml:space="preserve">Le modèle de responsabilité partagée constitue la clé de lecture de la sécurité du cloud. Il repose sur une distinction simple, formulée par les principaux fournisseurs : la sécurité </w:t>
      </w:r>
      <w:r w:rsidRPr="00AB293F">
        <w:rPr>
          <w:i/>
          <w:color w:val="000000" w:themeColor="text1"/>
        </w:rPr>
        <w:t>du</w:t>
      </w:r>
      <w:r w:rsidRPr="00AB293F">
        <w:rPr>
          <w:color w:val="000000" w:themeColor="text1"/>
        </w:rPr>
        <w:t xml:space="preserve"> cloud incombe au fournisseur, tandis que la sécurité</w:t>
      </w:r>
      <w:r w:rsidRPr="00AB293F">
        <w:rPr>
          <w:color w:val="000000" w:themeColor="text1"/>
        </w:rPr>
        <w:t xml:space="preserve"> </w:t>
      </w:r>
      <w:r w:rsidRPr="00AB293F">
        <w:rPr>
          <w:i/>
          <w:color w:val="000000" w:themeColor="text1"/>
        </w:rPr>
        <w:t>dans</w:t>
      </w:r>
      <w:r w:rsidRPr="00AB293F">
        <w:rPr>
          <w:color w:val="000000" w:themeColor="text1"/>
        </w:rPr>
        <w:t xml:space="preserve"> le cloud incombe au client [8, 9, 10].</w:t>
      </w:r>
    </w:p>
    <w:p w14:paraId="766ECF4F" w14:textId="77777777" w:rsidR="00083BC0" w:rsidRPr="001E4799" w:rsidRDefault="008E55F0" w:rsidP="001E4799">
      <w:pPr>
        <w:pStyle w:val="Paragraphedeliste"/>
        <w:numPr>
          <w:ilvl w:val="0"/>
          <w:numId w:val="14"/>
        </w:numPr>
        <w:rPr>
          <w:color w:val="000000" w:themeColor="text1"/>
        </w:rPr>
      </w:pPr>
      <w:r w:rsidRPr="001E4799">
        <w:rPr>
          <w:color w:val="000000" w:themeColor="text1"/>
        </w:rPr>
        <w:t xml:space="preserve">La </w:t>
      </w:r>
      <w:r w:rsidRPr="001E4799">
        <w:rPr>
          <w:b/>
          <w:color w:val="000000" w:themeColor="text1"/>
        </w:rPr>
        <w:t>sécurité du cloud</w:t>
      </w:r>
      <w:r w:rsidRPr="001E4799">
        <w:rPr>
          <w:color w:val="000000" w:themeColor="text1"/>
        </w:rPr>
        <w:t xml:space="preserve"> (</w:t>
      </w:r>
      <w:r w:rsidRPr="001E4799">
        <w:rPr>
          <w:i/>
          <w:color w:val="000000" w:themeColor="text1"/>
        </w:rPr>
        <w:t>Security of the Cloud</w:t>
      </w:r>
      <w:r w:rsidRPr="001E4799">
        <w:rPr>
          <w:color w:val="000000" w:themeColor="text1"/>
        </w:rPr>
        <w:t xml:space="preserve">) couvre l’infrastructure physique, le réseau, les hyperviseurs, les bâtiments et les mécanismes d’isolation. Elle relève du fournisseur, qui doit garantir la </w:t>
      </w:r>
      <w:r w:rsidRPr="001E4799">
        <w:rPr>
          <w:color w:val="000000" w:themeColor="text1"/>
        </w:rPr>
        <w:t>disponibilité, la résilience et la protection physique des installations.</w:t>
      </w:r>
    </w:p>
    <w:p w14:paraId="1413F42D" w14:textId="77777777" w:rsidR="00083BC0" w:rsidRPr="001E4799" w:rsidRDefault="008E55F0" w:rsidP="001E4799">
      <w:pPr>
        <w:pStyle w:val="Paragraphedeliste"/>
        <w:numPr>
          <w:ilvl w:val="0"/>
          <w:numId w:val="14"/>
        </w:numPr>
        <w:rPr>
          <w:color w:val="000000" w:themeColor="text1"/>
        </w:rPr>
      </w:pPr>
      <w:r w:rsidRPr="001E4799">
        <w:rPr>
          <w:color w:val="000000" w:themeColor="text1"/>
        </w:rPr>
        <w:t xml:space="preserve">La </w:t>
      </w:r>
      <w:r w:rsidRPr="001E4799">
        <w:rPr>
          <w:b/>
          <w:color w:val="000000" w:themeColor="text1"/>
        </w:rPr>
        <w:t>sécurité dans le cloud</w:t>
      </w:r>
      <w:r w:rsidRPr="001E4799">
        <w:rPr>
          <w:color w:val="000000" w:themeColor="text1"/>
        </w:rPr>
        <w:t xml:space="preserve"> (</w:t>
      </w:r>
      <w:r w:rsidRPr="001E4799">
        <w:rPr>
          <w:i/>
          <w:color w:val="000000" w:themeColor="text1"/>
        </w:rPr>
        <w:t>Security in the Cloud</w:t>
      </w:r>
      <w:r w:rsidRPr="001E4799">
        <w:rPr>
          <w:color w:val="000000" w:themeColor="text1"/>
        </w:rPr>
        <w:t>) couvre tout ce que le client déploie et configure : identités, accès, données, applications, systèmes d’exploitation qu’il gère lui-</w:t>
      </w:r>
      <w:r w:rsidRPr="001E4799">
        <w:rPr>
          <w:color w:val="000000" w:themeColor="text1"/>
        </w:rPr>
        <w:t>même, règles réseau et paramètres des services. Elle relève du client, qui en est pleinement responsable.</w:t>
      </w:r>
    </w:p>
    <w:p w14:paraId="5C8B1A2B" w14:textId="77777777" w:rsidR="00083BC0" w:rsidRPr="00AB293F" w:rsidRDefault="008E55F0" w:rsidP="00AB293F">
      <w:pPr>
        <w:rPr>
          <w:color w:val="000000" w:themeColor="text1"/>
        </w:rPr>
      </w:pPr>
      <w:r w:rsidRPr="00AB293F">
        <w:rPr>
          <w:color w:val="000000" w:themeColor="text1"/>
        </w:rPr>
        <w:lastRenderedPageBreak/>
        <w:t>Le tableau 2.1 synthétise cette répartition.</w:t>
      </w:r>
    </w:p>
    <w:p w14:paraId="5F77C9D2"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2.1 — </w:t>
      </w:r>
      <w:r w:rsidRPr="00AB293F">
        <w:rPr>
          <w:color w:val="000000" w:themeColor="text1"/>
        </w:rPr>
        <w:t>Répartition des responsabilités entre fournisseur et client</w:t>
      </w:r>
    </w:p>
    <w:tbl>
      <w:tblPr>
        <w:tblW w:w="9468" w:type="dxa"/>
        <w:jc w:val="center"/>
        <w:tblLayout w:type="fixed"/>
        <w:tblLook w:val="04A0" w:firstRow="1" w:lastRow="0" w:firstColumn="1" w:lastColumn="0" w:noHBand="0" w:noVBand="1"/>
      </w:tblPr>
      <w:tblGrid>
        <w:gridCol w:w="4734"/>
        <w:gridCol w:w="4734"/>
      </w:tblGrid>
      <w:tr w:rsidR="00083BC0" w:rsidRPr="00AB293F" w14:paraId="0FF9D05D" w14:textId="77777777">
        <w:trPr>
          <w:cantSplit/>
          <w:tblHeader/>
          <w:jc w:val="center"/>
        </w:trPr>
        <w:tc>
          <w:tcPr>
            <w:tcW w:w="4734"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1867434" w14:textId="77777777" w:rsidR="00083BC0" w:rsidRPr="00AB293F" w:rsidRDefault="008E55F0" w:rsidP="00AB293F">
            <w:pPr>
              <w:keepNext/>
              <w:spacing w:line="240" w:lineRule="auto"/>
              <w:jc w:val="left"/>
              <w:rPr>
                <w:color w:val="000000" w:themeColor="text1"/>
              </w:rPr>
            </w:pPr>
            <w:r w:rsidRPr="00AB293F">
              <w:rPr>
                <w:b/>
                <w:color w:val="000000" w:themeColor="text1"/>
                <w:sz w:val="18"/>
              </w:rPr>
              <w:t>Sécurité du cloud (fournisseur)</w:t>
            </w:r>
          </w:p>
        </w:tc>
        <w:tc>
          <w:tcPr>
            <w:tcW w:w="4734"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6E24AC7B" w14:textId="77777777" w:rsidR="00083BC0" w:rsidRPr="00AB293F" w:rsidRDefault="008E55F0" w:rsidP="00AB293F">
            <w:pPr>
              <w:keepNext/>
              <w:spacing w:line="240" w:lineRule="auto"/>
              <w:jc w:val="left"/>
              <w:rPr>
                <w:color w:val="000000" w:themeColor="text1"/>
              </w:rPr>
            </w:pPr>
            <w:r w:rsidRPr="00AB293F">
              <w:rPr>
                <w:b/>
                <w:color w:val="000000" w:themeColor="text1"/>
                <w:sz w:val="18"/>
              </w:rPr>
              <w:t>Sécurité dans le cloud (client)</w:t>
            </w:r>
          </w:p>
        </w:tc>
      </w:tr>
      <w:tr w:rsidR="00083BC0" w:rsidRPr="00AB293F" w14:paraId="0168AC26" w14:textId="77777777">
        <w:trPr>
          <w:cantSplit/>
          <w:jc w:val="center"/>
        </w:trPr>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DBB45FD" w14:textId="77777777" w:rsidR="00083BC0" w:rsidRPr="00AB293F" w:rsidRDefault="008E55F0" w:rsidP="00AB293F">
            <w:pPr>
              <w:keepNext/>
              <w:spacing w:line="240" w:lineRule="auto"/>
              <w:jc w:val="left"/>
              <w:rPr>
                <w:color w:val="000000" w:themeColor="text1"/>
              </w:rPr>
            </w:pPr>
            <w:r w:rsidRPr="00AB293F">
              <w:rPr>
                <w:color w:val="000000" w:themeColor="text1"/>
                <w:sz w:val="18"/>
              </w:rPr>
              <w:t>Bâtiments, énergie, refroidissement et contrôle d’accès physique</w:t>
            </w:r>
          </w:p>
        </w:tc>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47902AF" w14:textId="77777777" w:rsidR="00083BC0" w:rsidRPr="00AB293F" w:rsidRDefault="008E55F0" w:rsidP="00AB293F">
            <w:pPr>
              <w:keepNext/>
              <w:spacing w:line="240" w:lineRule="auto"/>
              <w:jc w:val="left"/>
              <w:rPr>
                <w:color w:val="000000" w:themeColor="text1"/>
              </w:rPr>
            </w:pPr>
            <w:r w:rsidRPr="00AB293F">
              <w:rPr>
                <w:color w:val="000000" w:themeColor="text1"/>
                <w:sz w:val="18"/>
              </w:rPr>
              <w:t>Identités, comptes, rôles et politiques d’accès</w:t>
            </w:r>
          </w:p>
        </w:tc>
      </w:tr>
      <w:tr w:rsidR="00083BC0" w:rsidRPr="00AB293F" w14:paraId="4BB70025" w14:textId="77777777">
        <w:trPr>
          <w:cantSplit/>
          <w:jc w:val="center"/>
        </w:trPr>
        <w:tc>
          <w:tcPr>
            <w:tcW w:w="473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7A0E69A" w14:textId="77777777" w:rsidR="00083BC0" w:rsidRPr="00AB293F" w:rsidRDefault="008E55F0" w:rsidP="00AB293F">
            <w:pPr>
              <w:keepNext/>
              <w:spacing w:line="240" w:lineRule="auto"/>
              <w:jc w:val="left"/>
              <w:rPr>
                <w:color w:val="000000" w:themeColor="text1"/>
              </w:rPr>
            </w:pPr>
            <w:r w:rsidRPr="00AB293F">
              <w:rPr>
                <w:color w:val="000000" w:themeColor="text1"/>
                <w:sz w:val="18"/>
              </w:rPr>
              <w:t>Matériel, réseau physique et hyperviseurs</w:t>
            </w:r>
          </w:p>
        </w:tc>
        <w:tc>
          <w:tcPr>
            <w:tcW w:w="473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2BB6FA5" w14:textId="77777777" w:rsidR="00083BC0" w:rsidRPr="00AB293F" w:rsidRDefault="008E55F0" w:rsidP="00AB293F">
            <w:pPr>
              <w:keepNext/>
              <w:spacing w:line="240" w:lineRule="auto"/>
              <w:jc w:val="left"/>
              <w:rPr>
                <w:color w:val="000000" w:themeColor="text1"/>
              </w:rPr>
            </w:pPr>
            <w:r w:rsidRPr="00AB293F">
              <w:rPr>
                <w:color w:val="000000" w:themeColor="text1"/>
                <w:sz w:val="18"/>
              </w:rPr>
              <w:t xml:space="preserve">Systèmes d’exploitation gérés par le client et </w:t>
            </w:r>
            <w:r w:rsidRPr="00AB293F">
              <w:rPr>
                <w:color w:val="000000" w:themeColor="text1"/>
                <w:sz w:val="18"/>
              </w:rPr>
              <w:t>applications</w:t>
            </w:r>
          </w:p>
        </w:tc>
      </w:tr>
      <w:tr w:rsidR="00083BC0" w:rsidRPr="00AB293F" w14:paraId="3128D533" w14:textId="77777777">
        <w:trPr>
          <w:cantSplit/>
          <w:jc w:val="center"/>
        </w:trPr>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68D5C84" w14:textId="77777777" w:rsidR="00083BC0" w:rsidRPr="00AB293F" w:rsidRDefault="008E55F0" w:rsidP="00AB293F">
            <w:pPr>
              <w:keepNext/>
              <w:spacing w:line="240" w:lineRule="auto"/>
              <w:jc w:val="left"/>
              <w:rPr>
                <w:color w:val="000000" w:themeColor="text1"/>
              </w:rPr>
            </w:pPr>
            <w:r w:rsidRPr="00AB293F">
              <w:rPr>
                <w:color w:val="000000" w:themeColor="text1"/>
                <w:sz w:val="18"/>
              </w:rPr>
              <w:t>Isolation entre locataires et résilience de l’infrastructure</w:t>
            </w:r>
          </w:p>
        </w:tc>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822FBF6" w14:textId="77777777" w:rsidR="00083BC0" w:rsidRPr="00AB293F" w:rsidRDefault="008E55F0" w:rsidP="00AB293F">
            <w:pPr>
              <w:keepNext/>
              <w:spacing w:line="240" w:lineRule="auto"/>
              <w:jc w:val="left"/>
              <w:rPr>
                <w:color w:val="000000" w:themeColor="text1"/>
              </w:rPr>
            </w:pPr>
            <w:r w:rsidRPr="00AB293F">
              <w:rPr>
                <w:color w:val="000000" w:themeColor="text1"/>
                <w:sz w:val="18"/>
              </w:rPr>
              <w:t>Données, chiffrement, sauvegardes et classification</w:t>
            </w:r>
          </w:p>
        </w:tc>
      </w:tr>
      <w:tr w:rsidR="00083BC0" w:rsidRPr="00AB293F" w14:paraId="0CD7049C" w14:textId="77777777">
        <w:trPr>
          <w:cantSplit/>
          <w:jc w:val="center"/>
        </w:trPr>
        <w:tc>
          <w:tcPr>
            <w:tcW w:w="473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687CE49" w14:textId="77777777" w:rsidR="00083BC0" w:rsidRPr="00AB293F" w:rsidRDefault="008E55F0" w:rsidP="00AB293F">
            <w:pPr>
              <w:keepNext/>
              <w:spacing w:line="240" w:lineRule="auto"/>
              <w:jc w:val="left"/>
              <w:rPr>
                <w:color w:val="000000" w:themeColor="text1"/>
              </w:rPr>
            </w:pPr>
            <w:r w:rsidRPr="00AB293F">
              <w:rPr>
                <w:color w:val="000000" w:themeColor="text1"/>
                <w:sz w:val="18"/>
              </w:rPr>
              <w:t>Surveillance de l’infrastructure et protection contre les attaques volumétriques</w:t>
            </w:r>
          </w:p>
        </w:tc>
        <w:tc>
          <w:tcPr>
            <w:tcW w:w="4734"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301884F" w14:textId="77777777" w:rsidR="00083BC0" w:rsidRPr="00AB293F" w:rsidRDefault="008E55F0" w:rsidP="00AB293F">
            <w:pPr>
              <w:keepNext/>
              <w:spacing w:line="240" w:lineRule="auto"/>
              <w:jc w:val="left"/>
              <w:rPr>
                <w:color w:val="000000" w:themeColor="text1"/>
              </w:rPr>
            </w:pPr>
            <w:r w:rsidRPr="00AB293F">
              <w:rPr>
                <w:color w:val="000000" w:themeColor="text1"/>
                <w:sz w:val="18"/>
              </w:rPr>
              <w:t>Configuration des services, règles réseau et jo</w:t>
            </w:r>
            <w:r w:rsidRPr="00AB293F">
              <w:rPr>
                <w:color w:val="000000" w:themeColor="text1"/>
                <w:sz w:val="18"/>
              </w:rPr>
              <w:t>urnaux applicatifs</w:t>
            </w:r>
          </w:p>
        </w:tc>
      </w:tr>
      <w:tr w:rsidR="00083BC0" w:rsidRPr="00AB293F" w14:paraId="65FF305C" w14:textId="77777777">
        <w:trPr>
          <w:cantSplit/>
          <w:jc w:val="center"/>
        </w:trPr>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FD89A35" w14:textId="77777777" w:rsidR="00083BC0" w:rsidRPr="00AB293F" w:rsidRDefault="008E55F0" w:rsidP="00AB293F">
            <w:pPr>
              <w:keepNext/>
              <w:spacing w:line="240" w:lineRule="auto"/>
              <w:jc w:val="left"/>
              <w:rPr>
                <w:color w:val="000000" w:themeColor="text1"/>
              </w:rPr>
            </w:pPr>
            <w:r w:rsidRPr="00AB293F">
              <w:rPr>
                <w:color w:val="000000" w:themeColor="text1"/>
                <w:sz w:val="18"/>
              </w:rPr>
              <w:t>Mise à disposition de mécanismes de sécurité (IAM, KMS, journalisation)</w:t>
            </w:r>
          </w:p>
        </w:tc>
        <w:tc>
          <w:tcPr>
            <w:tcW w:w="473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3A0AC50" w14:textId="77777777" w:rsidR="00083BC0" w:rsidRPr="00AB293F" w:rsidRDefault="008E55F0" w:rsidP="00AB293F">
            <w:pPr>
              <w:keepNext/>
              <w:spacing w:line="240" w:lineRule="auto"/>
              <w:jc w:val="left"/>
              <w:rPr>
                <w:color w:val="000000" w:themeColor="text1"/>
              </w:rPr>
            </w:pPr>
            <w:r w:rsidRPr="00AB293F">
              <w:rPr>
                <w:color w:val="000000" w:themeColor="text1"/>
                <w:sz w:val="18"/>
              </w:rPr>
              <w:t>Activation et paramétrage effectifs de ces mécanismes</w:t>
            </w:r>
          </w:p>
        </w:tc>
      </w:tr>
    </w:tbl>
    <w:p w14:paraId="14AA957F" w14:textId="77777777" w:rsidR="00857EED" w:rsidRDefault="00857EED" w:rsidP="001E4799">
      <w:pPr>
        <w:ind w:firstLine="720"/>
        <w:rPr>
          <w:color w:val="000000" w:themeColor="text1"/>
        </w:rPr>
      </w:pPr>
    </w:p>
    <w:p w14:paraId="340D7FA6" w14:textId="2B20640A" w:rsidR="00083BC0" w:rsidRPr="00AB293F" w:rsidRDefault="008E55F0" w:rsidP="001E4799">
      <w:pPr>
        <w:ind w:firstLine="720"/>
        <w:rPr>
          <w:color w:val="000000" w:themeColor="text1"/>
        </w:rPr>
      </w:pPr>
      <w:r w:rsidRPr="00AB293F">
        <w:rPr>
          <w:color w:val="000000" w:themeColor="text1"/>
        </w:rPr>
        <w:t xml:space="preserve">Cette </w:t>
      </w:r>
      <w:r w:rsidRPr="00AB293F">
        <w:rPr>
          <w:color w:val="000000" w:themeColor="text1"/>
        </w:rPr>
        <w:t>distinction a une conséquence pratique majeure : un incident peut parfaitement survenir dans un environnement dont l’infrastructure est irréprochable. Si un client laisse un espace de stockage accessible publiquement, le fournisseur n’a commis aucune faute</w:t>
      </w:r>
      <w:r w:rsidRPr="00AB293F">
        <w:rPr>
          <w:color w:val="000000" w:themeColor="text1"/>
        </w:rPr>
        <w:t> ; le client, en revanche, a manqué à sa responsabilité. C’est précisément dans cet espace que se concentrent la majorité des incidents recensés.</w:t>
      </w:r>
    </w:p>
    <w:p w14:paraId="04E6E4A4" w14:textId="77777777" w:rsidR="00083BC0" w:rsidRPr="00AB293F" w:rsidRDefault="008E55F0" w:rsidP="00AB293F">
      <w:pPr>
        <w:pStyle w:val="Titre2"/>
        <w:spacing w:after="120"/>
        <w:rPr>
          <w:rFonts w:ascii="Times New Roman" w:hAnsi="Times New Roman" w:cs="Times New Roman"/>
          <w:color w:val="000000" w:themeColor="text1"/>
        </w:rPr>
      </w:pPr>
      <w:bookmarkStart w:id="12" w:name="_Toc243991795"/>
      <w:r w:rsidRPr="00AB293F">
        <w:rPr>
          <w:rFonts w:ascii="Times New Roman" w:hAnsi="Times New Roman" w:cs="Times New Roman"/>
          <w:color w:val="000000" w:themeColor="text1"/>
        </w:rPr>
        <w:t>2.5. Menaces et vulnérabilités</w:t>
      </w:r>
      <w:bookmarkEnd w:id="12"/>
    </w:p>
    <w:p w14:paraId="28DE192F" w14:textId="77777777" w:rsidR="00083BC0" w:rsidRPr="00AB293F" w:rsidRDefault="008E55F0" w:rsidP="00AB293F">
      <w:pPr>
        <w:ind w:firstLine="720"/>
        <w:rPr>
          <w:color w:val="000000" w:themeColor="text1"/>
        </w:rPr>
      </w:pPr>
      <w:r w:rsidRPr="00AB293F">
        <w:rPr>
          <w:color w:val="000000" w:themeColor="text1"/>
        </w:rPr>
        <w:t>La Cloud Security Alliance, dans son rapport sur les principales menaces pesant</w:t>
      </w:r>
      <w:r w:rsidRPr="00AB293F">
        <w:rPr>
          <w:color w:val="000000" w:themeColor="text1"/>
        </w:rPr>
        <w:t xml:space="preserve"> sur le cloud, place au premier rang des préoccupations la gestion insuffisante des identités, des identifiants, des accès et des clés, et cite également les erreurs de configuration et les interfaces applicatives parmi les risques majeurs [11]. L’Agence d</w:t>
      </w:r>
      <w:r w:rsidRPr="00AB293F">
        <w:rPr>
          <w:color w:val="000000" w:themeColor="text1"/>
        </w:rPr>
        <w:t>e l’Union européenne pour la cybersécurité identifie pour sa part la perte de gouvernance, la défaillance de l’isolation et la compromission des interfaces de gestion [12]. Ces analyses convergent vers une conclusion : la compromission directe de l’hypervi</w:t>
      </w:r>
      <w:r w:rsidRPr="00AB293F">
        <w:rPr>
          <w:color w:val="000000" w:themeColor="text1"/>
        </w:rPr>
        <w:t>seur reste rare ; l’essentiel des incidents provient de la manière dont les utilisateurs, les applications et les automatisations accèdent aux ressources.</w:t>
      </w:r>
    </w:p>
    <w:p w14:paraId="16C2C99A" w14:textId="23CCDA77" w:rsidR="00083BC0" w:rsidRPr="00AB293F" w:rsidRDefault="008E55F0" w:rsidP="00175D2D">
      <w:pPr>
        <w:rPr>
          <w:color w:val="000000" w:themeColor="text1"/>
        </w:rPr>
      </w:pPr>
      <w:r w:rsidRPr="00AB293F">
        <w:rPr>
          <w:color w:val="000000" w:themeColor="text1"/>
        </w:rPr>
        <w:lastRenderedPageBreak/>
        <w:t xml:space="preserve">La figure 2.2 présente la chaîne typique d’une attaque cloud. Elle montre que le point </w:t>
      </w:r>
      <w:r w:rsidRPr="00AB293F">
        <w:rPr>
          <w:color w:val="000000" w:themeColor="text1"/>
        </w:rPr>
        <w:t>d’entrée est presque toujours un identifiant, un droit excessif ou une configuration exposée.</w:t>
      </w:r>
      <w:r w:rsidR="00175D2D" w:rsidRPr="00175D2D">
        <w:rPr>
          <w:noProof/>
          <w:color w:val="000000" w:themeColor="text1"/>
        </w:rPr>
        <w:t xml:space="preserve"> </w:t>
      </w:r>
      <w:r w:rsidR="00175D2D" w:rsidRPr="00AB293F">
        <w:rPr>
          <w:noProof/>
          <w:color w:val="000000" w:themeColor="text1"/>
        </w:rPr>
        <w:drawing>
          <wp:inline distT="0" distB="0" distL="0" distR="0" wp14:anchorId="21E08FA6" wp14:editId="3EF39996">
            <wp:extent cx="5544000" cy="1772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chaine.png"/>
                    <pic:cNvPicPr/>
                  </pic:nvPicPr>
                  <pic:blipFill>
                    <a:blip r:embed="rId16"/>
                    <a:stretch>
                      <a:fillRect/>
                    </a:stretch>
                  </pic:blipFill>
                  <pic:spPr>
                    <a:xfrm>
                      <a:off x="0" y="0"/>
                      <a:ext cx="5544000" cy="1772904"/>
                    </a:xfrm>
                    <a:prstGeom prst="rect">
                      <a:avLst/>
                    </a:prstGeom>
                  </pic:spPr>
                </pic:pic>
              </a:graphicData>
            </a:graphic>
          </wp:inline>
        </w:drawing>
      </w:r>
    </w:p>
    <w:p w14:paraId="49BCDDCE" w14:textId="77777777" w:rsidR="00083BC0" w:rsidRPr="00AB293F" w:rsidRDefault="008E55F0" w:rsidP="00AB293F">
      <w:pPr>
        <w:pStyle w:val="Legende"/>
        <w:spacing w:after="120"/>
        <w:rPr>
          <w:color w:val="000000" w:themeColor="text1"/>
        </w:rPr>
      </w:pPr>
      <w:r w:rsidRPr="00AB293F">
        <w:rPr>
          <w:b/>
          <w:color w:val="000000" w:themeColor="text1"/>
        </w:rPr>
        <w:t xml:space="preserve">Figure 2.2 — </w:t>
      </w:r>
      <w:r w:rsidRPr="00AB293F">
        <w:rPr>
          <w:color w:val="000000" w:themeColor="text1"/>
        </w:rPr>
        <w:t>Chaîne typique d’une attaque sur un environnement cloud</w:t>
      </w:r>
    </w:p>
    <w:p w14:paraId="6D95FEE6" w14:textId="77777777" w:rsidR="00083BC0" w:rsidRPr="00AB293F" w:rsidRDefault="008E55F0" w:rsidP="00AB293F">
      <w:pPr>
        <w:pStyle w:val="Titre3"/>
        <w:spacing w:after="120"/>
        <w:rPr>
          <w:rFonts w:ascii="Times New Roman" w:hAnsi="Times New Roman" w:cs="Times New Roman"/>
          <w:color w:val="000000" w:themeColor="text1"/>
        </w:rPr>
      </w:pPr>
      <w:bookmarkStart w:id="13" w:name="_Toc243991796"/>
      <w:r w:rsidRPr="00AB293F">
        <w:rPr>
          <w:rFonts w:ascii="Times New Roman" w:hAnsi="Times New Roman" w:cs="Times New Roman"/>
          <w:color w:val="000000" w:themeColor="text1"/>
        </w:rPr>
        <w:t>2.5.1. Menaces liées aux identités et aux accès</w:t>
      </w:r>
      <w:bookmarkEnd w:id="13"/>
    </w:p>
    <w:p w14:paraId="2E60C04E" w14:textId="77777777" w:rsidR="00083BC0" w:rsidRPr="00AB293F" w:rsidRDefault="008E55F0" w:rsidP="00AB293F">
      <w:pPr>
        <w:ind w:firstLine="720"/>
        <w:rPr>
          <w:color w:val="000000" w:themeColor="text1"/>
        </w:rPr>
      </w:pPr>
      <w:r w:rsidRPr="00AB293F">
        <w:rPr>
          <w:color w:val="000000" w:themeColor="text1"/>
        </w:rPr>
        <w:t xml:space="preserve">L’identité constitue la nouvelle frontière </w:t>
      </w:r>
      <w:r w:rsidRPr="00AB293F">
        <w:rPr>
          <w:color w:val="000000" w:themeColor="text1"/>
        </w:rPr>
        <w:t>de sécurité dans le cloud. Dans un centre de données classique, le périmètre réseau jouait un rôle protecteur : un attaquant devait d’abord pénétrer le réseau. Dans le cloud, les services sont accessibles par des interfaces authentifiées, et l’identité dev</w:t>
      </w:r>
      <w:r w:rsidRPr="00AB293F">
        <w:rPr>
          <w:color w:val="000000" w:themeColor="text1"/>
        </w:rPr>
        <w:t>ient le principal rempart.</w:t>
      </w:r>
    </w:p>
    <w:p w14:paraId="50BE48D3" w14:textId="77777777" w:rsidR="00083BC0" w:rsidRPr="00AB293F" w:rsidRDefault="008E55F0" w:rsidP="00552CD4">
      <w:pPr>
        <w:ind w:firstLine="720"/>
        <w:rPr>
          <w:color w:val="000000" w:themeColor="text1"/>
        </w:rPr>
      </w:pPr>
      <w:r w:rsidRPr="00AB293F">
        <w:rPr>
          <w:color w:val="000000" w:themeColor="text1"/>
        </w:rPr>
        <w:t xml:space="preserve">Les menaces les plus fréquentes sont le vol d’identifiants, l’hameçonnage ciblé, l’utilisation de mots de passe faibles ou réutilisés, l’absence d’authentification </w:t>
      </w:r>
      <w:proofErr w:type="spellStart"/>
      <w:r w:rsidRPr="00AB293F">
        <w:rPr>
          <w:color w:val="000000" w:themeColor="text1"/>
        </w:rPr>
        <w:t>multifacteur</w:t>
      </w:r>
      <w:proofErr w:type="spellEnd"/>
      <w:r w:rsidRPr="00AB293F">
        <w:rPr>
          <w:color w:val="000000" w:themeColor="text1"/>
        </w:rPr>
        <w:t xml:space="preserve"> sur les comptes sensibles, et la création de comptes</w:t>
      </w:r>
      <w:r w:rsidRPr="00AB293F">
        <w:rPr>
          <w:color w:val="000000" w:themeColor="text1"/>
        </w:rPr>
        <w:t xml:space="preserve"> ou de clés d’accès non révoqués après le départ d’un collaborateur. À cela s’ajoutent les identités techniques — clés d’API, jetons de service, rôles d’exécution — souvent créées pour automatiser une tâche et jamais supprimées.</w:t>
      </w:r>
    </w:p>
    <w:p w14:paraId="2EFCB459" w14:textId="77777777" w:rsidR="00083BC0" w:rsidRPr="00AB293F" w:rsidRDefault="008E55F0" w:rsidP="00552CD4">
      <w:pPr>
        <w:ind w:firstLine="720"/>
        <w:rPr>
          <w:color w:val="000000" w:themeColor="text1"/>
        </w:rPr>
      </w:pPr>
      <w:r w:rsidRPr="00AB293F">
        <w:rPr>
          <w:color w:val="000000" w:themeColor="text1"/>
        </w:rPr>
        <w:t>La particularité du cloud e</w:t>
      </w:r>
      <w:r w:rsidRPr="00AB293F">
        <w:rPr>
          <w:color w:val="000000" w:themeColor="text1"/>
        </w:rPr>
        <w:t>st qu’un identifiant compromis peut donner accès à un périmètre considérable. Un compte disposant de droits d’administration sur un abonnement entier permet de créer des ressources, d’en supprimer, d’accéder aux stockages et de modifier les journaux. La co</w:t>
      </w:r>
      <w:r w:rsidRPr="00AB293F">
        <w:rPr>
          <w:color w:val="000000" w:themeColor="text1"/>
        </w:rPr>
        <w:t>mpromission d’une identité n’est donc pas un incident isolé : elle peut devenir une compromission complète.</w:t>
      </w:r>
    </w:p>
    <w:p w14:paraId="2F9F912D" w14:textId="77777777" w:rsidR="00083BC0" w:rsidRPr="00AB293F" w:rsidRDefault="008E55F0" w:rsidP="00AB293F">
      <w:pPr>
        <w:pStyle w:val="Titre3"/>
        <w:spacing w:after="120"/>
        <w:rPr>
          <w:rFonts w:ascii="Times New Roman" w:hAnsi="Times New Roman" w:cs="Times New Roman"/>
          <w:color w:val="000000" w:themeColor="text1"/>
        </w:rPr>
      </w:pPr>
      <w:bookmarkStart w:id="14" w:name="_Toc243991797"/>
      <w:r w:rsidRPr="00AB293F">
        <w:rPr>
          <w:rFonts w:ascii="Times New Roman" w:hAnsi="Times New Roman" w:cs="Times New Roman"/>
          <w:color w:val="000000" w:themeColor="text1"/>
        </w:rPr>
        <w:t>2.5.2. Menaces liées aux données</w:t>
      </w:r>
      <w:bookmarkEnd w:id="14"/>
    </w:p>
    <w:p w14:paraId="179132D5" w14:textId="77777777" w:rsidR="00083BC0" w:rsidRPr="00AB293F" w:rsidRDefault="008E55F0" w:rsidP="00AB293F">
      <w:pPr>
        <w:ind w:firstLine="720"/>
        <w:rPr>
          <w:color w:val="000000" w:themeColor="text1"/>
        </w:rPr>
      </w:pPr>
      <w:r w:rsidRPr="00AB293F">
        <w:rPr>
          <w:color w:val="000000" w:themeColor="text1"/>
        </w:rPr>
        <w:t>Les données constituent l’actif le plus précieux, et donc la cible finale de la plupart des attaques. Dans le cloud</w:t>
      </w:r>
      <w:r w:rsidRPr="00AB293F">
        <w:rPr>
          <w:color w:val="000000" w:themeColor="text1"/>
        </w:rPr>
        <w:t>, elles sont exposées à plusieurs risques : fuite par mauvaise configuration d’un espace de stockage, exposition accidentelle dans un journal ou un message d’erreur, accès non autorisé par une interface mal protégée, perte de disponibilité, ou encore suppr</w:t>
      </w:r>
      <w:r w:rsidRPr="00AB293F">
        <w:rPr>
          <w:color w:val="000000" w:themeColor="text1"/>
        </w:rPr>
        <w:t>ession accidentelle.</w:t>
      </w:r>
    </w:p>
    <w:p w14:paraId="3857D3CC" w14:textId="77777777" w:rsidR="00083BC0" w:rsidRPr="00AB293F" w:rsidRDefault="008E55F0" w:rsidP="00552CD4">
      <w:pPr>
        <w:ind w:firstLine="720"/>
        <w:rPr>
          <w:color w:val="000000" w:themeColor="text1"/>
        </w:rPr>
      </w:pPr>
      <w:r w:rsidRPr="00AB293F">
        <w:rPr>
          <w:color w:val="000000" w:themeColor="text1"/>
        </w:rPr>
        <w:lastRenderedPageBreak/>
        <w:t>Le cadre réglementaire renforce l’enjeu. Le Règlement général sur la protection des données (RGPD) impose de notifier certaines violations dans un délai de soixante-douze heures et prévoit des sanctions pouvant atteindre plusieurs pour</w:t>
      </w:r>
      <w:r w:rsidRPr="00AB293F">
        <w:rPr>
          <w:color w:val="000000" w:themeColor="text1"/>
        </w:rPr>
        <w:t xml:space="preserve"> cent du chiffre d’affaires mondial [13]. Une fuite de données personnelles n’est donc pas seulement un incident technique : c’est un risque juridique et financier.</w:t>
      </w:r>
    </w:p>
    <w:p w14:paraId="1C64F85A" w14:textId="77777777" w:rsidR="00083BC0" w:rsidRPr="00AB293F" w:rsidRDefault="008E55F0" w:rsidP="00AB293F">
      <w:pPr>
        <w:pStyle w:val="Titre3"/>
        <w:spacing w:after="120"/>
        <w:rPr>
          <w:rFonts w:ascii="Times New Roman" w:hAnsi="Times New Roman" w:cs="Times New Roman"/>
          <w:color w:val="000000" w:themeColor="text1"/>
        </w:rPr>
      </w:pPr>
      <w:bookmarkStart w:id="15" w:name="_Toc243991798"/>
      <w:r w:rsidRPr="00AB293F">
        <w:rPr>
          <w:rFonts w:ascii="Times New Roman" w:hAnsi="Times New Roman" w:cs="Times New Roman"/>
          <w:color w:val="000000" w:themeColor="text1"/>
        </w:rPr>
        <w:t>2.5.3. Risques liés aux erreurs de configuration</w:t>
      </w:r>
      <w:bookmarkEnd w:id="15"/>
    </w:p>
    <w:p w14:paraId="689853DC" w14:textId="77777777" w:rsidR="00083BC0" w:rsidRPr="00AB293F" w:rsidRDefault="008E55F0" w:rsidP="00AB293F">
      <w:pPr>
        <w:ind w:firstLine="720"/>
        <w:rPr>
          <w:color w:val="000000" w:themeColor="text1"/>
        </w:rPr>
      </w:pPr>
      <w:r w:rsidRPr="00AB293F">
        <w:rPr>
          <w:color w:val="000000" w:themeColor="text1"/>
        </w:rPr>
        <w:t>Les erreurs de configuration constituent l</w:t>
      </w:r>
      <w:r w:rsidRPr="00AB293F">
        <w:rPr>
          <w:color w:val="000000" w:themeColor="text1"/>
        </w:rPr>
        <w:t>a cause la plus fréquente des incidents cloud. Elles recouvrent des situations variées : espace de stockage accessible publiquement, permissions excessives attribuées à un utilisateur ou à un rôle, règle réseau autorisant l’accès depuis n’importe quelle ad</w:t>
      </w:r>
      <w:r w:rsidRPr="00AB293F">
        <w:rPr>
          <w:color w:val="000000" w:themeColor="text1"/>
        </w:rPr>
        <w:t>resse, chiffrement désactivé, journalisation oubliée, service de test laissé en production.</w:t>
      </w:r>
    </w:p>
    <w:p w14:paraId="36D5FD7B" w14:textId="77777777" w:rsidR="00083BC0" w:rsidRPr="00AB293F" w:rsidRDefault="008E55F0" w:rsidP="00552CD4">
      <w:pPr>
        <w:ind w:firstLine="720"/>
        <w:rPr>
          <w:color w:val="000000" w:themeColor="text1"/>
        </w:rPr>
      </w:pPr>
      <w:r w:rsidRPr="00AB293F">
        <w:rPr>
          <w:color w:val="000000" w:themeColor="text1"/>
        </w:rPr>
        <w:t>Ce type de faille est d’autant plus dangereux qu’il est souvent involontaire. Il ne résulte pas d’une malveillance, mais d’une méconnaissance des valeurs par défaut</w:t>
      </w:r>
      <w:r w:rsidRPr="00AB293F">
        <w:rPr>
          <w:color w:val="000000" w:themeColor="text1"/>
        </w:rPr>
        <w:t>, d’une documentation insuffisante ou d’une automatisation mal contrôlée. La complexité des plateformes — plusieurs centaines de services, des milliers de paramètres — aggrave le phénomène.</w:t>
      </w:r>
    </w:p>
    <w:p w14:paraId="4A6A3A5D" w14:textId="77777777" w:rsidR="00083BC0" w:rsidRPr="00AB293F" w:rsidRDefault="008E55F0" w:rsidP="00AB293F">
      <w:pPr>
        <w:pStyle w:val="Titre3"/>
        <w:spacing w:after="120"/>
        <w:rPr>
          <w:rFonts w:ascii="Times New Roman" w:hAnsi="Times New Roman" w:cs="Times New Roman"/>
          <w:color w:val="000000" w:themeColor="text1"/>
        </w:rPr>
      </w:pPr>
      <w:bookmarkStart w:id="16" w:name="_Toc243991799"/>
      <w:r w:rsidRPr="00AB293F">
        <w:rPr>
          <w:rFonts w:ascii="Times New Roman" w:hAnsi="Times New Roman" w:cs="Times New Roman"/>
          <w:color w:val="000000" w:themeColor="text1"/>
        </w:rPr>
        <w:t>2.5.4. Menaces liées à la virtualisation et à l’infrastructure</w:t>
      </w:r>
      <w:bookmarkEnd w:id="16"/>
    </w:p>
    <w:p w14:paraId="0F342C30" w14:textId="3BC1C5B3" w:rsidR="00083BC0" w:rsidRPr="00AB293F" w:rsidRDefault="008E55F0" w:rsidP="00552CD4">
      <w:pPr>
        <w:ind w:firstLine="720"/>
        <w:rPr>
          <w:color w:val="000000" w:themeColor="text1"/>
        </w:rPr>
      </w:pPr>
      <w:r w:rsidRPr="00AB293F">
        <w:rPr>
          <w:color w:val="000000" w:themeColor="text1"/>
        </w:rPr>
        <w:t xml:space="preserve">Le </w:t>
      </w:r>
      <w:r w:rsidRPr="00AB293F">
        <w:rPr>
          <w:color w:val="000000" w:themeColor="text1"/>
        </w:rPr>
        <w:t>cloud repose sur la virtualisation, qui permet d’exécuter plusieurs environnements isolés sur un même socle physique. Cette isolation est généralement robuste, mais elle n’est pas absolue : des vulnérabilités théoriques, comme l’évasion de machine virtuell</w:t>
      </w:r>
      <w:r w:rsidRPr="00AB293F">
        <w:rPr>
          <w:color w:val="000000" w:themeColor="text1"/>
        </w:rPr>
        <w:t>e, permettent à un attaquant de sortir de son environnement pour atteindre l’hyperviseur ou d’autres clients.</w:t>
      </w:r>
      <w:r w:rsidR="00552CD4">
        <w:rPr>
          <w:color w:val="000000" w:themeColor="text1"/>
        </w:rPr>
        <w:t xml:space="preserve"> </w:t>
      </w:r>
      <w:r w:rsidRPr="00AB293F">
        <w:rPr>
          <w:color w:val="000000" w:themeColor="text1"/>
        </w:rPr>
        <w:t xml:space="preserve">Dans la pratique, ces attaques restent rares et difficiles à mettre en œuvre. Leur traitement relève principalement du fournisseur. Elles doivent </w:t>
      </w:r>
      <w:r w:rsidRPr="00AB293F">
        <w:rPr>
          <w:color w:val="000000" w:themeColor="text1"/>
        </w:rPr>
        <w:t>néanmoins être connues, car elles expliquent pourquoi la sécurité du cloud ne peut pas reposer uniquement sur la confiance dans l’isolation.</w:t>
      </w:r>
    </w:p>
    <w:p w14:paraId="5F8FDB24" w14:textId="77777777" w:rsidR="00083BC0" w:rsidRPr="00AB293F" w:rsidRDefault="008E55F0" w:rsidP="00AB293F">
      <w:pPr>
        <w:pStyle w:val="Titre3"/>
        <w:spacing w:after="120"/>
        <w:rPr>
          <w:rFonts w:ascii="Times New Roman" w:hAnsi="Times New Roman" w:cs="Times New Roman"/>
          <w:color w:val="000000" w:themeColor="text1"/>
        </w:rPr>
      </w:pPr>
      <w:bookmarkStart w:id="17" w:name="_Toc243991800"/>
      <w:r w:rsidRPr="00AB293F">
        <w:rPr>
          <w:rFonts w:ascii="Times New Roman" w:hAnsi="Times New Roman" w:cs="Times New Roman"/>
          <w:color w:val="000000" w:themeColor="text1"/>
        </w:rPr>
        <w:t>2.5.5. Applications et API</w:t>
      </w:r>
      <w:bookmarkEnd w:id="17"/>
    </w:p>
    <w:p w14:paraId="4C410D05" w14:textId="4D41C706" w:rsidR="00083BC0" w:rsidRPr="00AB293F" w:rsidRDefault="008E55F0" w:rsidP="00552CD4">
      <w:pPr>
        <w:ind w:firstLine="720"/>
        <w:rPr>
          <w:color w:val="000000" w:themeColor="text1"/>
        </w:rPr>
      </w:pPr>
      <w:r w:rsidRPr="00AB293F">
        <w:rPr>
          <w:color w:val="000000" w:themeColor="text1"/>
        </w:rPr>
        <w:t xml:space="preserve">Les applications déployées dans le cloud sont exposées aux vulnérabilités classiques du </w:t>
      </w:r>
      <w:r w:rsidRPr="00AB293F">
        <w:rPr>
          <w:color w:val="000000" w:themeColor="text1"/>
        </w:rPr>
        <w:t>développement logiciel : injections, défauts de validation, dépendances obsolètes, gestion imparfaite des sessions. S’y ajoute une spécificité propre au cloud : la quasi-totalité des services est accessible par des interfaces de programmation applicatives,</w:t>
      </w:r>
      <w:r w:rsidRPr="00AB293F">
        <w:rPr>
          <w:color w:val="000000" w:themeColor="text1"/>
        </w:rPr>
        <w:t xml:space="preserve"> souvent désignées par l’acronyme API.</w:t>
      </w:r>
      <w:r w:rsidR="00552CD4">
        <w:rPr>
          <w:color w:val="000000" w:themeColor="text1"/>
        </w:rPr>
        <w:t xml:space="preserve"> </w:t>
      </w:r>
      <w:r w:rsidRPr="00AB293F">
        <w:rPr>
          <w:color w:val="000000" w:themeColor="text1"/>
        </w:rPr>
        <w:t>Ces interfaces constituent un point d’entrée privilégié. Une API mal configurée, qui ne vérifie pas les droits d’un utilisateur sur l’objet demandé, qui accepte des jetons non signés ou qui n’applique aucune limitatio</w:t>
      </w:r>
      <w:r w:rsidRPr="00AB293F">
        <w:rPr>
          <w:color w:val="000000" w:themeColor="text1"/>
        </w:rPr>
        <w:t>n de débit, peut exposer l’intégralité d’un système. Le sujet est suffisamment important pour faire l’objet du chapitre IV ; il est ici seulement introduit, car il constitue l’aboutissement logique des menaces d’identité, de droits et de configuration.</w:t>
      </w:r>
    </w:p>
    <w:p w14:paraId="769D508E" w14:textId="77777777" w:rsidR="00083BC0" w:rsidRPr="00AB293F" w:rsidRDefault="008E55F0" w:rsidP="00AB293F">
      <w:pPr>
        <w:rPr>
          <w:color w:val="000000" w:themeColor="text1"/>
        </w:rPr>
      </w:pPr>
      <w:r w:rsidRPr="00AB293F">
        <w:rPr>
          <w:color w:val="000000" w:themeColor="text1"/>
        </w:rPr>
        <w:lastRenderedPageBreak/>
        <w:t xml:space="preserve">Le </w:t>
      </w:r>
      <w:r w:rsidRPr="00AB293F">
        <w:rPr>
          <w:color w:val="000000" w:themeColor="text1"/>
        </w:rPr>
        <w:t>tableau 2.2 propose une synthèse des menaces étudiées, de leurs causes et des premières mesures d’atténuation.</w:t>
      </w:r>
    </w:p>
    <w:p w14:paraId="0C284C54"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2.2 — </w:t>
      </w:r>
      <w:r w:rsidRPr="00AB293F">
        <w:rPr>
          <w:color w:val="000000" w:themeColor="text1"/>
        </w:rPr>
        <w:t>Synthèse des menaces, causes et mesures d’atténuation</w:t>
      </w:r>
    </w:p>
    <w:tbl>
      <w:tblPr>
        <w:tblW w:w="9468" w:type="dxa"/>
        <w:jc w:val="center"/>
        <w:tblLayout w:type="fixed"/>
        <w:tblLook w:val="04A0" w:firstRow="1" w:lastRow="0" w:firstColumn="1" w:lastColumn="0" w:noHBand="0" w:noVBand="1"/>
      </w:tblPr>
      <w:tblGrid>
        <w:gridCol w:w="2173"/>
        <w:gridCol w:w="2506"/>
        <w:gridCol w:w="2283"/>
        <w:gridCol w:w="2506"/>
      </w:tblGrid>
      <w:tr w:rsidR="00083BC0" w:rsidRPr="00AB293F" w14:paraId="7E56812C" w14:textId="77777777">
        <w:trPr>
          <w:cantSplit/>
          <w:tblHeader/>
          <w:jc w:val="center"/>
        </w:trPr>
        <w:tc>
          <w:tcPr>
            <w:tcW w:w="2172"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104E5FF" w14:textId="77777777" w:rsidR="00083BC0" w:rsidRPr="00AB293F" w:rsidRDefault="008E55F0" w:rsidP="00AB293F">
            <w:pPr>
              <w:keepNext/>
              <w:spacing w:line="240" w:lineRule="auto"/>
              <w:jc w:val="left"/>
              <w:rPr>
                <w:color w:val="000000" w:themeColor="text1"/>
              </w:rPr>
            </w:pPr>
            <w:r w:rsidRPr="00AB293F">
              <w:rPr>
                <w:b/>
                <w:color w:val="000000" w:themeColor="text1"/>
                <w:sz w:val="17"/>
              </w:rPr>
              <w:t>Menace</w:t>
            </w:r>
          </w:p>
        </w:tc>
        <w:tc>
          <w:tcPr>
            <w:tcW w:w="2506"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33F812F2" w14:textId="77777777" w:rsidR="00083BC0" w:rsidRPr="00AB293F" w:rsidRDefault="008E55F0" w:rsidP="00AB293F">
            <w:pPr>
              <w:keepNext/>
              <w:spacing w:line="240" w:lineRule="auto"/>
              <w:jc w:val="left"/>
              <w:rPr>
                <w:color w:val="000000" w:themeColor="text1"/>
              </w:rPr>
            </w:pPr>
            <w:r w:rsidRPr="00AB293F">
              <w:rPr>
                <w:b/>
                <w:color w:val="000000" w:themeColor="text1"/>
                <w:sz w:val="17"/>
              </w:rPr>
              <w:t>Cause principale</w:t>
            </w:r>
          </w:p>
        </w:tc>
        <w:tc>
          <w:tcPr>
            <w:tcW w:w="2283"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4EFBA74E" w14:textId="77777777" w:rsidR="00083BC0" w:rsidRPr="00AB293F" w:rsidRDefault="008E55F0" w:rsidP="00AB293F">
            <w:pPr>
              <w:keepNext/>
              <w:spacing w:line="240" w:lineRule="auto"/>
              <w:jc w:val="left"/>
              <w:rPr>
                <w:color w:val="000000" w:themeColor="text1"/>
              </w:rPr>
            </w:pPr>
            <w:r w:rsidRPr="00AB293F">
              <w:rPr>
                <w:b/>
                <w:color w:val="000000" w:themeColor="text1"/>
                <w:sz w:val="17"/>
              </w:rPr>
              <w:t>Impact</w:t>
            </w:r>
          </w:p>
        </w:tc>
        <w:tc>
          <w:tcPr>
            <w:tcW w:w="2506"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274E3510" w14:textId="77777777" w:rsidR="00083BC0" w:rsidRPr="00AB293F" w:rsidRDefault="008E55F0" w:rsidP="00AB293F">
            <w:pPr>
              <w:keepNext/>
              <w:spacing w:line="240" w:lineRule="auto"/>
              <w:jc w:val="left"/>
              <w:rPr>
                <w:color w:val="000000" w:themeColor="text1"/>
              </w:rPr>
            </w:pPr>
            <w:r w:rsidRPr="00AB293F">
              <w:rPr>
                <w:b/>
                <w:color w:val="000000" w:themeColor="text1"/>
                <w:sz w:val="17"/>
              </w:rPr>
              <w:t>Parade prioritaire</w:t>
            </w:r>
          </w:p>
        </w:tc>
      </w:tr>
      <w:tr w:rsidR="00083BC0" w:rsidRPr="00AB293F" w14:paraId="3085D829" w14:textId="77777777">
        <w:trPr>
          <w:cantSplit/>
          <w:jc w:val="center"/>
        </w:trPr>
        <w:tc>
          <w:tcPr>
            <w:tcW w:w="21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7A6776F"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Compromission </w:t>
            </w:r>
            <w:r w:rsidRPr="00AB293F">
              <w:rPr>
                <w:color w:val="000000" w:themeColor="text1"/>
                <w:sz w:val="17"/>
              </w:rPr>
              <w:t>d’identité</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840C04E" w14:textId="77777777" w:rsidR="00083BC0" w:rsidRPr="00AB293F" w:rsidRDefault="008E55F0" w:rsidP="00AB293F">
            <w:pPr>
              <w:keepNext/>
              <w:spacing w:line="240" w:lineRule="auto"/>
              <w:jc w:val="left"/>
              <w:rPr>
                <w:color w:val="000000" w:themeColor="text1"/>
              </w:rPr>
            </w:pPr>
            <w:r w:rsidRPr="00AB293F">
              <w:rPr>
                <w:color w:val="000000" w:themeColor="text1"/>
                <w:sz w:val="17"/>
              </w:rPr>
              <w:t>Vol d’identifiants, absence de MFA</w:t>
            </w:r>
          </w:p>
        </w:tc>
        <w:tc>
          <w:tcPr>
            <w:tcW w:w="22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71E4827" w14:textId="77777777" w:rsidR="00083BC0" w:rsidRPr="00AB293F" w:rsidRDefault="008E55F0" w:rsidP="00AB293F">
            <w:pPr>
              <w:keepNext/>
              <w:spacing w:line="240" w:lineRule="auto"/>
              <w:jc w:val="left"/>
              <w:rPr>
                <w:color w:val="000000" w:themeColor="text1"/>
              </w:rPr>
            </w:pPr>
            <w:r w:rsidRPr="00AB293F">
              <w:rPr>
                <w:color w:val="000000" w:themeColor="text1"/>
                <w:sz w:val="17"/>
              </w:rPr>
              <w:t>Accès aux ressources de la victime</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FC2D583" w14:textId="77777777" w:rsidR="00083BC0" w:rsidRPr="00AB293F" w:rsidRDefault="008E55F0" w:rsidP="00AB293F">
            <w:pPr>
              <w:keepNext/>
              <w:spacing w:line="240" w:lineRule="auto"/>
              <w:jc w:val="left"/>
              <w:rPr>
                <w:color w:val="000000" w:themeColor="text1"/>
              </w:rPr>
            </w:pPr>
            <w:r w:rsidRPr="00AB293F">
              <w:rPr>
                <w:color w:val="000000" w:themeColor="text1"/>
                <w:sz w:val="17"/>
              </w:rPr>
              <w:t>MFA, rotation des secrets</w:t>
            </w:r>
          </w:p>
        </w:tc>
      </w:tr>
      <w:tr w:rsidR="00083BC0" w:rsidRPr="00AB293F" w14:paraId="3928E953" w14:textId="77777777">
        <w:trPr>
          <w:cantSplit/>
          <w:jc w:val="center"/>
        </w:trPr>
        <w:tc>
          <w:tcPr>
            <w:tcW w:w="217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9C26102" w14:textId="77777777" w:rsidR="00083BC0" w:rsidRPr="00AB293F" w:rsidRDefault="008E55F0" w:rsidP="00AB293F">
            <w:pPr>
              <w:keepNext/>
              <w:spacing w:line="240" w:lineRule="auto"/>
              <w:jc w:val="left"/>
              <w:rPr>
                <w:color w:val="000000" w:themeColor="text1"/>
              </w:rPr>
            </w:pPr>
            <w:r w:rsidRPr="00AB293F">
              <w:rPr>
                <w:color w:val="000000" w:themeColor="text1"/>
                <w:sz w:val="17"/>
              </w:rPr>
              <w:t>Fuite de données</w:t>
            </w:r>
          </w:p>
        </w:tc>
        <w:tc>
          <w:tcPr>
            <w:tcW w:w="250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1104179" w14:textId="77777777" w:rsidR="00083BC0" w:rsidRPr="00AB293F" w:rsidRDefault="008E55F0" w:rsidP="00AB293F">
            <w:pPr>
              <w:keepNext/>
              <w:spacing w:line="240" w:lineRule="auto"/>
              <w:jc w:val="left"/>
              <w:rPr>
                <w:color w:val="000000" w:themeColor="text1"/>
              </w:rPr>
            </w:pPr>
            <w:r w:rsidRPr="00AB293F">
              <w:rPr>
                <w:color w:val="000000" w:themeColor="text1"/>
                <w:sz w:val="17"/>
              </w:rPr>
              <w:t>Stockage exposé, chiffrement absent</w:t>
            </w:r>
          </w:p>
        </w:tc>
        <w:tc>
          <w:tcPr>
            <w:tcW w:w="2283"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7AC9E30" w14:textId="77777777" w:rsidR="00083BC0" w:rsidRPr="00AB293F" w:rsidRDefault="008E55F0" w:rsidP="00AB293F">
            <w:pPr>
              <w:keepNext/>
              <w:spacing w:line="240" w:lineRule="auto"/>
              <w:jc w:val="left"/>
              <w:rPr>
                <w:color w:val="000000" w:themeColor="text1"/>
              </w:rPr>
            </w:pPr>
            <w:r w:rsidRPr="00AB293F">
              <w:rPr>
                <w:color w:val="000000" w:themeColor="text1"/>
                <w:sz w:val="17"/>
              </w:rPr>
              <w:t>Divulgation, sanction RGPD</w:t>
            </w:r>
          </w:p>
        </w:tc>
        <w:tc>
          <w:tcPr>
            <w:tcW w:w="250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43D9279" w14:textId="77777777" w:rsidR="00083BC0" w:rsidRPr="00AB293F" w:rsidRDefault="008E55F0" w:rsidP="00AB293F">
            <w:pPr>
              <w:keepNext/>
              <w:spacing w:line="240" w:lineRule="auto"/>
              <w:jc w:val="left"/>
              <w:rPr>
                <w:color w:val="000000" w:themeColor="text1"/>
              </w:rPr>
            </w:pPr>
            <w:r w:rsidRPr="00AB293F">
              <w:rPr>
                <w:color w:val="000000" w:themeColor="text1"/>
                <w:sz w:val="17"/>
              </w:rPr>
              <w:t>Chiffrement, classification, revue d’exposition</w:t>
            </w:r>
          </w:p>
        </w:tc>
      </w:tr>
      <w:tr w:rsidR="00083BC0" w:rsidRPr="00AB293F" w14:paraId="1BBB3C4F" w14:textId="77777777">
        <w:trPr>
          <w:cantSplit/>
          <w:jc w:val="center"/>
        </w:trPr>
        <w:tc>
          <w:tcPr>
            <w:tcW w:w="21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18BE5EC"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Erreur de </w:t>
            </w:r>
            <w:r w:rsidRPr="00AB293F">
              <w:rPr>
                <w:color w:val="000000" w:themeColor="text1"/>
                <w:sz w:val="17"/>
              </w:rPr>
              <w:t>configuration</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F008799" w14:textId="77777777" w:rsidR="00083BC0" w:rsidRPr="00AB293F" w:rsidRDefault="008E55F0" w:rsidP="00AB293F">
            <w:pPr>
              <w:keepNext/>
              <w:spacing w:line="240" w:lineRule="auto"/>
              <w:jc w:val="left"/>
              <w:rPr>
                <w:color w:val="000000" w:themeColor="text1"/>
              </w:rPr>
            </w:pPr>
            <w:r w:rsidRPr="00AB293F">
              <w:rPr>
                <w:color w:val="000000" w:themeColor="text1"/>
                <w:sz w:val="17"/>
              </w:rPr>
              <w:t>Valeur par défaut, dérive, oubli</w:t>
            </w:r>
          </w:p>
        </w:tc>
        <w:tc>
          <w:tcPr>
            <w:tcW w:w="22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25EAB9B" w14:textId="77777777" w:rsidR="00083BC0" w:rsidRPr="00AB293F" w:rsidRDefault="008E55F0" w:rsidP="00AB293F">
            <w:pPr>
              <w:keepNext/>
              <w:spacing w:line="240" w:lineRule="auto"/>
              <w:jc w:val="left"/>
              <w:rPr>
                <w:color w:val="000000" w:themeColor="text1"/>
              </w:rPr>
            </w:pPr>
            <w:r w:rsidRPr="00AB293F">
              <w:rPr>
                <w:color w:val="000000" w:themeColor="text1"/>
                <w:sz w:val="17"/>
              </w:rPr>
              <w:t>Exposition involontaire durable</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4EA4DE6"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CSPM, </w:t>
            </w:r>
            <w:proofErr w:type="spellStart"/>
            <w:r w:rsidRPr="00AB293F">
              <w:rPr>
                <w:color w:val="000000" w:themeColor="text1"/>
                <w:sz w:val="17"/>
              </w:rPr>
              <w:t>IaC</w:t>
            </w:r>
            <w:proofErr w:type="spellEnd"/>
            <w:r w:rsidRPr="00AB293F">
              <w:rPr>
                <w:color w:val="000000" w:themeColor="text1"/>
                <w:sz w:val="17"/>
              </w:rPr>
              <w:t>, politiques d’organisation</w:t>
            </w:r>
          </w:p>
        </w:tc>
      </w:tr>
      <w:tr w:rsidR="00083BC0" w:rsidRPr="00AB293F" w14:paraId="0D3547FE" w14:textId="77777777">
        <w:trPr>
          <w:cantSplit/>
          <w:jc w:val="center"/>
        </w:trPr>
        <w:tc>
          <w:tcPr>
            <w:tcW w:w="217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9056EAC" w14:textId="77777777" w:rsidR="00083BC0" w:rsidRPr="00AB293F" w:rsidRDefault="008E55F0" w:rsidP="00AB293F">
            <w:pPr>
              <w:keepNext/>
              <w:spacing w:line="240" w:lineRule="auto"/>
              <w:jc w:val="left"/>
              <w:rPr>
                <w:color w:val="000000" w:themeColor="text1"/>
              </w:rPr>
            </w:pPr>
            <w:r w:rsidRPr="00AB293F">
              <w:rPr>
                <w:color w:val="000000" w:themeColor="text1"/>
                <w:sz w:val="17"/>
              </w:rPr>
              <w:t>Évasion de virtualisation</w:t>
            </w:r>
          </w:p>
        </w:tc>
        <w:tc>
          <w:tcPr>
            <w:tcW w:w="250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073C3BA" w14:textId="77777777" w:rsidR="00083BC0" w:rsidRPr="00AB293F" w:rsidRDefault="008E55F0" w:rsidP="00AB293F">
            <w:pPr>
              <w:keepNext/>
              <w:spacing w:line="240" w:lineRule="auto"/>
              <w:jc w:val="left"/>
              <w:rPr>
                <w:color w:val="000000" w:themeColor="text1"/>
              </w:rPr>
            </w:pPr>
            <w:r w:rsidRPr="00AB293F">
              <w:rPr>
                <w:color w:val="000000" w:themeColor="text1"/>
                <w:sz w:val="17"/>
              </w:rPr>
              <w:t>Vulnérabilité de l’hyperviseur</w:t>
            </w:r>
          </w:p>
        </w:tc>
        <w:tc>
          <w:tcPr>
            <w:tcW w:w="2283"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428B187" w14:textId="77777777" w:rsidR="00083BC0" w:rsidRPr="00AB293F" w:rsidRDefault="008E55F0" w:rsidP="00AB293F">
            <w:pPr>
              <w:keepNext/>
              <w:spacing w:line="240" w:lineRule="auto"/>
              <w:jc w:val="left"/>
              <w:rPr>
                <w:color w:val="000000" w:themeColor="text1"/>
              </w:rPr>
            </w:pPr>
            <w:r w:rsidRPr="00AB293F">
              <w:rPr>
                <w:color w:val="000000" w:themeColor="text1"/>
                <w:sz w:val="17"/>
              </w:rPr>
              <w:t>Atteinte à l’isolation</w:t>
            </w:r>
          </w:p>
        </w:tc>
        <w:tc>
          <w:tcPr>
            <w:tcW w:w="250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82F64A8" w14:textId="77777777" w:rsidR="00083BC0" w:rsidRPr="00AB293F" w:rsidRDefault="008E55F0" w:rsidP="00AB293F">
            <w:pPr>
              <w:keepNext/>
              <w:spacing w:line="240" w:lineRule="auto"/>
              <w:jc w:val="left"/>
              <w:rPr>
                <w:color w:val="000000" w:themeColor="text1"/>
              </w:rPr>
            </w:pPr>
            <w:r w:rsidRPr="00AB293F">
              <w:rPr>
                <w:color w:val="000000" w:themeColor="text1"/>
                <w:sz w:val="17"/>
              </w:rPr>
              <w:t>Correctifs du fournisseur, cloisonnement</w:t>
            </w:r>
          </w:p>
        </w:tc>
      </w:tr>
      <w:tr w:rsidR="00083BC0" w:rsidRPr="00AB293F" w14:paraId="6464FD07" w14:textId="77777777">
        <w:trPr>
          <w:cantSplit/>
          <w:jc w:val="center"/>
        </w:trPr>
        <w:tc>
          <w:tcPr>
            <w:tcW w:w="21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0178F46"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Faille </w:t>
            </w:r>
            <w:r w:rsidRPr="00AB293F">
              <w:rPr>
                <w:color w:val="000000" w:themeColor="text1"/>
                <w:sz w:val="17"/>
              </w:rPr>
              <w:t>applicative ou API</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2E04C85" w14:textId="77777777" w:rsidR="00083BC0" w:rsidRPr="00AB293F" w:rsidRDefault="008E55F0" w:rsidP="00AB293F">
            <w:pPr>
              <w:keepNext/>
              <w:spacing w:line="240" w:lineRule="auto"/>
              <w:jc w:val="left"/>
              <w:rPr>
                <w:color w:val="000000" w:themeColor="text1"/>
              </w:rPr>
            </w:pPr>
            <w:r w:rsidRPr="00AB293F">
              <w:rPr>
                <w:color w:val="000000" w:themeColor="text1"/>
                <w:sz w:val="17"/>
              </w:rPr>
              <w:t>Contrôle d’accès absent, jeton mal validé</w:t>
            </w:r>
          </w:p>
        </w:tc>
        <w:tc>
          <w:tcPr>
            <w:tcW w:w="22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1E446DB" w14:textId="77777777" w:rsidR="00083BC0" w:rsidRPr="00AB293F" w:rsidRDefault="008E55F0" w:rsidP="00AB293F">
            <w:pPr>
              <w:keepNext/>
              <w:spacing w:line="240" w:lineRule="auto"/>
              <w:jc w:val="left"/>
              <w:rPr>
                <w:color w:val="000000" w:themeColor="text1"/>
              </w:rPr>
            </w:pPr>
            <w:r w:rsidRPr="00AB293F">
              <w:rPr>
                <w:color w:val="000000" w:themeColor="text1"/>
                <w:sz w:val="17"/>
              </w:rPr>
              <w:t>Accès non autorisé, exfiltration</w:t>
            </w:r>
          </w:p>
        </w:tc>
        <w:tc>
          <w:tcPr>
            <w:tcW w:w="250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D7F36C6" w14:textId="77777777" w:rsidR="00083BC0" w:rsidRPr="00AB293F" w:rsidRDefault="008E55F0" w:rsidP="00AB293F">
            <w:pPr>
              <w:keepNext/>
              <w:spacing w:line="240" w:lineRule="auto"/>
              <w:jc w:val="left"/>
              <w:rPr>
                <w:color w:val="000000" w:themeColor="text1"/>
              </w:rPr>
            </w:pPr>
            <w:r w:rsidRPr="00AB293F">
              <w:rPr>
                <w:color w:val="000000" w:themeColor="text1"/>
                <w:sz w:val="17"/>
              </w:rPr>
              <w:t>Tests automatisés, passerelle, validation</w:t>
            </w:r>
          </w:p>
        </w:tc>
      </w:tr>
    </w:tbl>
    <w:p w14:paraId="296D3A14" w14:textId="77777777" w:rsidR="00083BC0" w:rsidRPr="00AB293F" w:rsidRDefault="008E55F0" w:rsidP="00AB293F">
      <w:pPr>
        <w:pStyle w:val="Titre2"/>
        <w:spacing w:after="120"/>
        <w:rPr>
          <w:rFonts w:ascii="Times New Roman" w:hAnsi="Times New Roman" w:cs="Times New Roman"/>
          <w:color w:val="000000" w:themeColor="text1"/>
        </w:rPr>
      </w:pPr>
      <w:bookmarkStart w:id="18" w:name="_Toc243991801"/>
      <w:r w:rsidRPr="00AB293F">
        <w:rPr>
          <w:rFonts w:ascii="Times New Roman" w:hAnsi="Times New Roman" w:cs="Times New Roman"/>
          <w:color w:val="000000" w:themeColor="text1"/>
        </w:rPr>
        <w:t>2.6. Conséquences des incidents</w:t>
      </w:r>
      <w:bookmarkEnd w:id="18"/>
    </w:p>
    <w:p w14:paraId="5E59DD9E" w14:textId="77777777" w:rsidR="00083BC0" w:rsidRPr="00AB293F" w:rsidRDefault="008E55F0" w:rsidP="00AB293F">
      <w:pPr>
        <w:ind w:firstLine="720"/>
        <w:rPr>
          <w:color w:val="000000" w:themeColor="text1"/>
        </w:rPr>
      </w:pPr>
      <w:r w:rsidRPr="00AB293F">
        <w:rPr>
          <w:color w:val="000000" w:themeColor="text1"/>
        </w:rPr>
        <w:t xml:space="preserve">Les </w:t>
      </w:r>
      <w:r w:rsidRPr="00AB293F">
        <w:rPr>
          <w:color w:val="000000" w:themeColor="text1"/>
        </w:rPr>
        <w:t>conséquences d’un incident de sécurité dans le cloud dépassent largement la dimension technique. On peut les regrouper en quatre catégories.</w:t>
      </w:r>
    </w:p>
    <w:p w14:paraId="3897D3C3" w14:textId="77777777" w:rsidR="00083BC0" w:rsidRPr="00552CD4" w:rsidRDefault="008E55F0" w:rsidP="00552CD4">
      <w:pPr>
        <w:pStyle w:val="Paragraphedeliste"/>
        <w:numPr>
          <w:ilvl w:val="0"/>
          <w:numId w:val="15"/>
        </w:numPr>
        <w:rPr>
          <w:color w:val="000000" w:themeColor="text1"/>
        </w:rPr>
      </w:pPr>
      <w:r w:rsidRPr="00552CD4">
        <w:rPr>
          <w:color w:val="000000" w:themeColor="text1"/>
        </w:rPr>
        <w:t xml:space="preserve">Les </w:t>
      </w:r>
      <w:r w:rsidRPr="00552CD4">
        <w:rPr>
          <w:b/>
          <w:color w:val="000000" w:themeColor="text1"/>
        </w:rPr>
        <w:t>conséquences financières</w:t>
      </w:r>
      <w:r w:rsidRPr="00552CD4">
        <w:rPr>
          <w:color w:val="000000" w:themeColor="text1"/>
        </w:rPr>
        <w:t xml:space="preserve"> comprennent les coûts de remédiation, l’interruption d’activité, les pertes commercial</w:t>
      </w:r>
      <w:r w:rsidRPr="00552CD4">
        <w:rPr>
          <w:color w:val="000000" w:themeColor="text1"/>
        </w:rPr>
        <w:t>es, les éventuelles amendes réglementaires et, dans certains cas, la surfacturation provoquée par un usage abusif des ressources.</w:t>
      </w:r>
    </w:p>
    <w:p w14:paraId="33A39FC1" w14:textId="77777777" w:rsidR="00083BC0" w:rsidRPr="00552CD4" w:rsidRDefault="008E55F0" w:rsidP="00552CD4">
      <w:pPr>
        <w:pStyle w:val="Paragraphedeliste"/>
        <w:numPr>
          <w:ilvl w:val="0"/>
          <w:numId w:val="15"/>
        </w:numPr>
        <w:rPr>
          <w:color w:val="000000" w:themeColor="text1"/>
        </w:rPr>
      </w:pPr>
      <w:r w:rsidRPr="00552CD4">
        <w:rPr>
          <w:color w:val="000000" w:themeColor="text1"/>
        </w:rPr>
        <w:t xml:space="preserve">Les </w:t>
      </w:r>
      <w:r w:rsidRPr="00552CD4">
        <w:rPr>
          <w:b/>
          <w:color w:val="000000" w:themeColor="text1"/>
        </w:rPr>
        <w:t>atteintes à la confidentialité</w:t>
      </w:r>
      <w:r w:rsidRPr="00552CD4">
        <w:rPr>
          <w:color w:val="000000" w:themeColor="text1"/>
        </w:rPr>
        <w:t xml:space="preserve"> exposent des données personnelles, des secrets industriels ou des informations stratégiques</w:t>
      </w:r>
      <w:r w:rsidRPr="00552CD4">
        <w:rPr>
          <w:color w:val="000000" w:themeColor="text1"/>
        </w:rPr>
        <w:t>. Leur impact peut être durable, car une donnée divulguée ne peut pas être « récupérée ».</w:t>
      </w:r>
    </w:p>
    <w:p w14:paraId="273486A2" w14:textId="77777777" w:rsidR="00083BC0" w:rsidRPr="00552CD4" w:rsidRDefault="008E55F0" w:rsidP="00552CD4">
      <w:pPr>
        <w:pStyle w:val="Paragraphedeliste"/>
        <w:numPr>
          <w:ilvl w:val="0"/>
          <w:numId w:val="15"/>
        </w:numPr>
        <w:rPr>
          <w:color w:val="000000" w:themeColor="text1"/>
        </w:rPr>
      </w:pPr>
      <w:r w:rsidRPr="00552CD4">
        <w:rPr>
          <w:color w:val="000000" w:themeColor="text1"/>
        </w:rPr>
        <w:t xml:space="preserve">Les </w:t>
      </w:r>
      <w:r w:rsidRPr="00552CD4">
        <w:rPr>
          <w:b/>
          <w:color w:val="000000" w:themeColor="text1"/>
        </w:rPr>
        <w:t>interruptions de service</w:t>
      </w:r>
      <w:r w:rsidRPr="00552CD4">
        <w:rPr>
          <w:color w:val="000000" w:themeColor="text1"/>
        </w:rPr>
        <w:t xml:space="preserve"> affectent directement l’activité lorsque les systèmes concernés sont critiques. Une indisponibilité de quelques heures peut suffire à dég</w:t>
      </w:r>
      <w:r w:rsidRPr="00552CD4">
        <w:rPr>
          <w:color w:val="000000" w:themeColor="text1"/>
        </w:rPr>
        <w:t>rader durablement la relation avec les clients.</w:t>
      </w:r>
    </w:p>
    <w:p w14:paraId="251DAE53" w14:textId="77777777" w:rsidR="00083BC0" w:rsidRPr="00552CD4" w:rsidRDefault="008E55F0" w:rsidP="00552CD4">
      <w:pPr>
        <w:pStyle w:val="Paragraphedeliste"/>
        <w:numPr>
          <w:ilvl w:val="0"/>
          <w:numId w:val="15"/>
        </w:numPr>
        <w:rPr>
          <w:color w:val="000000" w:themeColor="text1"/>
        </w:rPr>
      </w:pPr>
      <w:r w:rsidRPr="00552CD4">
        <w:rPr>
          <w:color w:val="000000" w:themeColor="text1"/>
        </w:rPr>
        <w:t xml:space="preserve">Les </w:t>
      </w:r>
      <w:r w:rsidRPr="00552CD4">
        <w:rPr>
          <w:b/>
          <w:color w:val="000000" w:themeColor="text1"/>
        </w:rPr>
        <w:t>conséquences juridiques et réputationnelles</w:t>
      </w:r>
      <w:r w:rsidRPr="00552CD4">
        <w:rPr>
          <w:color w:val="000000" w:themeColor="text1"/>
        </w:rPr>
        <w:t xml:space="preserve">, enfin, se manifestent par la perte de confiance, la couverture médiatique et les procédures de conformité. Dans un contexte où la confiance est le </w:t>
      </w:r>
      <w:r w:rsidRPr="00552CD4">
        <w:rPr>
          <w:color w:val="000000" w:themeColor="text1"/>
        </w:rPr>
        <w:t>principal actif d’un fournisseur de services numériques, elles peuvent être les plus lourdes à long terme.</w:t>
      </w:r>
    </w:p>
    <w:p w14:paraId="030AB4AC" w14:textId="77777777" w:rsidR="00083BC0" w:rsidRPr="00AB293F" w:rsidRDefault="008E55F0" w:rsidP="00AB293F">
      <w:pPr>
        <w:pStyle w:val="Titre1"/>
        <w:spacing w:after="120"/>
        <w:jc w:val="center"/>
        <w:rPr>
          <w:rFonts w:ascii="Times New Roman" w:hAnsi="Times New Roman" w:cs="Times New Roman"/>
          <w:color w:val="000000" w:themeColor="text1"/>
        </w:rPr>
      </w:pPr>
      <w:bookmarkStart w:id="19" w:name="_Toc243991802"/>
      <w:r w:rsidRPr="00AB293F">
        <w:rPr>
          <w:rFonts w:ascii="Times New Roman" w:hAnsi="Times New Roman" w:cs="Times New Roman"/>
          <w:color w:val="000000" w:themeColor="text1"/>
        </w:rPr>
        <w:lastRenderedPageBreak/>
        <w:t>CHAPITRE III : AUTHENTIFICATION, AUTORISATION ET CONFIGURATION</w:t>
      </w:r>
      <w:bookmarkEnd w:id="19"/>
    </w:p>
    <w:p w14:paraId="4CC1CD2D" w14:textId="77777777" w:rsidR="00083BC0" w:rsidRPr="00AB293F" w:rsidRDefault="008E55F0" w:rsidP="00AB293F">
      <w:pPr>
        <w:ind w:firstLine="720"/>
        <w:rPr>
          <w:color w:val="000000" w:themeColor="text1"/>
        </w:rPr>
      </w:pPr>
      <w:r w:rsidRPr="00AB293F">
        <w:rPr>
          <w:color w:val="000000" w:themeColor="text1"/>
        </w:rPr>
        <w:t>Le chapitre précédent a établi que les incidents cloud proviennent principalement de t</w:t>
      </w:r>
      <w:r w:rsidRPr="00AB293F">
        <w:rPr>
          <w:color w:val="000000" w:themeColor="text1"/>
        </w:rPr>
        <w:t>rois causes : une identité compromise, un droit excessif ou une configuration incorrecte. Ces trois causes correspondent à trois leviers distincts, que ce chapitre examine successivement. La figure 3.1 en donne une vue d’ensemble : chaque levier répond à u</w:t>
      </w:r>
      <w:r w:rsidRPr="00AB293F">
        <w:rPr>
          <w:color w:val="000000" w:themeColor="text1"/>
        </w:rPr>
        <w:t>ne question différente, échoue de manière caractéristique et mobilise des mécanismes propres.</w:t>
      </w:r>
    </w:p>
    <w:p w14:paraId="41E91503" w14:textId="77777777" w:rsidR="00083BC0" w:rsidRPr="00AB293F" w:rsidRDefault="008E55F0" w:rsidP="00AB293F">
      <w:pPr>
        <w:keepNext/>
        <w:spacing w:before="160"/>
        <w:jc w:val="center"/>
        <w:rPr>
          <w:color w:val="000000" w:themeColor="text1"/>
        </w:rPr>
      </w:pPr>
      <w:r w:rsidRPr="00AB293F">
        <w:rPr>
          <w:noProof/>
          <w:color w:val="000000" w:themeColor="text1"/>
        </w:rPr>
        <w:drawing>
          <wp:inline distT="0" distB="0" distL="0" distR="0" wp14:anchorId="0C5979C6" wp14:editId="5FA15ED2">
            <wp:extent cx="5544000" cy="2886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leviers.png"/>
                    <pic:cNvPicPr/>
                  </pic:nvPicPr>
                  <pic:blipFill>
                    <a:blip r:embed="rId17"/>
                    <a:stretch>
                      <a:fillRect/>
                    </a:stretch>
                  </pic:blipFill>
                  <pic:spPr>
                    <a:xfrm>
                      <a:off x="0" y="0"/>
                      <a:ext cx="5544000" cy="2886275"/>
                    </a:xfrm>
                    <a:prstGeom prst="rect">
                      <a:avLst/>
                    </a:prstGeom>
                  </pic:spPr>
                </pic:pic>
              </a:graphicData>
            </a:graphic>
          </wp:inline>
        </w:drawing>
      </w:r>
    </w:p>
    <w:p w14:paraId="25D7E085" w14:textId="77777777" w:rsidR="00083BC0" w:rsidRPr="00AB293F" w:rsidRDefault="008E55F0" w:rsidP="00AB293F">
      <w:pPr>
        <w:pStyle w:val="Legende"/>
        <w:spacing w:after="120"/>
        <w:rPr>
          <w:color w:val="000000" w:themeColor="text1"/>
        </w:rPr>
      </w:pPr>
      <w:r w:rsidRPr="00AB293F">
        <w:rPr>
          <w:b/>
          <w:color w:val="000000" w:themeColor="text1"/>
        </w:rPr>
        <w:t xml:space="preserve">Figure 3.1 — </w:t>
      </w:r>
      <w:r w:rsidRPr="00AB293F">
        <w:rPr>
          <w:color w:val="000000" w:themeColor="text1"/>
        </w:rPr>
        <w:t>Les trois leviers de la sécurité des accès dans le cloud</w:t>
      </w:r>
    </w:p>
    <w:p w14:paraId="65CD0C48" w14:textId="77777777" w:rsidR="00083BC0" w:rsidRPr="00AB293F" w:rsidRDefault="008E55F0" w:rsidP="00552CD4">
      <w:pPr>
        <w:ind w:firstLine="720"/>
        <w:rPr>
          <w:color w:val="000000" w:themeColor="text1"/>
        </w:rPr>
      </w:pPr>
      <w:r w:rsidRPr="00AB293F">
        <w:rPr>
          <w:color w:val="000000" w:themeColor="text1"/>
        </w:rPr>
        <w:t>L’ordre suivi n’est pas neutre. L’authentification précède logiquement l’autorisation : il</w:t>
      </w:r>
      <w:r w:rsidRPr="00AB293F">
        <w:rPr>
          <w:color w:val="000000" w:themeColor="text1"/>
        </w:rPr>
        <w:t xml:space="preserve"> faut d’abord savoir qui agit avant de décider ce qu’il peut faire. La configuration vient ensuite, car elle détermine si les deux premiers contrôles s’appliquent réellement dans l’état effectif du système.</w:t>
      </w:r>
    </w:p>
    <w:p w14:paraId="065D0851" w14:textId="77777777" w:rsidR="00083BC0" w:rsidRPr="00AB293F" w:rsidRDefault="008E55F0" w:rsidP="00AB293F">
      <w:pPr>
        <w:pStyle w:val="Titre2"/>
        <w:spacing w:after="120"/>
        <w:rPr>
          <w:rFonts w:ascii="Times New Roman" w:hAnsi="Times New Roman" w:cs="Times New Roman"/>
          <w:color w:val="000000" w:themeColor="text1"/>
        </w:rPr>
      </w:pPr>
      <w:bookmarkStart w:id="20" w:name="_Toc243991803"/>
      <w:r w:rsidRPr="00AB293F">
        <w:rPr>
          <w:rFonts w:ascii="Times New Roman" w:hAnsi="Times New Roman" w:cs="Times New Roman"/>
          <w:color w:val="000000" w:themeColor="text1"/>
        </w:rPr>
        <w:t>3.1. L’authentification</w:t>
      </w:r>
      <w:bookmarkEnd w:id="20"/>
    </w:p>
    <w:p w14:paraId="3A14BCF4" w14:textId="77777777" w:rsidR="00083BC0" w:rsidRPr="00AB293F" w:rsidRDefault="008E55F0" w:rsidP="00AB293F">
      <w:pPr>
        <w:pStyle w:val="Titre3"/>
        <w:spacing w:after="120"/>
        <w:rPr>
          <w:rFonts w:ascii="Times New Roman" w:hAnsi="Times New Roman" w:cs="Times New Roman"/>
          <w:color w:val="000000" w:themeColor="text1"/>
        </w:rPr>
      </w:pPr>
      <w:bookmarkStart w:id="21" w:name="_Toc243991804"/>
      <w:r w:rsidRPr="00AB293F">
        <w:rPr>
          <w:rFonts w:ascii="Times New Roman" w:hAnsi="Times New Roman" w:cs="Times New Roman"/>
          <w:color w:val="000000" w:themeColor="text1"/>
        </w:rPr>
        <w:t>3.1.1. Définition et prin</w:t>
      </w:r>
      <w:r w:rsidRPr="00AB293F">
        <w:rPr>
          <w:rFonts w:ascii="Times New Roman" w:hAnsi="Times New Roman" w:cs="Times New Roman"/>
          <w:color w:val="000000" w:themeColor="text1"/>
        </w:rPr>
        <w:t>cipes</w:t>
      </w:r>
      <w:bookmarkEnd w:id="21"/>
    </w:p>
    <w:p w14:paraId="48A1B8F4" w14:textId="77777777" w:rsidR="00083BC0" w:rsidRPr="00AB293F" w:rsidRDefault="008E55F0" w:rsidP="00AB293F">
      <w:pPr>
        <w:ind w:firstLine="227"/>
        <w:rPr>
          <w:color w:val="000000" w:themeColor="text1"/>
        </w:rPr>
      </w:pPr>
      <w:r w:rsidRPr="00AB293F">
        <w:rPr>
          <w:color w:val="000000" w:themeColor="text1"/>
        </w:rPr>
        <w:t>L’authentification est le processus qui consiste à vérifier qu’une entité — personne, application ou service — est bien celle qu’elle prétend être [15]. Elle repose classiquement sur trois catégories de facteurs :</w:t>
      </w:r>
    </w:p>
    <w:p w14:paraId="7F413A16"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ce que l’on sait</w:t>
      </w:r>
      <w:r w:rsidRPr="00AB293F">
        <w:rPr>
          <w:color w:val="000000" w:themeColor="text1"/>
        </w:rPr>
        <w:t> : mot de passe, c</w:t>
      </w:r>
      <w:r w:rsidRPr="00AB293F">
        <w:rPr>
          <w:color w:val="000000" w:themeColor="text1"/>
        </w:rPr>
        <w:t>ode secret, phrase de passe ;</w:t>
      </w:r>
    </w:p>
    <w:p w14:paraId="045E48D8"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ce que l’on possède</w:t>
      </w:r>
      <w:r w:rsidRPr="00AB293F">
        <w:rPr>
          <w:color w:val="000000" w:themeColor="text1"/>
        </w:rPr>
        <w:t> : téléphone, clé matérielle, certificat, jeton ;</w:t>
      </w:r>
    </w:p>
    <w:p w14:paraId="301D3AD8"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lastRenderedPageBreak/>
        <w:t>•</w:t>
      </w:r>
      <w:r w:rsidRPr="00AB293F">
        <w:rPr>
          <w:color w:val="000000" w:themeColor="text1"/>
        </w:rPr>
        <w:tab/>
      </w:r>
      <w:r w:rsidRPr="00AB293F">
        <w:rPr>
          <w:b/>
          <w:color w:val="000000" w:themeColor="text1"/>
        </w:rPr>
        <w:t>ce que l’on est</w:t>
      </w:r>
      <w:r w:rsidRPr="00AB293F">
        <w:rPr>
          <w:color w:val="000000" w:themeColor="text1"/>
        </w:rPr>
        <w:t> : empreinte digitale, reconnaissance faciale, caractéristiques comportementales.</w:t>
      </w:r>
    </w:p>
    <w:p w14:paraId="5169AC92" w14:textId="162D0BF3" w:rsidR="00083BC0" w:rsidRPr="00AB293F" w:rsidRDefault="008E55F0" w:rsidP="00552CD4">
      <w:pPr>
        <w:ind w:firstLine="227"/>
        <w:rPr>
          <w:color w:val="000000" w:themeColor="text1"/>
        </w:rPr>
      </w:pPr>
      <w:r w:rsidRPr="00AB293F">
        <w:rPr>
          <w:color w:val="000000" w:themeColor="text1"/>
        </w:rPr>
        <w:t xml:space="preserve">Un facteur unique est fragile, car il peut être deviné, volé ou imité. L’authentification </w:t>
      </w:r>
      <w:proofErr w:type="spellStart"/>
      <w:r w:rsidRPr="00AB293F">
        <w:rPr>
          <w:color w:val="000000" w:themeColor="text1"/>
        </w:rPr>
        <w:t>multifacteur</w:t>
      </w:r>
      <w:proofErr w:type="spellEnd"/>
      <w:r w:rsidRPr="00AB293F">
        <w:rPr>
          <w:color w:val="000000" w:themeColor="text1"/>
        </w:rPr>
        <w:t xml:space="preserve"> combine au moins deux facteurs de catégories différentes [15] : elle ne se contente pas d’additionner deux mots de passe, mais exige la compromission sim</w:t>
      </w:r>
      <w:r w:rsidRPr="00AB293F">
        <w:rPr>
          <w:color w:val="000000" w:themeColor="text1"/>
        </w:rPr>
        <w:t>ultanée de deux éléments indépendants.</w:t>
      </w:r>
      <w:r w:rsidR="00552CD4">
        <w:rPr>
          <w:color w:val="000000" w:themeColor="text1"/>
        </w:rPr>
        <w:t xml:space="preserve"> </w:t>
      </w:r>
      <w:r w:rsidRPr="00AB293F">
        <w:rPr>
          <w:color w:val="000000" w:themeColor="text1"/>
        </w:rPr>
        <w:t>Dans le cloud, l’authentification concerne non seulement les utilisateurs, mais aussi les machines. Un service qui appelle une base de données, une fonction qui accède à un espace de stockage ou une chaîne d’intégrati</w:t>
      </w:r>
      <w:r w:rsidRPr="00AB293F">
        <w:rPr>
          <w:color w:val="000000" w:themeColor="text1"/>
        </w:rPr>
        <w:t>on continue qui déploie une application doivent eux aussi prouver leur identité. Cette authentification machine à machine représente une part croissante des identités à gérer, et souvent la moins bien surveillée.</w:t>
      </w:r>
    </w:p>
    <w:p w14:paraId="5E0E2FD5" w14:textId="77777777" w:rsidR="00083BC0" w:rsidRPr="00AB293F" w:rsidRDefault="008E55F0" w:rsidP="00AB293F">
      <w:pPr>
        <w:pStyle w:val="Titre3"/>
        <w:spacing w:after="120"/>
        <w:rPr>
          <w:rFonts w:ascii="Times New Roman" w:hAnsi="Times New Roman" w:cs="Times New Roman"/>
          <w:color w:val="000000" w:themeColor="text1"/>
        </w:rPr>
      </w:pPr>
      <w:bookmarkStart w:id="22" w:name="_Toc243991805"/>
      <w:r w:rsidRPr="00AB293F">
        <w:rPr>
          <w:rFonts w:ascii="Times New Roman" w:hAnsi="Times New Roman" w:cs="Times New Roman"/>
          <w:color w:val="000000" w:themeColor="text1"/>
        </w:rPr>
        <w:t>3.1.2. Faiblesses fréquentes</w:t>
      </w:r>
      <w:bookmarkEnd w:id="22"/>
    </w:p>
    <w:p w14:paraId="614DF391" w14:textId="77777777" w:rsidR="00083BC0" w:rsidRPr="00AB293F" w:rsidRDefault="008E55F0" w:rsidP="00AB293F">
      <w:pPr>
        <w:ind w:firstLine="720"/>
        <w:rPr>
          <w:color w:val="000000" w:themeColor="text1"/>
        </w:rPr>
      </w:pPr>
      <w:r w:rsidRPr="00AB293F">
        <w:rPr>
          <w:color w:val="000000" w:themeColor="text1"/>
        </w:rPr>
        <w:t>Les défaillanc</w:t>
      </w:r>
      <w:r w:rsidRPr="00AB293F">
        <w:rPr>
          <w:color w:val="000000" w:themeColor="text1"/>
        </w:rPr>
        <w:t>es d’authentification observées dans les environnements cloud présentent plusieurs formes récurrentes.</w:t>
      </w:r>
    </w:p>
    <w:p w14:paraId="0685DED1" w14:textId="77777777" w:rsidR="00083BC0" w:rsidRPr="00552CD4" w:rsidRDefault="008E55F0" w:rsidP="00552CD4">
      <w:pPr>
        <w:pStyle w:val="Paragraphedeliste"/>
        <w:numPr>
          <w:ilvl w:val="0"/>
          <w:numId w:val="16"/>
        </w:numPr>
        <w:rPr>
          <w:color w:val="000000" w:themeColor="text1"/>
        </w:rPr>
      </w:pPr>
      <w:r w:rsidRPr="00552CD4">
        <w:rPr>
          <w:b/>
          <w:color w:val="000000" w:themeColor="text1"/>
        </w:rPr>
        <w:t>Le vol ou la réutilisation d’identifiants</w:t>
      </w:r>
      <w:r w:rsidRPr="00552CD4">
        <w:rPr>
          <w:color w:val="000000" w:themeColor="text1"/>
        </w:rPr>
        <w:t xml:space="preserve"> constitue la première d’entre elles. Un mot de passe réutilisé sur plusieurs services, exposé lors d’une fuite </w:t>
      </w:r>
      <w:r w:rsidRPr="00552CD4">
        <w:rPr>
          <w:color w:val="000000" w:themeColor="text1"/>
        </w:rPr>
        <w:t>sur un site tiers, permet à un attaquant d’accéder à un compte cloud sans effraction. L’hameçonnage ciblé, qui imite une page de connexion légitime, produit le même résultat.</w:t>
      </w:r>
    </w:p>
    <w:p w14:paraId="58C1A2EF" w14:textId="77777777" w:rsidR="00083BC0" w:rsidRPr="00552CD4" w:rsidRDefault="008E55F0" w:rsidP="00552CD4">
      <w:pPr>
        <w:pStyle w:val="Paragraphedeliste"/>
        <w:numPr>
          <w:ilvl w:val="0"/>
          <w:numId w:val="16"/>
        </w:numPr>
        <w:rPr>
          <w:color w:val="000000" w:themeColor="text1"/>
        </w:rPr>
      </w:pPr>
      <w:r w:rsidRPr="00552CD4">
        <w:rPr>
          <w:b/>
          <w:color w:val="000000" w:themeColor="text1"/>
        </w:rPr>
        <w:t xml:space="preserve">L’absence d’authentification </w:t>
      </w:r>
      <w:proofErr w:type="spellStart"/>
      <w:r w:rsidRPr="00552CD4">
        <w:rPr>
          <w:b/>
          <w:color w:val="000000" w:themeColor="text1"/>
        </w:rPr>
        <w:t>multifacteur</w:t>
      </w:r>
      <w:proofErr w:type="spellEnd"/>
      <w:r w:rsidRPr="00552CD4">
        <w:rPr>
          <w:color w:val="000000" w:themeColor="text1"/>
        </w:rPr>
        <w:t xml:space="preserve"> sur les comptes sensibles aggrave toute</w:t>
      </w:r>
      <w:r w:rsidRPr="00552CD4">
        <w:rPr>
          <w:color w:val="000000" w:themeColor="text1"/>
        </w:rPr>
        <w:t xml:space="preserve"> compromission de mot de passe. Un compte d’administration protégé par un simple mot de passe est un point de défaillance unique pour l’ensemble de l’environnement.</w:t>
      </w:r>
    </w:p>
    <w:p w14:paraId="17948EB5" w14:textId="77777777" w:rsidR="00083BC0" w:rsidRPr="00552CD4" w:rsidRDefault="008E55F0" w:rsidP="00552CD4">
      <w:pPr>
        <w:pStyle w:val="Paragraphedeliste"/>
        <w:numPr>
          <w:ilvl w:val="0"/>
          <w:numId w:val="16"/>
        </w:numPr>
        <w:rPr>
          <w:color w:val="000000" w:themeColor="text1"/>
        </w:rPr>
      </w:pPr>
      <w:r w:rsidRPr="00552CD4">
        <w:rPr>
          <w:b/>
          <w:color w:val="000000" w:themeColor="text1"/>
        </w:rPr>
        <w:t>La gestion défaillante des secrets</w:t>
      </w:r>
      <w:r w:rsidRPr="00552CD4">
        <w:rPr>
          <w:color w:val="000000" w:themeColor="text1"/>
        </w:rPr>
        <w:t xml:space="preserve"> est également critique. Les clés d’API, jetons et certif</w:t>
      </w:r>
      <w:r w:rsidRPr="00552CD4">
        <w:rPr>
          <w:color w:val="000000" w:themeColor="text1"/>
        </w:rPr>
        <w:t>icats sont parfois stockés en clair dans un fichier de configuration, un dépôt de code ou une variable d’environnement consultable. Une fois exposée, une clé peut rester valide des mois si elle n’est pas révoquée.</w:t>
      </w:r>
    </w:p>
    <w:p w14:paraId="39336E1A" w14:textId="77777777" w:rsidR="00083BC0" w:rsidRPr="00552CD4" w:rsidRDefault="008E55F0" w:rsidP="00552CD4">
      <w:pPr>
        <w:pStyle w:val="Paragraphedeliste"/>
        <w:numPr>
          <w:ilvl w:val="0"/>
          <w:numId w:val="16"/>
        </w:numPr>
        <w:rPr>
          <w:color w:val="000000" w:themeColor="text1"/>
        </w:rPr>
      </w:pPr>
      <w:r w:rsidRPr="00552CD4">
        <w:rPr>
          <w:b/>
          <w:color w:val="000000" w:themeColor="text1"/>
        </w:rPr>
        <w:t>L’absence de cycle de vie des identités</w:t>
      </w:r>
      <w:r w:rsidRPr="00552CD4">
        <w:rPr>
          <w:color w:val="000000" w:themeColor="text1"/>
        </w:rPr>
        <w:t xml:space="preserve"> pr</w:t>
      </w:r>
      <w:r w:rsidRPr="00552CD4">
        <w:rPr>
          <w:color w:val="000000" w:themeColor="text1"/>
        </w:rPr>
        <w:t>oduit un phénomène d’accumulation : comptes de prestataires jamais supprimés, clés créées pour un test et oubliées, rôles techniques conservés après la fin d’un projet. Ces identités orphelines ne sont plus surveillées, mais restent actives.</w:t>
      </w:r>
    </w:p>
    <w:p w14:paraId="0513A5B4" w14:textId="77777777" w:rsidR="00083BC0" w:rsidRDefault="008E55F0" w:rsidP="00552CD4">
      <w:pPr>
        <w:pStyle w:val="Paragraphedeliste"/>
        <w:numPr>
          <w:ilvl w:val="0"/>
          <w:numId w:val="16"/>
        </w:numPr>
        <w:rPr>
          <w:color w:val="000000" w:themeColor="text1"/>
        </w:rPr>
      </w:pPr>
      <w:r w:rsidRPr="00552CD4">
        <w:rPr>
          <w:b/>
          <w:color w:val="000000" w:themeColor="text1"/>
        </w:rPr>
        <w:t xml:space="preserve">La </w:t>
      </w:r>
      <w:r w:rsidRPr="00552CD4">
        <w:rPr>
          <w:b/>
          <w:color w:val="000000" w:themeColor="text1"/>
        </w:rPr>
        <w:t>faiblesse des mécanismes de récupération</w:t>
      </w:r>
      <w:r w:rsidRPr="00552CD4">
        <w:rPr>
          <w:color w:val="000000" w:themeColor="text1"/>
        </w:rPr>
        <w:t xml:space="preserve"> offre enfin un contournement élégant : si la réinitialisation de mot de passe ne demande qu’une adresse électronique, l’attaquant n’a pas besoin de deviner le mot de passe, il lui suffit de contrôler la boîte de réc</w:t>
      </w:r>
      <w:r w:rsidRPr="00552CD4">
        <w:rPr>
          <w:color w:val="000000" w:themeColor="text1"/>
        </w:rPr>
        <w:t>eption.</w:t>
      </w:r>
    </w:p>
    <w:p w14:paraId="4AA36474" w14:textId="77777777" w:rsidR="00552CD4" w:rsidRPr="00552CD4" w:rsidRDefault="00552CD4" w:rsidP="00A648E0">
      <w:pPr>
        <w:pStyle w:val="Paragraphedeliste"/>
        <w:ind w:left="360"/>
        <w:rPr>
          <w:color w:val="000000" w:themeColor="text1"/>
        </w:rPr>
      </w:pPr>
    </w:p>
    <w:p w14:paraId="5DC89E17" w14:textId="77777777" w:rsidR="00083BC0" w:rsidRPr="00AB293F" w:rsidRDefault="008E55F0" w:rsidP="00AB293F">
      <w:pPr>
        <w:pStyle w:val="Titre3"/>
        <w:spacing w:after="120"/>
        <w:rPr>
          <w:rFonts w:ascii="Times New Roman" w:hAnsi="Times New Roman" w:cs="Times New Roman"/>
          <w:color w:val="000000" w:themeColor="text1"/>
        </w:rPr>
      </w:pPr>
      <w:bookmarkStart w:id="23" w:name="_Toc243991806"/>
      <w:r w:rsidRPr="00AB293F">
        <w:rPr>
          <w:rFonts w:ascii="Times New Roman" w:hAnsi="Times New Roman" w:cs="Times New Roman"/>
          <w:color w:val="000000" w:themeColor="text1"/>
        </w:rPr>
        <w:lastRenderedPageBreak/>
        <w:t>3.1.3. Mécanismes de renforcement</w:t>
      </w:r>
      <w:bookmarkEnd w:id="23"/>
    </w:p>
    <w:p w14:paraId="7465BEEE" w14:textId="77777777" w:rsidR="00083BC0" w:rsidRPr="00AB293F" w:rsidRDefault="008E55F0" w:rsidP="00AB293F">
      <w:pPr>
        <w:ind w:firstLine="720"/>
        <w:rPr>
          <w:color w:val="000000" w:themeColor="text1"/>
        </w:rPr>
      </w:pPr>
      <w:r w:rsidRPr="00AB293F">
        <w:rPr>
          <w:color w:val="000000" w:themeColor="text1"/>
        </w:rPr>
        <w:t>Plusieurs mécanismes, souvent complémentaires, permettent de réduire ces risques.</w:t>
      </w:r>
    </w:p>
    <w:p w14:paraId="7E5AA3D9" w14:textId="77777777" w:rsidR="00083BC0" w:rsidRPr="00552CD4" w:rsidRDefault="008E55F0" w:rsidP="00552CD4">
      <w:pPr>
        <w:pStyle w:val="Paragraphedeliste"/>
        <w:numPr>
          <w:ilvl w:val="0"/>
          <w:numId w:val="17"/>
        </w:numPr>
        <w:rPr>
          <w:color w:val="000000" w:themeColor="text1"/>
        </w:rPr>
      </w:pPr>
      <w:r w:rsidRPr="00552CD4">
        <w:rPr>
          <w:b/>
          <w:color w:val="000000" w:themeColor="text1"/>
        </w:rPr>
        <w:t xml:space="preserve">L’authentification </w:t>
      </w:r>
      <w:proofErr w:type="spellStart"/>
      <w:r w:rsidRPr="00552CD4">
        <w:rPr>
          <w:b/>
          <w:color w:val="000000" w:themeColor="text1"/>
        </w:rPr>
        <w:t>multifacteur</w:t>
      </w:r>
      <w:proofErr w:type="spellEnd"/>
      <w:r w:rsidRPr="00552CD4">
        <w:rPr>
          <w:color w:val="000000" w:themeColor="text1"/>
        </w:rPr>
        <w:t xml:space="preserve"> doit être généralisée sur tous les comptes à privilèges, puis étendue aux comptes ordinaires. Les f</w:t>
      </w:r>
      <w:r w:rsidRPr="00552CD4">
        <w:rPr>
          <w:color w:val="000000" w:themeColor="text1"/>
        </w:rPr>
        <w:t>acteurs matériels ou logiciels résistants au hameçonnage, conformes au standard FIDO2, offrent une protection supérieure aux codes envoyés par message texte, qui peuvent être interceptés.</w:t>
      </w:r>
    </w:p>
    <w:p w14:paraId="764CB18B" w14:textId="77777777" w:rsidR="00083BC0" w:rsidRPr="00552CD4" w:rsidRDefault="008E55F0" w:rsidP="00552CD4">
      <w:pPr>
        <w:pStyle w:val="Paragraphedeliste"/>
        <w:numPr>
          <w:ilvl w:val="0"/>
          <w:numId w:val="17"/>
        </w:numPr>
        <w:rPr>
          <w:color w:val="000000" w:themeColor="text1"/>
        </w:rPr>
      </w:pPr>
      <w:r w:rsidRPr="00552CD4">
        <w:rPr>
          <w:b/>
          <w:color w:val="000000" w:themeColor="text1"/>
        </w:rPr>
        <w:t>La fédération d’identité</w:t>
      </w:r>
      <w:r w:rsidRPr="00552CD4">
        <w:rPr>
          <w:color w:val="000000" w:themeColor="text1"/>
        </w:rPr>
        <w:t xml:space="preserve"> consiste à déléguer l’authentification à un</w:t>
      </w:r>
      <w:r w:rsidRPr="00552CD4">
        <w:rPr>
          <w:color w:val="000000" w:themeColor="text1"/>
        </w:rPr>
        <w:t xml:space="preserve"> fournisseur d’identité central, qui délivre des jetons aux applications [16]. L’utilisateur s’authentifie une seule fois et accède à plusieurs services selon ses droits. Ce modèle simplifie la gestion, mais concentre le risque : la compromission du fourni</w:t>
      </w:r>
      <w:r w:rsidRPr="00552CD4">
        <w:rPr>
          <w:color w:val="000000" w:themeColor="text1"/>
        </w:rPr>
        <w:t>sseur d’identité devient critique.</w:t>
      </w:r>
    </w:p>
    <w:p w14:paraId="7744091E" w14:textId="77777777" w:rsidR="00083BC0" w:rsidRPr="00552CD4" w:rsidRDefault="008E55F0" w:rsidP="00552CD4">
      <w:pPr>
        <w:pStyle w:val="Paragraphedeliste"/>
        <w:numPr>
          <w:ilvl w:val="0"/>
          <w:numId w:val="17"/>
        </w:numPr>
        <w:rPr>
          <w:color w:val="000000" w:themeColor="text1"/>
        </w:rPr>
      </w:pPr>
      <w:proofErr w:type="spellStart"/>
      <w:r w:rsidRPr="00552CD4">
        <w:rPr>
          <w:b/>
          <w:color w:val="000000" w:themeColor="text1"/>
        </w:rPr>
        <w:t>OAuth</w:t>
      </w:r>
      <w:proofErr w:type="spellEnd"/>
      <w:r w:rsidRPr="00552CD4">
        <w:rPr>
          <w:b/>
          <w:color w:val="000000" w:themeColor="text1"/>
        </w:rPr>
        <w:t xml:space="preserve"> 2.0 et </w:t>
      </w:r>
      <w:proofErr w:type="spellStart"/>
      <w:r w:rsidRPr="00552CD4">
        <w:rPr>
          <w:b/>
          <w:color w:val="000000" w:themeColor="text1"/>
        </w:rPr>
        <w:t>OpenID</w:t>
      </w:r>
      <w:proofErr w:type="spellEnd"/>
      <w:r w:rsidRPr="00552CD4">
        <w:rPr>
          <w:b/>
          <w:color w:val="000000" w:themeColor="text1"/>
        </w:rPr>
        <w:t xml:space="preserve"> </w:t>
      </w:r>
      <w:proofErr w:type="spellStart"/>
      <w:r w:rsidRPr="00552CD4">
        <w:rPr>
          <w:b/>
          <w:color w:val="000000" w:themeColor="text1"/>
        </w:rPr>
        <w:t>Connect</w:t>
      </w:r>
      <w:proofErr w:type="spellEnd"/>
      <w:r w:rsidRPr="00552CD4">
        <w:rPr>
          <w:color w:val="000000" w:themeColor="text1"/>
        </w:rPr>
        <w:t xml:space="preserve"> structurent ce mécanisme. Il faut être précis sur leur rôle respectif : OAuth 2.0 est un cadre d’autorisation déléguée, qui permet à une application d’accéder à une ressource pour le compte d’u</w:t>
      </w:r>
      <w:r w:rsidRPr="00552CD4">
        <w:rPr>
          <w:color w:val="000000" w:themeColor="text1"/>
        </w:rPr>
        <w:t xml:space="preserve">n utilisateur sans connaître son mot de passe [17]. Il ne constitue pas, à lui seul, un protocole d’authentification. </w:t>
      </w:r>
      <w:proofErr w:type="spellStart"/>
      <w:r w:rsidRPr="00552CD4">
        <w:rPr>
          <w:color w:val="000000" w:themeColor="text1"/>
        </w:rPr>
        <w:t>OpenID</w:t>
      </w:r>
      <w:proofErr w:type="spellEnd"/>
      <w:r w:rsidRPr="00552CD4">
        <w:rPr>
          <w:color w:val="000000" w:themeColor="text1"/>
        </w:rPr>
        <w:t xml:space="preserve"> </w:t>
      </w:r>
      <w:proofErr w:type="spellStart"/>
      <w:r w:rsidRPr="00552CD4">
        <w:rPr>
          <w:color w:val="000000" w:themeColor="text1"/>
        </w:rPr>
        <w:t>Connect</w:t>
      </w:r>
      <w:proofErr w:type="spellEnd"/>
      <w:r w:rsidRPr="00552CD4">
        <w:rPr>
          <w:color w:val="000000" w:themeColor="text1"/>
        </w:rPr>
        <w:t xml:space="preserve"> ajoute cette couche en fournissant un jeton d’identité signé, généralement au format JSON Web </w:t>
      </w:r>
      <w:proofErr w:type="spellStart"/>
      <w:r w:rsidRPr="00552CD4">
        <w:rPr>
          <w:color w:val="000000" w:themeColor="text1"/>
        </w:rPr>
        <w:t>Token</w:t>
      </w:r>
      <w:proofErr w:type="spellEnd"/>
      <w:r w:rsidRPr="00552CD4">
        <w:rPr>
          <w:color w:val="000000" w:themeColor="text1"/>
        </w:rPr>
        <w:t xml:space="preserve"> [16, 18]. La figure 3.2</w:t>
      </w:r>
      <w:r w:rsidRPr="00552CD4">
        <w:rPr>
          <w:color w:val="000000" w:themeColor="text1"/>
        </w:rPr>
        <w:t xml:space="preserve"> illustre ce flux.</w:t>
      </w:r>
    </w:p>
    <w:p w14:paraId="081ECC32" w14:textId="77777777" w:rsidR="00083BC0" w:rsidRPr="00AB293F" w:rsidRDefault="008E55F0" w:rsidP="00AB293F">
      <w:pPr>
        <w:keepNext/>
        <w:spacing w:before="160"/>
        <w:jc w:val="center"/>
        <w:rPr>
          <w:color w:val="000000" w:themeColor="text1"/>
        </w:rPr>
      </w:pPr>
      <w:r w:rsidRPr="00AB293F">
        <w:rPr>
          <w:noProof/>
          <w:color w:val="000000" w:themeColor="text1"/>
        </w:rPr>
        <w:drawing>
          <wp:inline distT="0" distB="0" distL="0" distR="0" wp14:anchorId="4CBF797A" wp14:editId="68A41955">
            <wp:extent cx="5544000" cy="3036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oauth.png"/>
                    <pic:cNvPicPr/>
                  </pic:nvPicPr>
                  <pic:blipFill>
                    <a:blip r:embed="rId18"/>
                    <a:stretch>
                      <a:fillRect/>
                    </a:stretch>
                  </pic:blipFill>
                  <pic:spPr>
                    <a:xfrm>
                      <a:off x="0" y="0"/>
                      <a:ext cx="5544000" cy="3036798"/>
                    </a:xfrm>
                    <a:prstGeom prst="rect">
                      <a:avLst/>
                    </a:prstGeom>
                  </pic:spPr>
                </pic:pic>
              </a:graphicData>
            </a:graphic>
          </wp:inline>
        </w:drawing>
      </w:r>
    </w:p>
    <w:p w14:paraId="208C5D3A" w14:textId="77777777" w:rsidR="00083BC0" w:rsidRPr="00AB293F" w:rsidRDefault="008E55F0" w:rsidP="00AB293F">
      <w:pPr>
        <w:pStyle w:val="Legende"/>
        <w:spacing w:after="120"/>
        <w:rPr>
          <w:color w:val="000000" w:themeColor="text1"/>
        </w:rPr>
      </w:pPr>
      <w:r w:rsidRPr="00AB293F">
        <w:rPr>
          <w:b/>
          <w:color w:val="000000" w:themeColor="text1"/>
        </w:rPr>
        <w:t xml:space="preserve">Figure 3.2 — </w:t>
      </w:r>
      <w:r w:rsidRPr="00AB293F">
        <w:rPr>
          <w:color w:val="000000" w:themeColor="text1"/>
        </w:rPr>
        <w:t xml:space="preserve">Flux simplifié d’authentification et d’autorisation avec </w:t>
      </w:r>
      <w:proofErr w:type="spellStart"/>
      <w:r w:rsidRPr="00AB293F">
        <w:rPr>
          <w:color w:val="000000" w:themeColor="text1"/>
        </w:rPr>
        <w:t>OpenID</w:t>
      </w:r>
      <w:proofErr w:type="spellEnd"/>
      <w:r w:rsidRPr="00AB293F">
        <w:rPr>
          <w:color w:val="000000" w:themeColor="text1"/>
        </w:rPr>
        <w:t xml:space="preserve"> </w:t>
      </w:r>
      <w:proofErr w:type="spellStart"/>
      <w:r w:rsidRPr="00AB293F">
        <w:rPr>
          <w:color w:val="000000" w:themeColor="text1"/>
        </w:rPr>
        <w:t>Connect</w:t>
      </w:r>
      <w:proofErr w:type="spellEnd"/>
    </w:p>
    <w:p w14:paraId="43E1435A" w14:textId="77777777" w:rsidR="00083BC0" w:rsidRPr="00552CD4" w:rsidRDefault="008E55F0" w:rsidP="00552CD4">
      <w:pPr>
        <w:pStyle w:val="Paragraphedeliste"/>
        <w:numPr>
          <w:ilvl w:val="0"/>
          <w:numId w:val="18"/>
        </w:numPr>
        <w:rPr>
          <w:color w:val="000000" w:themeColor="text1"/>
        </w:rPr>
      </w:pPr>
      <w:r w:rsidRPr="00552CD4">
        <w:rPr>
          <w:b/>
          <w:color w:val="000000" w:themeColor="text1"/>
        </w:rPr>
        <w:t>La gestion centralisée des secrets</w:t>
      </w:r>
      <w:r w:rsidRPr="00552CD4">
        <w:rPr>
          <w:color w:val="000000" w:themeColor="text1"/>
        </w:rPr>
        <w:t xml:space="preserve"> consiste à stocker les clés et certificats dans un coffre-fort dédié, qui les chiffre, contrôle leur accès et perme</w:t>
      </w:r>
      <w:r w:rsidRPr="00552CD4">
        <w:rPr>
          <w:color w:val="000000" w:themeColor="text1"/>
        </w:rPr>
        <w:t>t leur rotation automatique [7]. Cette pratique supprime les secrets en clair dans le code et facilite la révocation.</w:t>
      </w:r>
    </w:p>
    <w:p w14:paraId="33E19FE6" w14:textId="77777777" w:rsidR="00083BC0" w:rsidRPr="00552CD4" w:rsidRDefault="008E55F0" w:rsidP="00552CD4">
      <w:pPr>
        <w:pStyle w:val="Paragraphedeliste"/>
        <w:numPr>
          <w:ilvl w:val="0"/>
          <w:numId w:val="18"/>
        </w:numPr>
        <w:rPr>
          <w:color w:val="000000" w:themeColor="text1"/>
        </w:rPr>
      </w:pPr>
      <w:r w:rsidRPr="00552CD4">
        <w:rPr>
          <w:b/>
          <w:color w:val="000000" w:themeColor="text1"/>
        </w:rPr>
        <w:lastRenderedPageBreak/>
        <w:t>L’authentification sans mot de passe</w:t>
      </w:r>
      <w:r w:rsidRPr="00552CD4">
        <w:rPr>
          <w:color w:val="000000" w:themeColor="text1"/>
        </w:rPr>
        <w:t xml:space="preserve">, fondée sur des clés cryptographiques ou des </w:t>
      </w:r>
      <w:proofErr w:type="spellStart"/>
      <w:r w:rsidRPr="00552CD4">
        <w:rPr>
          <w:i/>
          <w:color w:val="000000" w:themeColor="text1"/>
        </w:rPr>
        <w:t>passkeys</w:t>
      </w:r>
      <w:proofErr w:type="spellEnd"/>
      <w:r w:rsidRPr="00552CD4">
        <w:rPr>
          <w:color w:val="000000" w:themeColor="text1"/>
        </w:rPr>
        <w:t>, réduit structurellement le risque de vol d’ide</w:t>
      </w:r>
      <w:r w:rsidRPr="00552CD4">
        <w:rPr>
          <w:color w:val="000000" w:themeColor="text1"/>
        </w:rPr>
        <w:t>ntifiants. Elle reste encore inégalement déployée, mais constitue une direction claire.</w:t>
      </w:r>
    </w:p>
    <w:p w14:paraId="71C009FA" w14:textId="77777777" w:rsidR="00083BC0" w:rsidRPr="00AB293F" w:rsidRDefault="008E55F0" w:rsidP="00AB293F">
      <w:pPr>
        <w:pStyle w:val="Titre2"/>
        <w:spacing w:after="120"/>
        <w:rPr>
          <w:rFonts w:ascii="Times New Roman" w:hAnsi="Times New Roman" w:cs="Times New Roman"/>
          <w:color w:val="000000" w:themeColor="text1"/>
        </w:rPr>
      </w:pPr>
      <w:bookmarkStart w:id="24" w:name="_Toc243991807"/>
      <w:r w:rsidRPr="00AB293F">
        <w:rPr>
          <w:rFonts w:ascii="Times New Roman" w:hAnsi="Times New Roman" w:cs="Times New Roman"/>
          <w:color w:val="000000" w:themeColor="text1"/>
        </w:rPr>
        <w:t>3.2. L’autorisation</w:t>
      </w:r>
      <w:bookmarkEnd w:id="24"/>
    </w:p>
    <w:p w14:paraId="6F4BAA56" w14:textId="77777777" w:rsidR="00083BC0" w:rsidRPr="00AB293F" w:rsidRDefault="008E55F0" w:rsidP="00AB293F">
      <w:pPr>
        <w:pStyle w:val="Titre3"/>
        <w:spacing w:after="120"/>
        <w:rPr>
          <w:rFonts w:ascii="Times New Roman" w:hAnsi="Times New Roman" w:cs="Times New Roman"/>
          <w:color w:val="000000" w:themeColor="text1"/>
        </w:rPr>
      </w:pPr>
      <w:bookmarkStart w:id="25" w:name="_Toc243991808"/>
      <w:r w:rsidRPr="00AB293F">
        <w:rPr>
          <w:rFonts w:ascii="Times New Roman" w:hAnsi="Times New Roman" w:cs="Times New Roman"/>
          <w:color w:val="000000" w:themeColor="text1"/>
        </w:rPr>
        <w:t>3.2.1. Définition et principes</w:t>
      </w:r>
      <w:bookmarkEnd w:id="25"/>
    </w:p>
    <w:p w14:paraId="44D2A273" w14:textId="77777777" w:rsidR="00083BC0" w:rsidRPr="00AB293F" w:rsidRDefault="008E55F0" w:rsidP="00AB293F">
      <w:pPr>
        <w:ind w:firstLine="720"/>
        <w:rPr>
          <w:color w:val="000000" w:themeColor="text1"/>
        </w:rPr>
      </w:pPr>
      <w:r w:rsidRPr="00AB293F">
        <w:rPr>
          <w:color w:val="000000" w:themeColor="text1"/>
        </w:rPr>
        <w:t xml:space="preserve">L’autorisation détermine ce qu’une entité authentifiée est autorisée à faire [19]. Elle répond à trois </w:t>
      </w:r>
      <w:r w:rsidRPr="00AB293F">
        <w:rPr>
          <w:color w:val="000000" w:themeColor="text1"/>
        </w:rPr>
        <w:t>questions : sur quelle ressource, pour quelle action, et dans quel contexte. Une politique d’autorisation associe donc un sujet, une action et une ressource, éventuellement soumise à des conditions.</w:t>
      </w:r>
    </w:p>
    <w:p w14:paraId="5FAEDD55" w14:textId="77777777" w:rsidR="00083BC0" w:rsidRPr="00AB293F" w:rsidRDefault="008E55F0" w:rsidP="00552CD4">
      <w:pPr>
        <w:ind w:firstLine="720"/>
        <w:rPr>
          <w:color w:val="000000" w:themeColor="text1"/>
        </w:rPr>
      </w:pPr>
      <w:r w:rsidRPr="00AB293F">
        <w:rPr>
          <w:color w:val="000000" w:themeColor="text1"/>
        </w:rPr>
        <w:t xml:space="preserve">Le principe directeur est celui du </w:t>
      </w:r>
      <w:r w:rsidRPr="00AB293F">
        <w:rPr>
          <w:b/>
          <w:color w:val="000000" w:themeColor="text1"/>
        </w:rPr>
        <w:t>moindre privilège</w:t>
      </w:r>
      <w:r w:rsidRPr="00AB293F">
        <w:rPr>
          <w:color w:val="000000" w:themeColor="text1"/>
        </w:rPr>
        <w:t xml:space="preserve"> : n’</w:t>
      </w:r>
      <w:r w:rsidRPr="00AB293F">
        <w:rPr>
          <w:color w:val="000000" w:themeColor="text1"/>
        </w:rPr>
        <w:t xml:space="preserve">accorder que les droits strictement nécessaires à l’exécution d’une tâche, pour la durée nécessaire [4]. Ce principe est complété par la </w:t>
      </w:r>
      <w:r w:rsidRPr="00AB293F">
        <w:rPr>
          <w:b/>
          <w:color w:val="000000" w:themeColor="text1"/>
        </w:rPr>
        <w:t>séparation des tâches</w:t>
      </w:r>
      <w:r w:rsidRPr="00AB293F">
        <w:rPr>
          <w:color w:val="000000" w:themeColor="text1"/>
        </w:rPr>
        <w:t>, qui empêche qu’une même entité puisse à la fois initier et valider une opération sensible, et pa</w:t>
      </w:r>
      <w:r w:rsidRPr="00AB293F">
        <w:rPr>
          <w:color w:val="000000" w:themeColor="text1"/>
        </w:rPr>
        <w:t xml:space="preserve">r le </w:t>
      </w:r>
      <w:r w:rsidRPr="00AB293F">
        <w:rPr>
          <w:b/>
          <w:color w:val="000000" w:themeColor="text1"/>
        </w:rPr>
        <w:t>refus par défaut</w:t>
      </w:r>
      <w:r w:rsidRPr="00AB293F">
        <w:rPr>
          <w:color w:val="000000" w:themeColor="text1"/>
        </w:rPr>
        <w:t>, selon lequel tout accès non explicitement autorisé est refusé.</w:t>
      </w:r>
    </w:p>
    <w:p w14:paraId="526DF1A0" w14:textId="77777777" w:rsidR="00083BC0" w:rsidRPr="00AB293F" w:rsidRDefault="008E55F0" w:rsidP="00552CD4">
      <w:pPr>
        <w:ind w:firstLine="720"/>
        <w:rPr>
          <w:color w:val="000000" w:themeColor="text1"/>
        </w:rPr>
      </w:pPr>
      <w:r w:rsidRPr="00AB293F">
        <w:rPr>
          <w:color w:val="000000" w:themeColor="text1"/>
        </w:rPr>
        <w:t>Dans le cloud, l’autorisation est omniprésente. Chaque appel à un service est évalué par un moteur de politiques qui détermine si l’identité appelante dispose du droit co</w:t>
      </w:r>
      <w:r w:rsidRPr="00AB293F">
        <w:rPr>
          <w:color w:val="000000" w:themeColor="text1"/>
        </w:rPr>
        <w:t>rrespondant. Une erreur de politique ne se traduit pas par un message d’erreur visible, mais par un accès accordé là où il aurait dû être refusé.</w:t>
      </w:r>
    </w:p>
    <w:p w14:paraId="5EDB689B" w14:textId="77777777" w:rsidR="00083BC0" w:rsidRPr="00AB293F" w:rsidRDefault="008E55F0" w:rsidP="00AB293F">
      <w:pPr>
        <w:pStyle w:val="Titre3"/>
        <w:spacing w:after="120"/>
        <w:rPr>
          <w:rFonts w:ascii="Times New Roman" w:hAnsi="Times New Roman" w:cs="Times New Roman"/>
          <w:color w:val="000000" w:themeColor="text1"/>
        </w:rPr>
      </w:pPr>
      <w:bookmarkStart w:id="26" w:name="_Toc243991809"/>
      <w:r w:rsidRPr="00AB293F">
        <w:rPr>
          <w:rFonts w:ascii="Times New Roman" w:hAnsi="Times New Roman" w:cs="Times New Roman"/>
          <w:color w:val="000000" w:themeColor="text1"/>
        </w:rPr>
        <w:t>3.2.2. Faiblesses fréquentes</w:t>
      </w:r>
      <w:bookmarkEnd w:id="26"/>
    </w:p>
    <w:p w14:paraId="2248E837" w14:textId="77777777" w:rsidR="00083BC0" w:rsidRPr="00AB293F" w:rsidRDefault="008E55F0" w:rsidP="00AB293F">
      <w:pPr>
        <w:ind w:firstLine="720"/>
        <w:rPr>
          <w:color w:val="000000" w:themeColor="text1"/>
        </w:rPr>
      </w:pPr>
      <w:r w:rsidRPr="00AB293F">
        <w:rPr>
          <w:b/>
          <w:color w:val="000000" w:themeColor="text1"/>
        </w:rPr>
        <w:t>Les permissions excessives</w:t>
      </w:r>
      <w:r w:rsidRPr="00AB293F">
        <w:rPr>
          <w:color w:val="000000" w:themeColor="text1"/>
        </w:rPr>
        <w:t xml:space="preserve"> constituent la faiblesse la plus répandue. Face à la complexité des politiques, les administrateurs accordent parfois des droits larges pour éviter les blocages. Un rôle initialement prévu pour lire un objet se retrouve autorisé à le modifier ou à le supp</w:t>
      </w:r>
      <w:r w:rsidRPr="00AB293F">
        <w:rPr>
          <w:color w:val="000000" w:themeColor="text1"/>
        </w:rPr>
        <w:t xml:space="preserve">rimer. Ce phénomène d’élargissement progressif est souvent désigné par l’expression </w:t>
      </w:r>
      <w:proofErr w:type="spellStart"/>
      <w:r w:rsidRPr="00AB293F">
        <w:rPr>
          <w:i/>
          <w:color w:val="000000" w:themeColor="text1"/>
        </w:rPr>
        <w:t>privilege</w:t>
      </w:r>
      <w:proofErr w:type="spellEnd"/>
      <w:r w:rsidRPr="00AB293F">
        <w:rPr>
          <w:i/>
          <w:color w:val="000000" w:themeColor="text1"/>
        </w:rPr>
        <w:t xml:space="preserve"> </w:t>
      </w:r>
      <w:proofErr w:type="spellStart"/>
      <w:r w:rsidRPr="00AB293F">
        <w:rPr>
          <w:i/>
          <w:color w:val="000000" w:themeColor="text1"/>
        </w:rPr>
        <w:t>creep</w:t>
      </w:r>
      <w:proofErr w:type="spellEnd"/>
      <w:r w:rsidRPr="00AB293F">
        <w:rPr>
          <w:color w:val="000000" w:themeColor="text1"/>
        </w:rPr>
        <w:t>.</w:t>
      </w:r>
    </w:p>
    <w:p w14:paraId="62013AA7" w14:textId="77777777" w:rsidR="00083BC0" w:rsidRPr="00552CD4" w:rsidRDefault="008E55F0" w:rsidP="00552CD4">
      <w:pPr>
        <w:pStyle w:val="Paragraphedeliste"/>
        <w:numPr>
          <w:ilvl w:val="0"/>
          <w:numId w:val="19"/>
        </w:numPr>
        <w:rPr>
          <w:color w:val="000000" w:themeColor="text1"/>
        </w:rPr>
      </w:pPr>
      <w:r w:rsidRPr="00552CD4">
        <w:rPr>
          <w:b/>
          <w:color w:val="000000" w:themeColor="text1"/>
        </w:rPr>
        <w:t>Les comptes à privilèges</w:t>
      </w:r>
      <w:r w:rsidRPr="00552CD4">
        <w:rPr>
          <w:color w:val="000000" w:themeColor="text1"/>
        </w:rPr>
        <w:t xml:space="preserve"> concentrent le risque. Un compte d’administration peut créer des ressources, modifier des politiques, désactiver la journalisation</w:t>
      </w:r>
      <w:r w:rsidRPr="00552CD4">
        <w:rPr>
          <w:color w:val="000000" w:themeColor="text1"/>
        </w:rPr>
        <w:t xml:space="preserve"> ou accéder à l’ensemble des données. Sa compromission équivaut à celle de l’environnement.</w:t>
      </w:r>
    </w:p>
    <w:p w14:paraId="64340D1B" w14:textId="77777777" w:rsidR="00083BC0" w:rsidRPr="00552CD4" w:rsidRDefault="008E55F0" w:rsidP="00552CD4">
      <w:pPr>
        <w:pStyle w:val="Paragraphedeliste"/>
        <w:numPr>
          <w:ilvl w:val="0"/>
          <w:numId w:val="19"/>
        </w:numPr>
        <w:rPr>
          <w:color w:val="000000" w:themeColor="text1"/>
        </w:rPr>
      </w:pPr>
      <w:r w:rsidRPr="00552CD4">
        <w:rPr>
          <w:b/>
          <w:color w:val="000000" w:themeColor="text1"/>
        </w:rPr>
        <w:t>Les politiques trop permissives</w:t>
      </w:r>
      <w:r w:rsidRPr="00552CD4">
        <w:rPr>
          <w:color w:val="000000" w:themeColor="text1"/>
        </w:rPr>
        <w:t xml:space="preserve"> prennent des formes concrètes : autorisation d’accès depuis n’importe quelle adresse réseau, joker sur l’ensemble des ressources d’u</w:t>
      </w:r>
      <w:r w:rsidRPr="00552CD4">
        <w:rPr>
          <w:color w:val="000000" w:themeColor="text1"/>
        </w:rPr>
        <w:t>n service, absence de condition sur le chiffrement ou sur l’origine de la requête. Une seule règle de ce type peut annuler l’effet de dizaines de contrôles.</w:t>
      </w:r>
    </w:p>
    <w:p w14:paraId="3BE7A8FD" w14:textId="77777777" w:rsidR="00083BC0" w:rsidRPr="00552CD4" w:rsidRDefault="008E55F0" w:rsidP="00552CD4">
      <w:pPr>
        <w:pStyle w:val="Paragraphedeliste"/>
        <w:numPr>
          <w:ilvl w:val="0"/>
          <w:numId w:val="19"/>
        </w:numPr>
        <w:rPr>
          <w:color w:val="000000" w:themeColor="text1"/>
        </w:rPr>
      </w:pPr>
      <w:r w:rsidRPr="00552CD4">
        <w:rPr>
          <w:b/>
          <w:color w:val="000000" w:themeColor="text1"/>
        </w:rPr>
        <w:lastRenderedPageBreak/>
        <w:t>L’absence de contrôle au niveau de l’objet</w:t>
      </w:r>
      <w:r w:rsidRPr="00552CD4">
        <w:rPr>
          <w:color w:val="000000" w:themeColor="text1"/>
        </w:rPr>
        <w:t xml:space="preserve"> est une faiblesse distincte et particulièrement insidieu</w:t>
      </w:r>
      <w:r w:rsidRPr="00552CD4">
        <w:rPr>
          <w:color w:val="000000" w:themeColor="text1"/>
        </w:rPr>
        <w:t>se. Un utilisateur peut être légitimement autorisé à appeler une fonction, sans que le système vérifie qu’il a le droit d’accéder à l’objet précis qu’il demande. C’est le mécanisme de la faille dite de contrôle d’accès au niveau de l’objet, étudiée au chap</w:t>
      </w:r>
      <w:r w:rsidRPr="00552CD4">
        <w:rPr>
          <w:color w:val="000000" w:themeColor="text1"/>
        </w:rPr>
        <w:t>itre IV.</w:t>
      </w:r>
    </w:p>
    <w:p w14:paraId="414AC621" w14:textId="77777777" w:rsidR="00083BC0" w:rsidRPr="00AB293F" w:rsidRDefault="008E55F0" w:rsidP="00AB293F">
      <w:pPr>
        <w:pStyle w:val="Titre3"/>
        <w:spacing w:after="120"/>
        <w:rPr>
          <w:rFonts w:ascii="Times New Roman" w:hAnsi="Times New Roman" w:cs="Times New Roman"/>
          <w:color w:val="000000" w:themeColor="text1"/>
        </w:rPr>
      </w:pPr>
      <w:bookmarkStart w:id="27" w:name="_Toc243991810"/>
      <w:r w:rsidRPr="00AB293F">
        <w:rPr>
          <w:rFonts w:ascii="Times New Roman" w:hAnsi="Times New Roman" w:cs="Times New Roman"/>
          <w:color w:val="000000" w:themeColor="text1"/>
        </w:rPr>
        <w:t>3.2.3. Mécanismes de renforcement</w:t>
      </w:r>
      <w:bookmarkEnd w:id="27"/>
    </w:p>
    <w:p w14:paraId="6C9FC01E"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Le contrôle d’accès fondé sur les rôles (RBAC)</w:t>
      </w:r>
      <w:r w:rsidRPr="00552CD4">
        <w:rPr>
          <w:color w:val="000000" w:themeColor="text1"/>
        </w:rPr>
        <w:t xml:space="preserve"> attribue des permissions à des rôles, puis associe des utilisateurs à ces rôles [19]. Il est simple à comprendre et à administrer, mais devient rigide lorsque les bes</w:t>
      </w:r>
      <w:r w:rsidRPr="00552CD4">
        <w:rPr>
          <w:color w:val="000000" w:themeColor="text1"/>
        </w:rPr>
        <w:t>oins varient finement.</w:t>
      </w:r>
    </w:p>
    <w:p w14:paraId="479A40D3"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Le contrôle d’accès fondé sur les attributs (ABAC)</w:t>
      </w:r>
      <w:r w:rsidRPr="00552CD4">
        <w:rPr>
          <w:color w:val="000000" w:themeColor="text1"/>
        </w:rPr>
        <w:t xml:space="preserve"> évalue des politiques en fonction d’attributs : département, niveau de classification, heure, adresse réseau, état de l’appareil [19]. Il permet des règles plus précises, au prix d’u</w:t>
      </w:r>
      <w:r w:rsidRPr="00552CD4">
        <w:rPr>
          <w:color w:val="000000" w:themeColor="text1"/>
        </w:rPr>
        <w:t>ne complexité supérieure.</w:t>
      </w:r>
    </w:p>
    <w:p w14:paraId="03B5B74C"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Les politiques déclaratives</w:t>
      </w:r>
      <w:r w:rsidRPr="00552CD4">
        <w:rPr>
          <w:color w:val="000000" w:themeColor="text1"/>
        </w:rPr>
        <w:t xml:space="preserve"> propres aux plateformes cloud — documents JSON décrivant les autorisations — doivent être versionnées, revues et testées comme du code. L’annexe A en présente un exemple commenté.</w:t>
      </w:r>
    </w:p>
    <w:p w14:paraId="6D458D83"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L’accès à privilèges j</w:t>
      </w:r>
      <w:r w:rsidRPr="00552CD4">
        <w:rPr>
          <w:b/>
          <w:color w:val="000000" w:themeColor="text1"/>
        </w:rPr>
        <w:t>uste-à-temps</w:t>
      </w:r>
      <w:r w:rsidRPr="00552CD4">
        <w:rPr>
          <w:color w:val="000000" w:themeColor="text1"/>
        </w:rPr>
        <w:t xml:space="preserve"> consiste à élever temporairement les droits d’un utilisateur pour une opération donnée, puis à les retirer automatiquement [7]. Il réduit la fenêtre d’exposition des comptes sensibles.</w:t>
      </w:r>
    </w:p>
    <w:p w14:paraId="2052CF8E"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La gestion des droits d’infrastructure cloud (CIEM)</w:t>
      </w:r>
      <w:r w:rsidRPr="00552CD4">
        <w:rPr>
          <w:color w:val="000000" w:themeColor="text1"/>
        </w:rPr>
        <w:t xml:space="preserve"> désign</w:t>
      </w:r>
      <w:r w:rsidRPr="00552CD4">
        <w:rPr>
          <w:color w:val="000000" w:themeColor="text1"/>
        </w:rPr>
        <w:t>e la catégorie d’outils qui analysent les autorisations effectivement accordées, détectent les droits inutilisés et signalent les chemins d’élévation possibles [7].</w:t>
      </w:r>
    </w:p>
    <w:p w14:paraId="23F142E5" w14:textId="77777777" w:rsidR="00083BC0" w:rsidRPr="00552CD4" w:rsidRDefault="008E55F0" w:rsidP="00552CD4">
      <w:pPr>
        <w:pStyle w:val="Paragraphedeliste"/>
        <w:numPr>
          <w:ilvl w:val="0"/>
          <w:numId w:val="20"/>
        </w:numPr>
        <w:rPr>
          <w:color w:val="000000" w:themeColor="text1"/>
        </w:rPr>
      </w:pPr>
      <w:r w:rsidRPr="00552CD4">
        <w:rPr>
          <w:b/>
          <w:color w:val="000000" w:themeColor="text1"/>
        </w:rPr>
        <w:t>La revue périodique des accès</w:t>
      </w:r>
      <w:r w:rsidRPr="00552CD4">
        <w:rPr>
          <w:color w:val="000000" w:themeColor="text1"/>
        </w:rPr>
        <w:t xml:space="preserve"> reste indispensable : elle permet de détecter les droits deve</w:t>
      </w:r>
      <w:r w:rsidRPr="00552CD4">
        <w:rPr>
          <w:color w:val="000000" w:themeColor="text1"/>
        </w:rPr>
        <w:t>nus inutiles et les comptes qui n’ont plus de raison d’exister.</w:t>
      </w:r>
    </w:p>
    <w:p w14:paraId="79A00987" w14:textId="77777777" w:rsidR="00083BC0" w:rsidRPr="00AB293F" w:rsidRDefault="008E55F0" w:rsidP="00AB293F">
      <w:pPr>
        <w:pStyle w:val="Titre2"/>
        <w:spacing w:after="120"/>
        <w:rPr>
          <w:rFonts w:ascii="Times New Roman" w:hAnsi="Times New Roman" w:cs="Times New Roman"/>
          <w:color w:val="000000" w:themeColor="text1"/>
        </w:rPr>
      </w:pPr>
      <w:bookmarkStart w:id="28" w:name="_Toc243991811"/>
      <w:r w:rsidRPr="00AB293F">
        <w:rPr>
          <w:rFonts w:ascii="Times New Roman" w:hAnsi="Times New Roman" w:cs="Times New Roman"/>
          <w:color w:val="000000" w:themeColor="text1"/>
        </w:rPr>
        <w:t>3.3. La configuration</w:t>
      </w:r>
      <w:bookmarkEnd w:id="28"/>
    </w:p>
    <w:p w14:paraId="0B9A850B" w14:textId="77777777" w:rsidR="00083BC0" w:rsidRPr="00AB293F" w:rsidRDefault="008E55F0" w:rsidP="00AB293F">
      <w:pPr>
        <w:pStyle w:val="Titre3"/>
        <w:spacing w:after="120"/>
        <w:rPr>
          <w:rFonts w:ascii="Times New Roman" w:hAnsi="Times New Roman" w:cs="Times New Roman"/>
          <w:color w:val="000000" w:themeColor="text1"/>
        </w:rPr>
      </w:pPr>
      <w:bookmarkStart w:id="29" w:name="_Toc243991812"/>
      <w:r w:rsidRPr="00AB293F">
        <w:rPr>
          <w:rFonts w:ascii="Times New Roman" w:hAnsi="Times New Roman" w:cs="Times New Roman"/>
          <w:color w:val="000000" w:themeColor="text1"/>
        </w:rPr>
        <w:t>3.3.1. Définition et enjeux</w:t>
      </w:r>
      <w:bookmarkEnd w:id="29"/>
    </w:p>
    <w:p w14:paraId="7E701A35" w14:textId="4B80E865" w:rsidR="00083BC0" w:rsidRPr="00AB293F" w:rsidRDefault="008E55F0" w:rsidP="00552CD4">
      <w:pPr>
        <w:ind w:firstLine="720"/>
        <w:rPr>
          <w:color w:val="000000" w:themeColor="text1"/>
        </w:rPr>
      </w:pPr>
      <w:r w:rsidRPr="00AB293F">
        <w:rPr>
          <w:color w:val="000000" w:themeColor="text1"/>
        </w:rPr>
        <w:t>La configuration désigne l’ensemble des paramètres qui déterminent l’état effectif d’une ressource : règles réseau, options de chiffrement, ni</w:t>
      </w:r>
      <w:r w:rsidRPr="00AB293F">
        <w:rPr>
          <w:color w:val="000000" w:themeColor="text1"/>
        </w:rPr>
        <w:t>veaux de journalisation, politiques de sauvegarde, exposition publique, versions logicielles. Sécuriser la configuration consiste à s’assurer que cet état correspond à un état de référence défini, et non à la valeur par défaut proposée par le fournisseur [</w:t>
      </w:r>
      <w:r w:rsidRPr="00AB293F">
        <w:rPr>
          <w:color w:val="000000" w:themeColor="text1"/>
        </w:rPr>
        <w:t>4].</w:t>
      </w:r>
      <w:r w:rsidR="00552CD4">
        <w:rPr>
          <w:color w:val="000000" w:themeColor="text1"/>
        </w:rPr>
        <w:t xml:space="preserve"> </w:t>
      </w:r>
      <w:r w:rsidRPr="00AB293F">
        <w:rPr>
          <w:color w:val="000000" w:themeColor="text1"/>
        </w:rPr>
        <w:t>Cette définition met l’accent sur un point essentiel : dans le cloud, la sécurité dépend moins de l’intention que de l’état réellement déployé. Une organisation peut avoir une politique de sécurité parfaite et laisser, en pratique, un espace de stockag</w:t>
      </w:r>
      <w:r w:rsidRPr="00AB293F">
        <w:rPr>
          <w:color w:val="000000" w:themeColor="text1"/>
        </w:rPr>
        <w:t>e accessible publiquement.</w:t>
      </w:r>
    </w:p>
    <w:p w14:paraId="2DAA6BB3" w14:textId="77777777" w:rsidR="00083BC0" w:rsidRPr="00AB293F" w:rsidRDefault="008E55F0" w:rsidP="00AB293F">
      <w:pPr>
        <w:pStyle w:val="Titre3"/>
        <w:spacing w:after="120"/>
        <w:rPr>
          <w:rFonts w:ascii="Times New Roman" w:hAnsi="Times New Roman" w:cs="Times New Roman"/>
          <w:color w:val="000000" w:themeColor="text1"/>
        </w:rPr>
      </w:pPr>
      <w:bookmarkStart w:id="30" w:name="_Toc243991813"/>
      <w:r w:rsidRPr="00AB293F">
        <w:rPr>
          <w:rFonts w:ascii="Times New Roman" w:hAnsi="Times New Roman" w:cs="Times New Roman"/>
          <w:color w:val="000000" w:themeColor="text1"/>
        </w:rPr>
        <w:lastRenderedPageBreak/>
        <w:t>3.3.2. Faiblesses fréquentes</w:t>
      </w:r>
      <w:bookmarkEnd w:id="30"/>
    </w:p>
    <w:p w14:paraId="7DF28305" w14:textId="77777777" w:rsidR="00083BC0" w:rsidRPr="00552CD4" w:rsidRDefault="008E55F0" w:rsidP="00552CD4">
      <w:pPr>
        <w:pStyle w:val="Paragraphedeliste"/>
        <w:numPr>
          <w:ilvl w:val="0"/>
          <w:numId w:val="21"/>
        </w:numPr>
        <w:rPr>
          <w:color w:val="000000" w:themeColor="text1"/>
        </w:rPr>
      </w:pPr>
      <w:r w:rsidRPr="00552CD4">
        <w:rPr>
          <w:b/>
          <w:color w:val="000000" w:themeColor="text1"/>
        </w:rPr>
        <w:t>L’exposition involontaire</w:t>
      </w:r>
      <w:r w:rsidRPr="00552CD4">
        <w:rPr>
          <w:color w:val="000000" w:themeColor="text1"/>
        </w:rPr>
        <w:t xml:space="preserve"> est la plus visible. Un espace de stockage configuré en accès public, une base de données sans mot de passe, une interface d’administration accessible depuis Internet : ces s</w:t>
      </w:r>
      <w:r w:rsidRPr="00552CD4">
        <w:rPr>
          <w:color w:val="000000" w:themeColor="text1"/>
        </w:rPr>
        <w:t>ituations résultent souvent d’un choix par défaut ou d’un test rapide jamais corrigé.</w:t>
      </w:r>
    </w:p>
    <w:p w14:paraId="5B996494" w14:textId="77777777" w:rsidR="00083BC0" w:rsidRPr="00552CD4" w:rsidRDefault="008E55F0" w:rsidP="00552CD4">
      <w:pPr>
        <w:pStyle w:val="Paragraphedeliste"/>
        <w:numPr>
          <w:ilvl w:val="0"/>
          <w:numId w:val="21"/>
        </w:numPr>
        <w:rPr>
          <w:color w:val="000000" w:themeColor="text1"/>
        </w:rPr>
      </w:pPr>
      <w:r w:rsidRPr="00552CD4">
        <w:rPr>
          <w:b/>
          <w:color w:val="000000" w:themeColor="text1"/>
        </w:rPr>
        <w:t>La dérive de configuration</w:t>
      </w:r>
      <w:r w:rsidRPr="00552CD4">
        <w:rPr>
          <w:color w:val="000000" w:themeColor="text1"/>
        </w:rPr>
        <w:t xml:space="preserve"> (</w:t>
      </w:r>
      <w:r w:rsidRPr="00552CD4">
        <w:rPr>
          <w:i/>
          <w:color w:val="000000" w:themeColor="text1"/>
        </w:rPr>
        <w:t>configuration drift</w:t>
      </w:r>
      <w:r w:rsidRPr="00552CD4">
        <w:rPr>
          <w:color w:val="000000" w:themeColor="text1"/>
        </w:rPr>
        <w:t>) désigne l’écart progressif entre l’état attendu et l’état réel. Elle survient lorsqu’une ressource est modifiée manuellem</w:t>
      </w:r>
      <w:r w:rsidRPr="00552CD4">
        <w:rPr>
          <w:color w:val="000000" w:themeColor="text1"/>
        </w:rPr>
        <w:t>ent, lorsqu’une mise à jour change un paramètre par défaut ou lorsqu’une automatisation partielle laisse des composants dans un état incohérent [7].</w:t>
      </w:r>
    </w:p>
    <w:p w14:paraId="26B47515" w14:textId="77777777" w:rsidR="00083BC0" w:rsidRPr="00552CD4" w:rsidRDefault="008E55F0" w:rsidP="00552CD4">
      <w:pPr>
        <w:pStyle w:val="Paragraphedeliste"/>
        <w:numPr>
          <w:ilvl w:val="0"/>
          <w:numId w:val="21"/>
        </w:numPr>
        <w:rPr>
          <w:color w:val="000000" w:themeColor="text1"/>
        </w:rPr>
      </w:pPr>
      <w:r w:rsidRPr="00552CD4">
        <w:rPr>
          <w:b/>
          <w:color w:val="000000" w:themeColor="text1"/>
        </w:rPr>
        <w:t>L’absence d’inventaire</w:t>
      </w:r>
      <w:r w:rsidRPr="00552CD4">
        <w:rPr>
          <w:color w:val="000000" w:themeColor="text1"/>
        </w:rPr>
        <w:t xml:space="preserve"> rend toute maîtrise impossible. Une organisation qui ne sait pas quelles ressources elle exploite ne peut ni les contrôler ni les corriger. Les ressources oubliées, souvent appelées </w:t>
      </w:r>
      <w:proofErr w:type="spellStart"/>
      <w:r w:rsidRPr="00552CD4">
        <w:rPr>
          <w:i/>
          <w:color w:val="000000" w:themeColor="text1"/>
        </w:rPr>
        <w:t>shadow</w:t>
      </w:r>
      <w:proofErr w:type="spellEnd"/>
      <w:r w:rsidRPr="00552CD4">
        <w:rPr>
          <w:i/>
          <w:color w:val="000000" w:themeColor="text1"/>
        </w:rPr>
        <w:t xml:space="preserve"> IT</w:t>
      </w:r>
      <w:r w:rsidRPr="00552CD4">
        <w:rPr>
          <w:color w:val="000000" w:themeColor="text1"/>
        </w:rPr>
        <w:t>, échappent à la supervision et constituent une surface d’attaqu</w:t>
      </w:r>
      <w:r w:rsidRPr="00552CD4">
        <w:rPr>
          <w:color w:val="000000" w:themeColor="text1"/>
        </w:rPr>
        <w:t>e invisible [7].</w:t>
      </w:r>
    </w:p>
    <w:p w14:paraId="73FC6F02" w14:textId="77777777" w:rsidR="00083BC0" w:rsidRPr="00552CD4" w:rsidRDefault="008E55F0" w:rsidP="00552CD4">
      <w:pPr>
        <w:pStyle w:val="Paragraphedeliste"/>
        <w:numPr>
          <w:ilvl w:val="0"/>
          <w:numId w:val="21"/>
        </w:numPr>
        <w:rPr>
          <w:color w:val="000000" w:themeColor="text1"/>
        </w:rPr>
      </w:pPr>
      <w:r w:rsidRPr="00552CD4">
        <w:rPr>
          <w:b/>
          <w:color w:val="000000" w:themeColor="text1"/>
        </w:rPr>
        <w:t>Le défaut de journalisation</w:t>
      </w:r>
      <w:r w:rsidRPr="00552CD4">
        <w:rPr>
          <w:color w:val="000000" w:themeColor="text1"/>
        </w:rPr>
        <w:t xml:space="preserve"> prive l’organisation de toute capacité de détection et d’investigation. Une intrusion non journalisée peut rester inaperçue pendant des mois.</w:t>
      </w:r>
    </w:p>
    <w:p w14:paraId="363B8B66" w14:textId="77777777" w:rsidR="00083BC0" w:rsidRPr="00AB293F" w:rsidRDefault="008E55F0" w:rsidP="00AB293F">
      <w:pPr>
        <w:pStyle w:val="Titre3"/>
        <w:spacing w:after="120"/>
        <w:rPr>
          <w:rFonts w:ascii="Times New Roman" w:hAnsi="Times New Roman" w:cs="Times New Roman"/>
          <w:color w:val="000000" w:themeColor="text1"/>
        </w:rPr>
      </w:pPr>
      <w:bookmarkStart w:id="31" w:name="_Toc243991814"/>
      <w:r w:rsidRPr="00AB293F">
        <w:rPr>
          <w:rFonts w:ascii="Times New Roman" w:hAnsi="Times New Roman" w:cs="Times New Roman"/>
          <w:color w:val="000000" w:themeColor="text1"/>
        </w:rPr>
        <w:t>3.3.3. Mécanismes de renforcement</w:t>
      </w:r>
      <w:bookmarkEnd w:id="31"/>
    </w:p>
    <w:p w14:paraId="255FA2A5" w14:textId="77777777" w:rsidR="00083BC0" w:rsidRPr="00AB293F" w:rsidRDefault="008E55F0" w:rsidP="00AB293F">
      <w:pPr>
        <w:ind w:firstLine="720"/>
        <w:rPr>
          <w:color w:val="000000" w:themeColor="text1"/>
        </w:rPr>
      </w:pPr>
      <w:r w:rsidRPr="00AB293F">
        <w:rPr>
          <w:b/>
          <w:color w:val="000000" w:themeColor="text1"/>
        </w:rPr>
        <w:t>Le durcissement</w:t>
      </w:r>
      <w:r w:rsidRPr="00AB293F">
        <w:rPr>
          <w:color w:val="000000" w:themeColor="text1"/>
        </w:rPr>
        <w:t xml:space="preserve"> consiste à applique</w:t>
      </w:r>
      <w:r w:rsidRPr="00AB293F">
        <w:rPr>
          <w:color w:val="000000" w:themeColor="text1"/>
        </w:rPr>
        <w:t>r un ensemble de paramètres restrictifs : désactivation des protocoles obsolètes, réduction des services exposés, chiffrement obligatoire, limitation des adresses autorisées, séparation des environnements. Les recommandations d’hygiène informatique de l’AN</w:t>
      </w:r>
      <w:r w:rsidRPr="00AB293F">
        <w:rPr>
          <w:color w:val="000000" w:themeColor="text1"/>
        </w:rPr>
        <w:t>SSI fournissent un socle de mesures de base directement applicable à ce travail de réduction de surface [20].</w:t>
      </w:r>
    </w:p>
    <w:p w14:paraId="60EF5E91" w14:textId="77777777" w:rsidR="00083BC0" w:rsidRPr="00AB293F" w:rsidRDefault="008E55F0" w:rsidP="00AB293F">
      <w:pPr>
        <w:ind w:firstLine="720"/>
        <w:rPr>
          <w:color w:val="000000" w:themeColor="text1"/>
        </w:rPr>
      </w:pPr>
      <w:r w:rsidRPr="00AB293F">
        <w:rPr>
          <w:b/>
          <w:color w:val="000000" w:themeColor="text1"/>
        </w:rPr>
        <w:t>L’infrastructure as code</w:t>
      </w:r>
      <w:r w:rsidRPr="00AB293F">
        <w:rPr>
          <w:color w:val="000000" w:themeColor="text1"/>
        </w:rPr>
        <w:t xml:space="preserve"> permet de décrire les ressources dans des fichiers versionnés, puis de les déployer de manière reproductible. Elle réduit</w:t>
      </w:r>
      <w:r w:rsidRPr="00AB293F">
        <w:rPr>
          <w:color w:val="000000" w:themeColor="text1"/>
        </w:rPr>
        <w:t xml:space="preserve"> la dérive, facilite la revue et permet d’appliquer des contrôles automatiques avant tout déploiement [4].</w:t>
      </w:r>
    </w:p>
    <w:p w14:paraId="5A0BDD94" w14:textId="77777777" w:rsidR="00083BC0" w:rsidRPr="00AB293F" w:rsidRDefault="008E55F0" w:rsidP="00AB293F">
      <w:pPr>
        <w:ind w:firstLine="720"/>
        <w:rPr>
          <w:color w:val="000000" w:themeColor="text1"/>
        </w:rPr>
      </w:pPr>
      <w:r w:rsidRPr="00AB293F">
        <w:rPr>
          <w:b/>
          <w:color w:val="000000" w:themeColor="text1"/>
        </w:rPr>
        <w:t>Les politiques d’organisation</w:t>
      </w:r>
      <w:r w:rsidRPr="00AB293F">
        <w:rPr>
          <w:color w:val="000000" w:themeColor="text1"/>
        </w:rPr>
        <w:t xml:space="preserve"> imposent des garde-fous à l’échelle de tous les comptes d’une organisation : interdiction de désactiver la journalisati</w:t>
      </w:r>
      <w:r w:rsidRPr="00AB293F">
        <w:rPr>
          <w:color w:val="000000" w:themeColor="text1"/>
        </w:rPr>
        <w:t>on, obligation de chiffrement, restriction des régions autorisées. Elles empêchent qu’une équipe contourne une règle par inadvertance.</w:t>
      </w:r>
    </w:p>
    <w:p w14:paraId="14406F1A" w14:textId="77777777" w:rsidR="00083BC0" w:rsidRPr="00AB293F" w:rsidRDefault="008E55F0" w:rsidP="00AB293F">
      <w:pPr>
        <w:ind w:firstLine="720"/>
        <w:rPr>
          <w:color w:val="000000" w:themeColor="text1"/>
        </w:rPr>
      </w:pPr>
      <w:r w:rsidRPr="00AB293F">
        <w:rPr>
          <w:b/>
          <w:color w:val="000000" w:themeColor="text1"/>
        </w:rPr>
        <w:t>La gestion de la posture de sécurité cloud (CSPM)</w:t>
      </w:r>
      <w:r w:rsidRPr="00AB293F">
        <w:rPr>
          <w:color w:val="000000" w:themeColor="text1"/>
        </w:rPr>
        <w:t xml:space="preserve"> désigne les outils qui comparent en continu l’état réel des ressources </w:t>
      </w:r>
      <w:r w:rsidRPr="00AB293F">
        <w:rPr>
          <w:color w:val="000000" w:themeColor="text1"/>
        </w:rPr>
        <w:t>à un référentiel de bonnes pratiques, détectent les écarts et les classent par criticité. Ces outils sont devenus indispensables dès que l’environnement dépasse quelques dizaines de ressources [7].</w:t>
      </w:r>
    </w:p>
    <w:p w14:paraId="06F30759" w14:textId="77777777" w:rsidR="00083BC0" w:rsidRPr="00AB293F" w:rsidRDefault="008E55F0" w:rsidP="00AB293F">
      <w:pPr>
        <w:ind w:firstLine="720"/>
        <w:rPr>
          <w:color w:val="000000" w:themeColor="text1"/>
        </w:rPr>
      </w:pPr>
      <w:r w:rsidRPr="00AB293F">
        <w:rPr>
          <w:b/>
          <w:color w:val="000000" w:themeColor="text1"/>
        </w:rPr>
        <w:lastRenderedPageBreak/>
        <w:t>L’inventaire automatisé et l’étiquetage</w:t>
      </w:r>
      <w:r w:rsidRPr="00AB293F">
        <w:rPr>
          <w:color w:val="000000" w:themeColor="text1"/>
        </w:rPr>
        <w:t xml:space="preserve"> permettent de savo</w:t>
      </w:r>
      <w:r w:rsidRPr="00AB293F">
        <w:rPr>
          <w:color w:val="000000" w:themeColor="text1"/>
        </w:rPr>
        <w:t>ir qui possède quoi, pour quel usage et avec quel niveau de sensibilité. Ils conditionnent la capacité à réagir rapidement en cas d’incident.</w:t>
      </w:r>
    </w:p>
    <w:p w14:paraId="346D9F13" w14:textId="77777777" w:rsidR="00083BC0" w:rsidRPr="00AB293F" w:rsidRDefault="008E55F0" w:rsidP="00AB293F">
      <w:pPr>
        <w:ind w:firstLine="720"/>
        <w:rPr>
          <w:color w:val="000000" w:themeColor="text1"/>
        </w:rPr>
      </w:pPr>
      <w:r w:rsidRPr="00AB293F">
        <w:rPr>
          <w:b/>
          <w:color w:val="000000" w:themeColor="text1"/>
        </w:rPr>
        <w:t>La supervision et la détection</w:t>
      </w:r>
      <w:r w:rsidRPr="00AB293F">
        <w:rPr>
          <w:color w:val="000000" w:themeColor="text1"/>
        </w:rPr>
        <w:t xml:space="preserve"> complètent le dispositif : journaux centralisés, alertes sur les événements sensibl</w:t>
      </w:r>
      <w:r w:rsidRPr="00AB293F">
        <w:rPr>
          <w:color w:val="000000" w:themeColor="text1"/>
        </w:rPr>
        <w:t>es, corrélation dans un système d’information et de gestion des événements de sécurité.</w:t>
      </w:r>
    </w:p>
    <w:p w14:paraId="6C7C6927" w14:textId="77777777" w:rsidR="00083BC0" w:rsidRPr="00AB293F" w:rsidRDefault="008E55F0" w:rsidP="00552CD4">
      <w:pPr>
        <w:ind w:firstLine="720"/>
        <w:rPr>
          <w:color w:val="000000" w:themeColor="text1"/>
        </w:rPr>
      </w:pPr>
      <w:r w:rsidRPr="00AB293F">
        <w:rPr>
          <w:color w:val="000000" w:themeColor="text1"/>
        </w:rPr>
        <w:t>Le tableau 3.1 compare les trois leviers, et le tableau 3.2 illustre leur mise en œuvre dans les principales plateformes cloud.</w:t>
      </w:r>
    </w:p>
    <w:p w14:paraId="7BDAE16B"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3.1 — </w:t>
      </w:r>
      <w:r w:rsidRPr="00AB293F">
        <w:rPr>
          <w:color w:val="000000" w:themeColor="text1"/>
        </w:rPr>
        <w:t>Comparaison des trois levi</w:t>
      </w:r>
      <w:r w:rsidRPr="00AB293F">
        <w:rPr>
          <w:color w:val="000000" w:themeColor="text1"/>
        </w:rPr>
        <w:t>ers de sécurité</w:t>
      </w:r>
    </w:p>
    <w:tbl>
      <w:tblPr>
        <w:tblW w:w="9468" w:type="dxa"/>
        <w:jc w:val="center"/>
        <w:tblLayout w:type="fixed"/>
        <w:tblLook w:val="04A0" w:firstRow="1" w:lastRow="0" w:firstColumn="1" w:lastColumn="0" w:noHBand="0" w:noVBand="1"/>
      </w:tblPr>
      <w:tblGrid>
        <w:gridCol w:w="1671"/>
        <w:gridCol w:w="2005"/>
        <w:gridCol w:w="2785"/>
        <w:gridCol w:w="3007"/>
      </w:tblGrid>
      <w:tr w:rsidR="00083BC0" w:rsidRPr="00AB293F" w14:paraId="42508C89" w14:textId="77777777">
        <w:trPr>
          <w:cantSplit/>
          <w:tblHeader/>
          <w:jc w:val="center"/>
        </w:trPr>
        <w:tc>
          <w:tcPr>
            <w:tcW w:w="1671"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706C793" w14:textId="77777777" w:rsidR="00083BC0" w:rsidRPr="00AB293F" w:rsidRDefault="008E55F0" w:rsidP="00AB293F">
            <w:pPr>
              <w:keepNext/>
              <w:spacing w:line="240" w:lineRule="auto"/>
              <w:jc w:val="left"/>
              <w:rPr>
                <w:color w:val="000000" w:themeColor="text1"/>
              </w:rPr>
            </w:pPr>
            <w:r w:rsidRPr="00AB293F">
              <w:rPr>
                <w:b/>
                <w:color w:val="000000" w:themeColor="text1"/>
                <w:sz w:val="17"/>
              </w:rPr>
              <w:t>Levier</w:t>
            </w:r>
          </w:p>
        </w:tc>
        <w:tc>
          <w:tcPr>
            <w:tcW w:w="200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7A23160F" w14:textId="77777777" w:rsidR="00083BC0" w:rsidRPr="00AB293F" w:rsidRDefault="008E55F0" w:rsidP="00AB293F">
            <w:pPr>
              <w:keepNext/>
              <w:spacing w:line="240" w:lineRule="auto"/>
              <w:jc w:val="left"/>
              <w:rPr>
                <w:color w:val="000000" w:themeColor="text1"/>
              </w:rPr>
            </w:pPr>
            <w:r w:rsidRPr="00AB293F">
              <w:rPr>
                <w:b/>
                <w:color w:val="000000" w:themeColor="text1"/>
                <w:sz w:val="17"/>
              </w:rPr>
              <w:t>Question posée</w:t>
            </w:r>
          </w:p>
        </w:tc>
        <w:tc>
          <w:tcPr>
            <w:tcW w:w="278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2F123E7A" w14:textId="77777777" w:rsidR="00083BC0" w:rsidRPr="00AB293F" w:rsidRDefault="008E55F0" w:rsidP="00AB293F">
            <w:pPr>
              <w:keepNext/>
              <w:spacing w:line="240" w:lineRule="auto"/>
              <w:jc w:val="left"/>
              <w:rPr>
                <w:color w:val="000000" w:themeColor="text1"/>
              </w:rPr>
            </w:pPr>
            <w:r w:rsidRPr="00AB293F">
              <w:rPr>
                <w:b/>
                <w:color w:val="000000" w:themeColor="text1"/>
                <w:sz w:val="17"/>
              </w:rPr>
              <w:t>Échec caractéristique</w:t>
            </w:r>
          </w:p>
        </w:tc>
        <w:tc>
          <w:tcPr>
            <w:tcW w:w="3007"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69F3A011" w14:textId="77777777" w:rsidR="00083BC0" w:rsidRPr="00AB293F" w:rsidRDefault="008E55F0" w:rsidP="00AB293F">
            <w:pPr>
              <w:keepNext/>
              <w:spacing w:line="240" w:lineRule="auto"/>
              <w:jc w:val="left"/>
              <w:rPr>
                <w:color w:val="000000" w:themeColor="text1"/>
              </w:rPr>
            </w:pPr>
            <w:r w:rsidRPr="00AB293F">
              <w:rPr>
                <w:b/>
                <w:color w:val="000000" w:themeColor="text1"/>
                <w:sz w:val="17"/>
              </w:rPr>
              <w:t>Mécanismes clés</w:t>
            </w:r>
          </w:p>
        </w:tc>
      </w:tr>
      <w:tr w:rsidR="00083BC0" w:rsidRPr="00AB293F" w14:paraId="19CBB392"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72C2DE0" w14:textId="77777777" w:rsidR="00083BC0" w:rsidRPr="00AB293F" w:rsidRDefault="008E55F0" w:rsidP="00AB293F">
            <w:pPr>
              <w:keepNext/>
              <w:spacing w:line="240" w:lineRule="auto"/>
              <w:jc w:val="left"/>
              <w:rPr>
                <w:color w:val="000000" w:themeColor="text1"/>
              </w:rPr>
            </w:pPr>
            <w:r w:rsidRPr="00AB293F">
              <w:rPr>
                <w:color w:val="000000" w:themeColor="text1"/>
                <w:sz w:val="17"/>
              </w:rPr>
              <w:t>Authentification</w:t>
            </w:r>
          </w:p>
        </w:tc>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4E8B680" w14:textId="77777777" w:rsidR="00083BC0" w:rsidRPr="00AB293F" w:rsidRDefault="008E55F0" w:rsidP="00AB293F">
            <w:pPr>
              <w:keepNext/>
              <w:spacing w:line="240" w:lineRule="auto"/>
              <w:jc w:val="left"/>
              <w:rPr>
                <w:color w:val="000000" w:themeColor="text1"/>
              </w:rPr>
            </w:pPr>
            <w:r w:rsidRPr="00AB293F">
              <w:rPr>
                <w:color w:val="000000" w:themeColor="text1"/>
                <w:sz w:val="17"/>
              </w:rPr>
              <w:t>Qui agit ?</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EAE3B52" w14:textId="77777777" w:rsidR="00083BC0" w:rsidRPr="00AB293F" w:rsidRDefault="008E55F0" w:rsidP="00AB293F">
            <w:pPr>
              <w:keepNext/>
              <w:spacing w:line="240" w:lineRule="auto"/>
              <w:jc w:val="left"/>
              <w:rPr>
                <w:color w:val="000000" w:themeColor="text1"/>
              </w:rPr>
            </w:pPr>
            <w:r w:rsidRPr="00AB293F">
              <w:rPr>
                <w:color w:val="000000" w:themeColor="text1"/>
                <w:sz w:val="17"/>
              </w:rPr>
              <w:t>Identité usurpée, jeton forgé</w:t>
            </w:r>
          </w:p>
        </w:tc>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D268512"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MFA, OIDC, </w:t>
            </w:r>
            <w:proofErr w:type="spellStart"/>
            <w:r w:rsidRPr="00AB293F">
              <w:rPr>
                <w:color w:val="000000" w:themeColor="text1"/>
                <w:sz w:val="17"/>
              </w:rPr>
              <w:t>mTLS</w:t>
            </w:r>
            <w:proofErr w:type="spellEnd"/>
            <w:r w:rsidRPr="00AB293F">
              <w:rPr>
                <w:color w:val="000000" w:themeColor="text1"/>
                <w:sz w:val="17"/>
              </w:rPr>
              <w:t>, gestion des secrets</w:t>
            </w:r>
          </w:p>
        </w:tc>
      </w:tr>
      <w:tr w:rsidR="00083BC0" w:rsidRPr="00AB293F" w14:paraId="3FB34E16"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6B4AC13" w14:textId="77777777" w:rsidR="00083BC0" w:rsidRPr="00AB293F" w:rsidRDefault="008E55F0" w:rsidP="00AB293F">
            <w:pPr>
              <w:keepNext/>
              <w:spacing w:line="240" w:lineRule="auto"/>
              <w:jc w:val="left"/>
              <w:rPr>
                <w:color w:val="000000" w:themeColor="text1"/>
              </w:rPr>
            </w:pPr>
            <w:r w:rsidRPr="00AB293F">
              <w:rPr>
                <w:color w:val="000000" w:themeColor="text1"/>
                <w:sz w:val="17"/>
              </w:rPr>
              <w:t>Autorisation</w:t>
            </w:r>
          </w:p>
        </w:tc>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C3A2C0B" w14:textId="77777777" w:rsidR="00083BC0" w:rsidRPr="00AB293F" w:rsidRDefault="008E55F0" w:rsidP="00AB293F">
            <w:pPr>
              <w:keepNext/>
              <w:spacing w:line="240" w:lineRule="auto"/>
              <w:jc w:val="left"/>
              <w:rPr>
                <w:color w:val="000000" w:themeColor="text1"/>
              </w:rPr>
            </w:pPr>
            <w:r w:rsidRPr="00AB293F">
              <w:rPr>
                <w:color w:val="000000" w:themeColor="text1"/>
                <w:sz w:val="17"/>
              </w:rPr>
              <w:t>Que peut-il faire ?</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EB88559" w14:textId="77777777" w:rsidR="00083BC0" w:rsidRPr="00AB293F" w:rsidRDefault="008E55F0" w:rsidP="00AB293F">
            <w:pPr>
              <w:keepNext/>
              <w:spacing w:line="240" w:lineRule="auto"/>
              <w:jc w:val="left"/>
              <w:rPr>
                <w:color w:val="000000" w:themeColor="text1"/>
              </w:rPr>
            </w:pPr>
            <w:r w:rsidRPr="00AB293F">
              <w:rPr>
                <w:color w:val="000000" w:themeColor="text1"/>
                <w:sz w:val="17"/>
              </w:rPr>
              <w:t>Droits excessifs, objet non vérifié</w:t>
            </w:r>
          </w:p>
        </w:tc>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7E0A1FE"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Moindre </w:t>
            </w:r>
            <w:r w:rsidRPr="00AB293F">
              <w:rPr>
                <w:color w:val="000000" w:themeColor="text1"/>
                <w:sz w:val="17"/>
              </w:rPr>
              <w:t>privilège, RBAC/ABAC, politiques</w:t>
            </w:r>
          </w:p>
        </w:tc>
      </w:tr>
      <w:tr w:rsidR="00083BC0" w:rsidRPr="00AB293F" w14:paraId="137C2BD8"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CC78067" w14:textId="77777777" w:rsidR="00083BC0" w:rsidRPr="00AB293F" w:rsidRDefault="008E55F0" w:rsidP="00AB293F">
            <w:pPr>
              <w:keepNext/>
              <w:spacing w:line="240" w:lineRule="auto"/>
              <w:jc w:val="left"/>
              <w:rPr>
                <w:color w:val="000000" w:themeColor="text1"/>
              </w:rPr>
            </w:pPr>
            <w:r w:rsidRPr="00AB293F">
              <w:rPr>
                <w:color w:val="000000" w:themeColor="text1"/>
                <w:sz w:val="17"/>
              </w:rPr>
              <w:t>Configuration</w:t>
            </w:r>
          </w:p>
        </w:tc>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C95C429" w14:textId="77777777" w:rsidR="00083BC0" w:rsidRPr="00AB293F" w:rsidRDefault="008E55F0" w:rsidP="00AB293F">
            <w:pPr>
              <w:keepNext/>
              <w:spacing w:line="240" w:lineRule="auto"/>
              <w:jc w:val="left"/>
              <w:rPr>
                <w:color w:val="000000" w:themeColor="text1"/>
              </w:rPr>
            </w:pPr>
            <w:r w:rsidRPr="00AB293F">
              <w:rPr>
                <w:color w:val="000000" w:themeColor="text1"/>
                <w:sz w:val="17"/>
              </w:rPr>
              <w:t>Dans quel état est le système ?</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8934371" w14:textId="77777777" w:rsidR="00083BC0" w:rsidRPr="00AB293F" w:rsidRDefault="008E55F0" w:rsidP="00AB293F">
            <w:pPr>
              <w:keepNext/>
              <w:spacing w:line="240" w:lineRule="auto"/>
              <w:jc w:val="left"/>
              <w:rPr>
                <w:color w:val="000000" w:themeColor="text1"/>
              </w:rPr>
            </w:pPr>
            <w:r w:rsidRPr="00AB293F">
              <w:rPr>
                <w:color w:val="000000" w:themeColor="text1"/>
                <w:sz w:val="17"/>
              </w:rPr>
              <w:t>Ressource exposée, dérive, oubli</w:t>
            </w:r>
          </w:p>
        </w:tc>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48F2B47"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Durcissement, </w:t>
            </w:r>
            <w:proofErr w:type="spellStart"/>
            <w:r w:rsidRPr="00AB293F">
              <w:rPr>
                <w:color w:val="000000" w:themeColor="text1"/>
                <w:sz w:val="17"/>
              </w:rPr>
              <w:t>IaC</w:t>
            </w:r>
            <w:proofErr w:type="spellEnd"/>
            <w:r w:rsidRPr="00AB293F">
              <w:rPr>
                <w:color w:val="000000" w:themeColor="text1"/>
                <w:sz w:val="17"/>
              </w:rPr>
              <w:t>, CSPM, inventaire</w:t>
            </w:r>
          </w:p>
        </w:tc>
      </w:tr>
    </w:tbl>
    <w:p w14:paraId="3C1E99E0"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3.2 — </w:t>
      </w:r>
      <w:r w:rsidRPr="00AB293F">
        <w:rPr>
          <w:color w:val="000000" w:themeColor="text1"/>
        </w:rPr>
        <w:t xml:space="preserve">Exemples de services associés aux trois leviers et à la </w:t>
      </w:r>
      <w:r w:rsidRPr="00AB293F">
        <w:rPr>
          <w:color w:val="000000" w:themeColor="text1"/>
        </w:rPr>
        <w:t>supervision</w:t>
      </w:r>
    </w:p>
    <w:tbl>
      <w:tblPr>
        <w:tblW w:w="9468" w:type="dxa"/>
        <w:jc w:val="center"/>
        <w:tblLayout w:type="fixed"/>
        <w:tblLook w:val="04A0" w:firstRow="1" w:lastRow="0" w:firstColumn="1" w:lastColumn="0" w:noHBand="0" w:noVBand="1"/>
      </w:tblPr>
      <w:tblGrid>
        <w:gridCol w:w="1670"/>
        <w:gridCol w:w="2618"/>
        <w:gridCol w:w="2618"/>
        <w:gridCol w:w="2562"/>
      </w:tblGrid>
      <w:tr w:rsidR="00083BC0" w:rsidRPr="00AB293F" w14:paraId="64EF77DD" w14:textId="77777777">
        <w:trPr>
          <w:cantSplit/>
          <w:tblHeader/>
          <w:jc w:val="center"/>
        </w:trPr>
        <w:tc>
          <w:tcPr>
            <w:tcW w:w="1671"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7D01F3EC" w14:textId="77777777" w:rsidR="00083BC0" w:rsidRPr="00AB293F" w:rsidRDefault="008E55F0" w:rsidP="00AB293F">
            <w:pPr>
              <w:keepNext/>
              <w:spacing w:line="240" w:lineRule="auto"/>
              <w:jc w:val="left"/>
              <w:rPr>
                <w:color w:val="000000" w:themeColor="text1"/>
              </w:rPr>
            </w:pPr>
            <w:r w:rsidRPr="00AB293F">
              <w:rPr>
                <w:b/>
                <w:color w:val="000000" w:themeColor="text1"/>
                <w:sz w:val="16"/>
              </w:rPr>
              <w:t>Levier</w:t>
            </w:r>
          </w:p>
        </w:tc>
        <w:tc>
          <w:tcPr>
            <w:tcW w:w="2618"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4EF7A4DC" w14:textId="77777777" w:rsidR="00083BC0" w:rsidRPr="00AB293F" w:rsidRDefault="008E55F0" w:rsidP="00AB293F">
            <w:pPr>
              <w:keepNext/>
              <w:spacing w:line="240" w:lineRule="auto"/>
              <w:jc w:val="left"/>
              <w:rPr>
                <w:color w:val="000000" w:themeColor="text1"/>
              </w:rPr>
            </w:pPr>
            <w:r w:rsidRPr="00AB293F">
              <w:rPr>
                <w:b/>
                <w:color w:val="000000" w:themeColor="text1"/>
                <w:sz w:val="16"/>
              </w:rPr>
              <w:t>Amazon Web Services</w:t>
            </w:r>
          </w:p>
        </w:tc>
        <w:tc>
          <w:tcPr>
            <w:tcW w:w="2618"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D7C7D24" w14:textId="77777777" w:rsidR="00083BC0" w:rsidRPr="00AB293F" w:rsidRDefault="008E55F0" w:rsidP="00AB293F">
            <w:pPr>
              <w:keepNext/>
              <w:spacing w:line="240" w:lineRule="auto"/>
              <w:jc w:val="left"/>
              <w:rPr>
                <w:color w:val="000000" w:themeColor="text1"/>
              </w:rPr>
            </w:pPr>
            <w:r w:rsidRPr="00AB293F">
              <w:rPr>
                <w:b/>
                <w:color w:val="000000" w:themeColor="text1"/>
                <w:sz w:val="16"/>
              </w:rPr>
              <w:t>Microsoft Azure</w:t>
            </w:r>
          </w:p>
        </w:tc>
        <w:tc>
          <w:tcPr>
            <w:tcW w:w="2562"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7BD99329" w14:textId="77777777" w:rsidR="00083BC0" w:rsidRPr="00AB293F" w:rsidRDefault="008E55F0" w:rsidP="00AB293F">
            <w:pPr>
              <w:keepNext/>
              <w:spacing w:line="240" w:lineRule="auto"/>
              <w:jc w:val="left"/>
              <w:rPr>
                <w:color w:val="000000" w:themeColor="text1"/>
              </w:rPr>
            </w:pPr>
            <w:r w:rsidRPr="00AB293F">
              <w:rPr>
                <w:b/>
                <w:color w:val="000000" w:themeColor="text1"/>
                <w:sz w:val="16"/>
              </w:rPr>
              <w:t>Google Cloud</w:t>
            </w:r>
          </w:p>
        </w:tc>
      </w:tr>
      <w:tr w:rsidR="00083BC0" w:rsidRPr="00AB293F" w14:paraId="76C74AC7"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1D64FBF" w14:textId="77777777" w:rsidR="00083BC0" w:rsidRPr="00AB293F" w:rsidRDefault="008E55F0" w:rsidP="00AB293F">
            <w:pPr>
              <w:keepNext/>
              <w:spacing w:line="240" w:lineRule="auto"/>
              <w:jc w:val="left"/>
              <w:rPr>
                <w:color w:val="000000" w:themeColor="text1"/>
              </w:rPr>
            </w:pPr>
            <w:r w:rsidRPr="00AB293F">
              <w:rPr>
                <w:color w:val="000000" w:themeColor="text1"/>
                <w:sz w:val="16"/>
              </w:rPr>
              <w:t>Authentification</w:t>
            </w:r>
          </w:p>
        </w:tc>
        <w:tc>
          <w:tcPr>
            <w:tcW w:w="261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5BE32E5"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IAM Identity Center, </w:t>
            </w:r>
            <w:proofErr w:type="spellStart"/>
            <w:r w:rsidRPr="00AB293F">
              <w:rPr>
                <w:color w:val="000000" w:themeColor="text1"/>
                <w:sz w:val="16"/>
              </w:rPr>
              <w:t>Cognito</w:t>
            </w:r>
            <w:proofErr w:type="spellEnd"/>
          </w:p>
        </w:tc>
        <w:tc>
          <w:tcPr>
            <w:tcW w:w="261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CB3533C" w14:textId="77777777" w:rsidR="00083BC0" w:rsidRPr="00AB293F" w:rsidRDefault="008E55F0" w:rsidP="00AB293F">
            <w:pPr>
              <w:keepNext/>
              <w:spacing w:line="240" w:lineRule="auto"/>
              <w:jc w:val="left"/>
              <w:rPr>
                <w:color w:val="000000" w:themeColor="text1"/>
              </w:rPr>
            </w:pPr>
            <w:r w:rsidRPr="00AB293F">
              <w:rPr>
                <w:color w:val="000000" w:themeColor="text1"/>
                <w:sz w:val="16"/>
              </w:rPr>
              <w:t>Microsoft Entra ID</w:t>
            </w:r>
          </w:p>
        </w:tc>
        <w:tc>
          <w:tcPr>
            <w:tcW w:w="256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68CE8AE" w14:textId="77777777" w:rsidR="00083BC0" w:rsidRPr="00AB293F" w:rsidRDefault="008E55F0" w:rsidP="00AB293F">
            <w:pPr>
              <w:keepNext/>
              <w:spacing w:line="240" w:lineRule="auto"/>
              <w:jc w:val="left"/>
              <w:rPr>
                <w:color w:val="000000" w:themeColor="text1"/>
              </w:rPr>
            </w:pPr>
            <w:r w:rsidRPr="00AB293F">
              <w:rPr>
                <w:color w:val="000000" w:themeColor="text1"/>
                <w:sz w:val="16"/>
              </w:rPr>
              <w:t>Cloud Identity, Identity Platform</w:t>
            </w:r>
          </w:p>
        </w:tc>
      </w:tr>
      <w:tr w:rsidR="00083BC0" w:rsidRPr="00AB293F" w14:paraId="7E7128A5"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68C9FE4"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Autorisation</w:t>
            </w:r>
          </w:p>
        </w:tc>
        <w:tc>
          <w:tcPr>
            <w:tcW w:w="261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BDEC15F" w14:textId="77777777" w:rsidR="00083BC0" w:rsidRPr="00AB293F" w:rsidRDefault="008E55F0" w:rsidP="00AB293F">
            <w:pPr>
              <w:keepNext/>
              <w:spacing w:line="240" w:lineRule="auto"/>
              <w:jc w:val="left"/>
              <w:rPr>
                <w:color w:val="000000" w:themeColor="text1"/>
              </w:rPr>
            </w:pPr>
            <w:r w:rsidRPr="00AB293F">
              <w:rPr>
                <w:color w:val="000000" w:themeColor="text1"/>
                <w:sz w:val="16"/>
              </w:rPr>
              <w:t>Politiques IAM, SCP</w:t>
            </w:r>
          </w:p>
        </w:tc>
        <w:tc>
          <w:tcPr>
            <w:tcW w:w="261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BAD47A8" w14:textId="77777777" w:rsidR="00083BC0" w:rsidRPr="00AB293F" w:rsidRDefault="008E55F0" w:rsidP="00AB293F">
            <w:pPr>
              <w:keepNext/>
              <w:spacing w:line="240" w:lineRule="auto"/>
              <w:jc w:val="left"/>
              <w:rPr>
                <w:color w:val="000000" w:themeColor="text1"/>
              </w:rPr>
            </w:pPr>
            <w:r w:rsidRPr="00AB293F">
              <w:rPr>
                <w:color w:val="000000" w:themeColor="text1"/>
                <w:sz w:val="16"/>
              </w:rPr>
              <w:t>RBAC Azure, Azure Policy</w:t>
            </w:r>
          </w:p>
        </w:tc>
        <w:tc>
          <w:tcPr>
            <w:tcW w:w="256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1A2D279"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IAM, </w:t>
            </w:r>
            <w:proofErr w:type="spellStart"/>
            <w:r w:rsidRPr="00AB293F">
              <w:rPr>
                <w:color w:val="000000" w:themeColor="text1"/>
                <w:sz w:val="16"/>
              </w:rPr>
              <w:t>Organization</w:t>
            </w:r>
            <w:proofErr w:type="spellEnd"/>
            <w:r w:rsidRPr="00AB293F">
              <w:rPr>
                <w:color w:val="000000" w:themeColor="text1"/>
                <w:sz w:val="16"/>
              </w:rPr>
              <w:t xml:space="preserve"> Policy</w:t>
            </w:r>
          </w:p>
        </w:tc>
      </w:tr>
      <w:tr w:rsidR="00083BC0" w:rsidRPr="00AB293F" w14:paraId="580C0876"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6314717"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261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B810EA7"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Config, Security Hub, </w:t>
            </w:r>
            <w:proofErr w:type="spellStart"/>
            <w:r w:rsidRPr="00AB293F">
              <w:rPr>
                <w:color w:val="000000" w:themeColor="text1"/>
                <w:sz w:val="16"/>
              </w:rPr>
              <w:t>CloudFormation</w:t>
            </w:r>
            <w:proofErr w:type="spellEnd"/>
          </w:p>
        </w:tc>
        <w:tc>
          <w:tcPr>
            <w:tcW w:w="261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11BF994"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Defender for Cloud, </w:t>
            </w:r>
            <w:proofErr w:type="spellStart"/>
            <w:r w:rsidRPr="00AB293F">
              <w:rPr>
                <w:color w:val="000000" w:themeColor="text1"/>
                <w:sz w:val="16"/>
              </w:rPr>
              <w:t>Bicep</w:t>
            </w:r>
            <w:proofErr w:type="spellEnd"/>
          </w:p>
        </w:tc>
        <w:tc>
          <w:tcPr>
            <w:tcW w:w="256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942859A" w14:textId="77777777" w:rsidR="00083BC0" w:rsidRPr="00AB293F" w:rsidRDefault="008E55F0" w:rsidP="00AB293F">
            <w:pPr>
              <w:keepNext/>
              <w:spacing w:line="240" w:lineRule="auto"/>
              <w:jc w:val="left"/>
              <w:rPr>
                <w:color w:val="000000" w:themeColor="text1"/>
                <w:lang w:val="en-CA"/>
              </w:rPr>
            </w:pPr>
            <w:r w:rsidRPr="00AB293F">
              <w:rPr>
                <w:color w:val="000000" w:themeColor="text1"/>
                <w:sz w:val="16"/>
                <w:lang w:val="en-CA"/>
              </w:rPr>
              <w:t>Security Command Center, Config Controller</w:t>
            </w:r>
          </w:p>
        </w:tc>
      </w:tr>
      <w:tr w:rsidR="00083BC0" w:rsidRPr="00AB293F" w14:paraId="0AD315DE" w14:textId="77777777">
        <w:trPr>
          <w:cantSplit/>
          <w:jc w:val="center"/>
        </w:trPr>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0AD7473" w14:textId="77777777" w:rsidR="00083BC0" w:rsidRPr="00AB293F" w:rsidRDefault="008E55F0" w:rsidP="00AB293F">
            <w:pPr>
              <w:keepNext/>
              <w:spacing w:line="240" w:lineRule="auto"/>
              <w:jc w:val="left"/>
              <w:rPr>
                <w:color w:val="000000" w:themeColor="text1"/>
              </w:rPr>
            </w:pPr>
            <w:r w:rsidRPr="00AB293F">
              <w:rPr>
                <w:color w:val="000000" w:themeColor="text1"/>
                <w:sz w:val="16"/>
              </w:rPr>
              <w:t>Supervision</w:t>
            </w:r>
          </w:p>
        </w:tc>
        <w:tc>
          <w:tcPr>
            <w:tcW w:w="261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9595AF5" w14:textId="77777777" w:rsidR="00083BC0" w:rsidRPr="00AB293F" w:rsidRDefault="008E55F0" w:rsidP="00AB293F">
            <w:pPr>
              <w:keepNext/>
              <w:spacing w:line="240" w:lineRule="auto"/>
              <w:jc w:val="left"/>
              <w:rPr>
                <w:color w:val="000000" w:themeColor="text1"/>
              </w:rPr>
            </w:pPr>
            <w:proofErr w:type="spellStart"/>
            <w:r w:rsidRPr="00AB293F">
              <w:rPr>
                <w:color w:val="000000" w:themeColor="text1"/>
                <w:sz w:val="16"/>
              </w:rPr>
              <w:t>CloudTrail</w:t>
            </w:r>
            <w:proofErr w:type="spellEnd"/>
            <w:r w:rsidRPr="00AB293F">
              <w:rPr>
                <w:color w:val="000000" w:themeColor="text1"/>
                <w:sz w:val="16"/>
              </w:rPr>
              <w:t xml:space="preserve">, </w:t>
            </w:r>
            <w:proofErr w:type="spellStart"/>
            <w:r w:rsidRPr="00AB293F">
              <w:rPr>
                <w:color w:val="000000" w:themeColor="text1"/>
                <w:sz w:val="16"/>
              </w:rPr>
              <w:t>GuardDuty</w:t>
            </w:r>
            <w:proofErr w:type="spellEnd"/>
          </w:p>
        </w:tc>
        <w:tc>
          <w:tcPr>
            <w:tcW w:w="261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4035A84" w14:textId="77777777" w:rsidR="00083BC0" w:rsidRPr="00AB293F" w:rsidRDefault="008E55F0" w:rsidP="00AB293F">
            <w:pPr>
              <w:keepNext/>
              <w:spacing w:line="240" w:lineRule="auto"/>
              <w:jc w:val="left"/>
              <w:rPr>
                <w:color w:val="000000" w:themeColor="text1"/>
              </w:rPr>
            </w:pPr>
            <w:r w:rsidRPr="00AB293F">
              <w:rPr>
                <w:color w:val="000000" w:themeColor="text1"/>
                <w:sz w:val="16"/>
              </w:rPr>
              <w:t>Azure Monitor, Defender</w:t>
            </w:r>
          </w:p>
        </w:tc>
        <w:tc>
          <w:tcPr>
            <w:tcW w:w="256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FB48159"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Cloud </w:t>
            </w:r>
            <w:proofErr w:type="spellStart"/>
            <w:r w:rsidRPr="00AB293F">
              <w:rPr>
                <w:color w:val="000000" w:themeColor="text1"/>
                <w:sz w:val="16"/>
              </w:rPr>
              <w:t>Logging</w:t>
            </w:r>
            <w:proofErr w:type="spellEnd"/>
            <w:r w:rsidRPr="00AB293F">
              <w:rPr>
                <w:color w:val="000000" w:themeColor="text1"/>
                <w:sz w:val="16"/>
              </w:rPr>
              <w:t xml:space="preserve">, </w:t>
            </w:r>
            <w:proofErr w:type="spellStart"/>
            <w:r w:rsidRPr="00AB293F">
              <w:rPr>
                <w:color w:val="000000" w:themeColor="text1"/>
                <w:sz w:val="16"/>
              </w:rPr>
              <w:t>Chronicle</w:t>
            </w:r>
            <w:proofErr w:type="spellEnd"/>
          </w:p>
        </w:tc>
      </w:tr>
    </w:tbl>
    <w:p w14:paraId="4DFF5BBD" w14:textId="77777777" w:rsidR="00083BC0" w:rsidRPr="00AB293F" w:rsidRDefault="008E55F0" w:rsidP="00AB293F">
      <w:pPr>
        <w:pStyle w:val="Titre2"/>
        <w:spacing w:after="120"/>
        <w:rPr>
          <w:rFonts w:ascii="Times New Roman" w:hAnsi="Times New Roman" w:cs="Times New Roman"/>
          <w:color w:val="000000" w:themeColor="text1"/>
        </w:rPr>
      </w:pPr>
      <w:bookmarkStart w:id="32" w:name="_Toc243991815"/>
      <w:r w:rsidRPr="00AB293F">
        <w:rPr>
          <w:rFonts w:ascii="Times New Roman" w:hAnsi="Times New Roman" w:cs="Times New Roman"/>
          <w:color w:val="000000" w:themeColor="text1"/>
        </w:rPr>
        <w:t>3.4. L’articulation des trois leviers</w:t>
      </w:r>
      <w:bookmarkEnd w:id="32"/>
    </w:p>
    <w:p w14:paraId="62662375" w14:textId="37A3F49F" w:rsidR="00083BC0" w:rsidRPr="00AB293F" w:rsidRDefault="008E55F0" w:rsidP="00552CD4">
      <w:pPr>
        <w:ind w:firstLine="720"/>
        <w:rPr>
          <w:color w:val="000000" w:themeColor="text1"/>
        </w:rPr>
      </w:pPr>
      <w:r w:rsidRPr="00AB293F">
        <w:rPr>
          <w:color w:val="000000" w:themeColor="text1"/>
        </w:rPr>
        <w:t>Les trois leviers ne sont pas indépendants. Ils forment une chaîne dont chaque maillon dépend du précédent.</w:t>
      </w:r>
      <w:r w:rsidR="00552CD4">
        <w:rPr>
          <w:color w:val="000000" w:themeColor="text1"/>
        </w:rPr>
        <w:t xml:space="preserve"> </w:t>
      </w:r>
      <w:r w:rsidRPr="00AB293F">
        <w:rPr>
          <w:color w:val="000000" w:themeColor="text1"/>
        </w:rPr>
        <w:t xml:space="preserve">L’authentification </w:t>
      </w:r>
      <w:r w:rsidRPr="00AB293F">
        <w:rPr>
          <w:color w:val="000000" w:themeColor="text1"/>
        </w:rPr>
        <w:t>sans autorisation ne protège rien : un utilisateur authentifié disposant de tous les droits peut agir comme un administrateur. L’autorisation sans authentification est impossible : on ne peut pas vérifier les droits d’une entité dont l’identité n’est pas é</w:t>
      </w:r>
      <w:r w:rsidRPr="00AB293F">
        <w:rPr>
          <w:color w:val="000000" w:themeColor="text1"/>
        </w:rPr>
        <w:t>tablie. Et les deux perdent leur efficacité si la configuration permet de les contourner : une interface exposée sans contrôle, une journalisation désactivée ou une règle réseau trop large peuvent annuler les contrôles les plus soignés.</w:t>
      </w:r>
      <w:r w:rsidR="00552CD4">
        <w:rPr>
          <w:color w:val="000000" w:themeColor="text1"/>
        </w:rPr>
        <w:t xml:space="preserve"> </w:t>
      </w:r>
      <w:r w:rsidRPr="00AB293F">
        <w:rPr>
          <w:color w:val="000000" w:themeColor="text1"/>
        </w:rPr>
        <w:t xml:space="preserve">Cette articulation </w:t>
      </w:r>
      <w:r w:rsidRPr="00AB293F">
        <w:rPr>
          <w:color w:val="000000" w:themeColor="text1"/>
        </w:rPr>
        <w:t>explique pourquoi les incidents se concentrent sur un point précis : l’endroit où une requête est reçue, l’identité vérifiée, les droits évalués et la configuration appliquée. Dans les architectures cloud modernes, cet endroit est presque toujours une inte</w:t>
      </w:r>
      <w:r w:rsidRPr="00AB293F">
        <w:rPr>
          <w:color w:val="000000" w:themeColor="text1"/>
        </w:rPr>
        <w:t xml:space="preserve">rface de programmation applicative. Une application mobile interroge </w:t>
      </w:r>
      <w:r w:rsidRPr="00AB293F">
        <w:rPr>
          <w:color w:val="000000" w:themeColor="text1"/>
        </w:rPr>
        <w:lastRenderedPageBreak/>
        <w:t>une API ; un service interne appelle l’API d’un autre service ; une automatisation utilise l’API du fournisseur ; un partenaire s’intègre par API.</w:t>
      </w:r>
      <w:r w:rsidR="00AB293F">
        <w:rPr>
          <w:color w:val="000000" w:themeColor="text1"/>
        </w:rPr>
        <w:t xml:space="preserve"> </w:t>
      </w:r>
      <w:r w:rsidRPr="00AB293F">
        <w:rPr>
          <w:color w:val="000000" w:themeColor="text1"/>
        </w:rPr>
        <w:t>Autrement dit, les trois leviers ne s’ex</w:t>
      </w:r>
      <w:r w:rsidRPr="00AB293F">
        <w:rPr>
          <w:color w:val="000000" w:themeColor="text1"/>
        </w:rPr>
        <w:t>ercent pas dans l’abstrait : ils s’exercent à chaque appel d’API. C’est pourquoi le chapitre IV leur est consacré.</w:t>
      </w:r>
    </w:p>
    <w:p w14:paraId="2C18CA99" w14:textId="77777777" w:rsidR="00083BC0" w:rsidRPr="00AB293F" w:rsidRDefault="008E55F0" w:rsidP="00AB293F">
      <w:pPr>
        <w:pStyle w:val="Titre1"/>
        <w:spacing w:after="120"/>
        <w:jc w:val="center"/>
        <w:rPr>
          <w:rFonts w:ascii="Times New Roman" w:hAnsi="Times New Roman" w:cs="Times New Roman"/>
          <w:color w:val="000000" w:themeColor="text1"/>
        </w:rPr>
      </w:pPr>
      <w:bookmarkStart w:id="33" w:name="_Toc243991816"/>
      <w:r w:rsidRPr="00AB293F">
        <w:rPr>
          <w:rFonts w:ascii="Times New Roman" w:hAnsi="Times New Roman" w:cs="Times New Roman"/>
          <w:color w:val="000000" w:themeColor="text1"/>
        </w:rPr>
        <w:lastRenderedPageBreak/>
        <w:t>CHAPITRE IV : LES API, POINT DE CONVERGENCE DES RISQUES</w:t>
      </w:r>
      <w:bookmarkEnd w:id="33"/>
    </w:p>
    <w:p w14:paraId="668FE4D0" w14:textId="30F4C7C1" w:rsidR="00083BC0" w:rsidRPr="00AB293F" w:rsidRDefault="008E55F0" w:rsidP="00552CD4">
      <w:pPr>
        <w:ind w:firstLine="720"/>
        <w:rPr>
          <w:color w:val="000000" w:themeColor="text1"/>
        </w:rPr>
      </w:pPr>
      <w:r w:rsidRPr="00AB293F">
        <w:rPr>
          <w:color w:val="000000" w:themeColor="text1"/>
        </w:rPr>
        <w:t>Le chapitre précédent a montré que la sécurité d’un environnement cloud repose sur tr</w:t>
      </w:r>
      <w:r w:rsidRPr="00AB293F">
        <w:rPr>
          <w:color w:val="000000" w:themeColor="text1"/>
        </w:rPr>
        <w:t>ois leviers : authentification, autorisation et configuration. Il a également montré que ces leviers s’exercent à chaque requête adressée à une ressource. Il reste à identifier le lieu où ces requêtes se concentrent. Dans les architectures cloud contempora</w:t>
      </w:r>
      <w:r w:rsidRPr="00AB293F">
        <w:rPr>
          <w:color w:val="000000" w:themeColor="text1"/>
        </w:rPr>
        <w:t>ines, ce lieu est l’interface de programmation applicative, couramment désignée par l’acronyme API.</w:t>
      </w:r>
      <w:r w:rsidR="00552CD4">
        <w:rPr>
          <w:color w:val="000000" w:themeColor="text1"/>
        </w:rPr>
        <w:t xml:space="preserve"> </w:t>
      </w:r>
      <w:r w:rsidRPr="00AB293F">
        <w:rPr>
          <w:color w:val="000000" w:themeColor="text1"/>
        </w:rPr>
        <w:t>Ce chapitre définit d’abord ce qu’est une API et quel rôle elle joue dans le cloud. Il explique ensuite pourquoi elle concentre les risques liés aux trois l</w:t>
      </w:r>
      <w:r w:rsidRPr="00AB293F">
        <w:rPr>
          <w:color w:val="000000" w:themeColor="text1"/>
        </w:rPr>
        <w:t>eviers, avant de détailler les dix risques recensés par l’OWASP, les mécanismes de sécurisation correspondants et une étude de cas réelle.</w:t>
      </w:r>
    </w:p>
    <w:p w14:paraId="3949F2CE" w14:textId="77777777" w:rsidR="00083BC0" w:rsidRPr="00AB293F" w:rsidRDefault="008E55F0" w:rsidP="00AB293F">
      <w:pPr>
        <w:pStyle w:val="Titre2"/>
        <w:spacing w:after="120"/>
        <w:rPr>
          <w:rFonts w:ascii="Times New Roman" w:hAnsi="Times New Roman" w:cs="Times New Roman"/>
          <w:color w:val="000000" w:themeColor="text1"/>
        </w:rPr>
      </w:pPr>
      <w:bookmarkStart w:id="34" w:name="_Toc243991817"/>
      <w:r w:rsidRPr="00AB293F">
        <w:rPr>
          <w:rFonts w:ascii="Times New Roman" w:hAnsi="Times New Roman" w:cs="Times New Roman"/>
          <w:color w:val="000000" w:themeColor="text1"/>
        </w:rPr>
        <w:t>4.1. Qu’est-ce qu’une API ?</w:t>
      </w:r>
      <w:bookmarkEnd w:id="34"/>
    </w:p>
    <w:p w14:paraId="64F48A3F" w14:textId="77777777" w:rsidR="00083BC0" w:rsidRPr="00AB293F" w:rsidRDefault="008E55F0" w:rsidP="00AB293F">
      <w:pPr>
        <w:pStyle w:val="Titre3"/>
        <w:spacing w:after="120"/>
        <w:rPr>
          <w:rFonts w:ascii="Times New Roman" w:hAnsi="Times New Roman" w:cs="Times New Roman"/>
          <w:color w:val="000000" w:themeColor="text1"/>
        </w:rPr>
      </w:pPr>
      <w:bookmarkStart w:id="35" w:name="_Toc243991818"/>
      <w:r w:rsidRPr="00AB293F">
        <w:rPr>
          <w:rFonts w:ascii="Times New Roman" w:hAnsi="Times New Roman" w:cs="Times New Roman"/>
          <w:color w:val="000000" w:themeColor="text1"/>
        </w:rPr>
        <w:t>4.1.1. Définition et types</w:t>
      </w:r>
      <w:bookmarkEnd w:id="35"/>
    </w:p>
    <w:p w14:paraId="146882AF" w14:textId="77777777" w:rsidR="00083BC0" w:rsidRPr="00AB293F" w:rsidRDefault="008E55F0" w:rsidP="00AB293F">
      <w:pPr>
        <w:ind w:firstLine="720"/>
        <w:rPr>
          <w:color w:val="000000" w:themeColor="text1"/>
        </w:rPr>
      </w:pPr>
      <w:r w:rsidRPr="00AB293F">
        <w:rPr>
          <w:color w:val="000000" w:themeColor="text1"/>
        </w:rPr>
        <w:t xml:space="preserve">Une interface de programmation applicative est un </w:t>
      </w:r>
      <w:r w:rsidRPr="00AB293F">
        <w:rPr>
          <w:color w:val="000000" w:themeColor="text1"/>
        </w:rPr>
        <w:t>contrat qui permet à un logiciel d’utiliser les fonctionnalités d’un autre logiciel sans connaître son implémentation interne [21]. Elle définit les opérations disponibles, le format des données échangées et les règles d’accès. Pour reprendre une comparais</w:t>
      </w:r>
      <w:r w:rsidRPr="00AB293F">
        <w:rPr>
          <w:color w:val="000000" w:themeColor="text1"/>
        </w:rPr>
        <w:t>on courante, l’API joue le rôle du guichet : l’utilisateur ne pénètre pas dans le bâtiment, il présente une demande selon un formalisme précis et reçoit une réponse.</w:t>
      </w:r>
    </w:p>
    <w:p w14:paraId="086A275A" w14:textId="77777777" w:rsidR="00083BC0" w:rsidRPr="00AB293F" w:rsidRDefault="008E55F0" w:rsidP="00AB293F">
      <w:pPr>
        <w:rPr>
          <w:color w:val="000000" w:themeColor="text1"/>
        </w:rPr>
      </w:pPr>
      <w:r w:rsidRPr="00AB293F">
        <w:rPr>
          <w:color w:val="000000" w:themeColor="text1"/>
        </w:rPr>
        <w:t>Les API modernes reposent principalement sur quatre grandes familles d’interfaces :</w:t>
      </w:r>
    </w:p>
    <w:p w14:paraId="6B746EE0"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REST</w:t>
      </w:r>
      <w:r w:rsidRPr="00AB293F">
        <w:rPr>
          <w:color w:val="000000" w:themeColor="text1"/>
        </w:rPr>
        <w:t>, fondé sur les ressources et les méthodes du protocole HTTP, reste le plus répandu en raison de sa simplicité [22] ;</w:t>
      </w:r>
    </w:p>
    <w:p w14:paraId="6CCE76A4"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proofErr w:type="spellStart"/>
      <w:r w:rsidRPr="00AB293F">
        <w:rPr>
          <w:b/>
          <w:color w:val="000000" w:themeColor="text1"/>
        </w:rPr>
        <w:t>GraphQL</w:t>
      </w:r>
      <w:proofErr w:type="spellEnd"/>
      <w:r w:rsidRPr="00AB293F">
        <w:rPr>
          <w:color w:val="000000" w:themeColor="text1"/>
        </w:rPr>
        <w:t xml:space="preserve"> permet au client de demander précisément les champs dont il a besoin, ce qui réduit les transferts mais complexifie le contrôle </w:t>
      </w:r>
      <w:r w:rsidRPr="00AB293F">
        <w:rPr>
          <w:color w:val="000000" w:themeColor="text1"/>
        </w:rPr>
        <w:t>des accès [23] ;</w:t>
      </w:r>
    </w:p>
    <w:p w14:paraId="47AA67BD"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proofErr w:type="spellStart"/>
      <w:r w:rsidRPr="00AB293F">
        <w:rPr>
          <w:b/>
          <w:color w:val="000000" w:themeColor="text1"/>
        </w:rPr>
        <w:t>gRPC</w:t>
      </w:r>
      <w:proofErr w:type="spellEnd"/>
      <w:r w:rsidRPr="00AB293F">
        <w:rPr>
          <w:color w:val="000000" w:themeColor="text1"/>
        </w:rPr>
        <w:t xml:space="preserve"> utilise des échanges binaires performants, adaptés aux communications entre services [24] ;</w:t>
      </w:r>
    </w:p>
    <w:p w14:paraId="6F5AA8BB"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r>
      <w:r w:rsidRPr="00AB293F">
        <w:rPr>
          <w:b/>
          <w:color w:val="000000" w:themeColor="text1"/>
        </w:rPr>
        <w:t>les API asynchrones</w:t>
      </w:r>
      <w:r w:rsidRPr="00AB293F">
        <w:rPr>
          <w:color w:val="000000" w:themeColor="text1"/>
        </w:rPr>
        <w:t xml:space="preserve">, fondées sur des files de messages ou des </w:t>
      </w:r>
      <w:proofErr w:type="spellStart"/>
      <w:r w:rsidRPr="00AB293F">
        <w:rPr>
          <w:color w:val="000000" w:themeColor="text1"/>
        </w:rPr>
        <w:t>webhooks</w:t>
      </w:r>
      <w:proofErr w:type="spellEnd"/>
      <w:r w:rsidRPr="00AB293F">
        <w:rPr>
          <w:color w:val="000000" w:themeColor="text1"/>
        </w:rPr>
        <w:t>, notifient un événement plutôt que de répondre à une requête.</w:t>
      </w:r>
    </w:p>
    <w:p w14:paraId="0407FD6E" w14:textId="77777777" w:rsidR="00083BC0" w:rsidRPr="00AB293F" w:rsidRDefault="008E55F0" w:rsidP="00552CD4">
      <w:pPr>
        <w:ind w:firstLine="227"/>
        <w:rPr>
          <w:color w:val="000000" w:themeColor="text1"/>
        </w:rPr>
      </w:pPr>
      <w:r w:rsidRPr="00AB293F">
        <w:rPr>
          <w:color w:val="000000" w:themeColor="text1"/>
        </w:rPr>
        <w:t>Une r</w:t>
      </w:r>
      <w:r w:rsidRPr="00AB293F">
        <w:rPr>
          <w:color w:val="000000" w:themeColor="text1"/>
        </w:rPr>
        <w:t>equête comporte généralement une adresse (le point d’entrée), une méthode indiquant l’action souhaitée, des en-têtes transportant notamment le jeton d’authentification, et un corps de message contenant les données. Chacun de ces éléments peut devenir un ve</w:t>
      </w:r>
      <w:r w:rsidRPr="00AB293F">
        <w:rPr>
          <w:color w:val="000000" w:themeColor="text1"/>
        </w:rPr>
        <w:t>cteur d’attaque s’il n’est pas contrôlé.</w:t>
      </w:r>
    </w:p>
    <w:p w14:paraId="4192233A" w14:textId="77777777" w:rsidR="00083BC0" w:rsidRPr="00AB293F" w:rsidRDefault="008E55F0" w:rsidP="00AB293F">
      <w:pPr>
        <w:pStyle w:val="Titre3"/>
        <w:spacing w:after="120"/>
        <w:rPr>
          <w:rFonts w:ascii="Times New Roman" w:hAnsi="Times New Roman" w:cs="Times New Roman"/>
          <w:color w:val="000000" w:themeColor="text1"/>
        </w:rPr>
      </w:pPr>
      <w:bookmarkStart w:id="36" w:name="_Toc243991819"/>
      <w:r w:rsidRPr="00AB293F">
        <w:rPr>
          <w:rFonts w:ascii="Times New Roman" w:hAnsi="Times New Roman" w:cs="Times New Roman"/>
          <w:color w:val="000000" w:themeColor="text1"/>
        </w:rPr>
        <w:lastRenderedPageBreak/>
        <w:t>4.1.2. Rôle des API dans le cloud</w:t>
      </w:r>
      <w:bookmarkEnd w:id="36"/>
    </w:p>
    <w:p w14:paraId="20BFFD12" w14:textId="4C8374A4" w:rsidR="00083BC0" w:rsidRPr="00AB293F" w:rsidRDefault="008E55F0" w:rsidP="00552CD4">
      <w:pPr>
        <w:ind w:firstLine="720"/>
        <w:rPr>
          <w:color w:val="000000" w:themeColor="text1"/>
        </w:rPr>
      </w:pPr>
      <w:r w:rsidRPr="00AB293F">
        <w:rPr>
          <w:color w:val="000000" w:themeColor="text1"/>
        </w:rPr>
        <w:t>Le cloud est architecturé autour des API. Un fournisseur expose l’ensemble de ses services — calcul, stockage, réseau, bases de données — sous forme d’API. Les outils de gestion, le</w:t>
      </w:r>
      <w:r w:rsidRPr="00AB293F">
        <w:rPr>
          <w:color w:val="000000" w:themeColor="text1"/>
        </w:rPr>
        <w:t>s interfaces web et les chaînes d’automatisation ne sont eux-mêmes que des clients de ces API. Il n’existe pratiquement aucun moyen d’agir sur une ressource cloud sans passer par une interface de programmation.</w:t>
      </w:r>
      <w:r w:rsidR="00552CD4">
        <w:rPr>
          <w:color w:val="000000" w:themeColor="text1"/>
        </w:rPr>
        <w:t xml:space="preserve"> </w:t>
      </w:r>
      <w:r w:rsidRPr="00AB293F">
        <w:rPr>
          <w:color w:val="000000" w:themeColor="text1"/>
        </w:rPr>
        <w:t>Cette caractéristique se retrouve au niveau d</w:t>
      </w:r>
      <w:r w:rsidRPr="00AB293F">
        <w:rPr>
          <w:color w:val="000000" w:themeColor="text1"/>
        </w:rPr>
        <w:t xml:space="preserve">es applications déployées. Les architectures en </w:t>
      </w:r>
      <w:proofErr w:type="spellStart"/>
      <w:r w:rsidRPr="00AB293F">
        <w:rPr>
          <w:color w:val="000000" w:themeColor="text1"/>
        </w:rPr>
        <w:t>microservices</w:t>
      </w:r>
      <w:proofErr w:type="spellEnd"/>
      <w:r w:rsidRPr="00AB293F">
        <w:rPr>
          <w:color w:val="000000" w:themeColor="text1"/>
        </w:rPr>
        <w:t xml:space="preserve"> décomposent une application en services indépendants qui communiquent par API. Les fonctions </w:t>
      </w:r>
      <w:proofErr w:type="spellStart"/>
      <w:r w:rsidRPr="00AB293F">
        <w:rPr>
          <w:color w:val="000000" w:themeColor="text1"/>
        </w:rPr>
        <w:t>serverless</w:t>
      </w:r>
      <w:proofErr w:type="spellEnd"/>
      <w:r w:rsidRPr="00AB293F">
        <w:rPr>
          <w:color w:val="000000" w:themeColor="text1"/>
        </w:rPr>
        <w:t xml:space="preserve"> sont déclenchées par des événements ou des appels HTTP. Les applications mobiles et les in</w:t>
      </w:r>
      <w:r w:rsidRPr="00AB293F">
        <w:rPr>
          <w:color w:val="000000" w:themeColor="text1"/>
        </w:rPr>
        <w:t xml:space="preserve">terfaces web </w:t>
      </w:r>
      <w:proofErr w:type="spellStart"/>
      <w:r w:rsidRPr="00AB293F">
        <w:rPr>
          <w:color w:val="000000" w:themeColor="text1"/>
        </w:rPr>
        <w:t>monopages</w:t>
      </w:r>
      <w:proofErr w:type="spellEnd"/>
      <w:r w:rsidRPr="00AB293F">
        <w:rPr>
          <w:color w:val="000000" w:themeColor="text1"/>
        </w:rPr>
        <w:t xml:space="preserve"> consomment des API pour récupérer leurs données. Les intégrations avec des partenaires, les </w:t>
      </w:r>
      <w:proofErr w:type="spellStart"/>
      <w:r w:rsidRPr="00AB293F">
        <w:rPr>
          <w:color w:val="000000" w:themeColor="text1"/>
        </w:rPr>
        <w:t>webhooks</w:t>
      </w:r>
      <w:proofErr w:type="spellEnd"/>
      <w:r w:rsidRPr="00AB293F">
        <w:rPr>
          <w:color w:val="000000" w:themeColor="text1"/>
        </w:rPr>
        <w:t xml:space="preserve"> et les connecteurs SaaS reposent également sur des API.</w:t>
      </w:r>
    </w:p>
    <w:p w14:paraId="005C52FD" w14:textId="77777777" w:rsidR="00083BC0" w:rsidRPr="00AB293F" w:rsidRDefault="008E55F0" w:rsidP="00552CD4">
      <w:pPr>
        <w:ind w:firstLine="720"/>
        <w:rPr>
          <w:color w:val="000000" w:themeColor="text1"/>
        </w:rPr>
      </w:pPr>
      <w:r w:rsidRPr="00AB293F">
        <w:rPr>
          <w:color w:val="000000" w:themeColor="text1"/>
        </w:rPr>
        <w:t xml:space="preserve">La </w:t>
      </w:r>
      <w:r w:rsidRPr="00AB293F">
        <w:rPr>
          <w:b/>
          <w:color w:val="000000" w:themeColor="text1"/>
        </w:rPr>
        <w:t>passerelle d’API</w:t>
      </w:r>
      <w:r w:rsidRPr="00AB293F">
        <w:rPr>
          <w:color w:val="000000" w:themeColor="text1"/>
        </w:rPr>
        <w:t xml:space="preserve"> (</w:t>
      </w:r>
      <w:r w:rsidRPr="00AB293F">
        <w:rPr>
          <w:i/>
          <w:color w:val="000000" w:themeColor="text1"/>
        </w:rPr>
        <w:t>API Gateway</w:t>
      </w:r>
      <w:r w:rsidRPr="00AB293F">
        <w:rPr>
          <w:color w:val="000000" w:themeColor="text1"/>
        </w:rPr>
        <w:t xml:space="preserve">) occupe une place particulière dans ce </w:t>
      </w:r>
      <w:r w:rsidRPr="00AB293F">
        <w:rPr>
          <w:color w:val="000000" w:themeColor="text1"/>
        </w:rPr>
        <w:t>dispositif. Il s’agit d’un service qui centralise l’accès aux API : elle reçoit les requêtes, vérifie les jetons, applique des quotas, journalise les appels et les achemine vers le service approprié [25]. Elle constitue ainsi un point de contrôle unique, c</w:t>
      </w:r>
      <w:r w:rsidRPr="00AB293F">
        <w:rPr>
          <w:color w:val="000000" w:themeColor="text1"/>
        </w:rPr>
        <w:t>e qui simplifie la mise en œuvre des trois leviers. La figure 4.1 présente une architecture type.</w:t>
      </w:r>
    </w:p>
    <w:p w14:paraId="70E87745" w14:textId="77777777" w:rsidR="00083BC0" w:rsidRPr="00AB293F" w:rsidRDefault="008E55F0" w:rsidP="00AB293F">
      <w:pPr>
        <w:keepNext/>
        <w:spacing w:before="160"/>
        <w:jc w:val="center"/>
        <w:rPr>
          <w:color w:val="000000" w:themeColor="text1"/>
        </w:rPr>
      </w:pPr>
      <w:r w:rsidRPr="00AB293F">
        <w:rPr>
          <w:noProof/>
          <w:color w:val="000000" w:themeColor="text1"/>
        </w:rPr>
        <w:drawing>
          <wp:inline distT="0" distB="0" distL="0" distR="0" wp14:anchorId="7A6CADD0" wp14:editId="3654FFE5">
            <wp:extent cx="5544000" cy="2886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pi_arch.png"/>
                    <pic:cNvPicPr/>
                  </pic:nvPicPr>
                  <pic:blipFill>
                    <a:blip r:embed="rId19"/>
                    <a:stretch>
                      <a:fillRect/>
                    </a:stretch>
                  </pic:blipFill>
                  <pic:spPr>
                    <a:xfrm>
                      <a:off x="0" y="0"/>
                      <a:ext cx="5544000" cy="2886275"/>
                    </a:xfrm>
                    <a:prstGeom prst="rect">
                      <a:avLst/>
                    </a:prstGeom>
                  </pic:spPr>
                </pic:pic>
              </a:graphicData>
            </a:graphic>
          </wp:inline>
        </w:drawing>
      </w:r>
    </w:p>
    <w:p w14:paraId="21347739" w14:textId="77777777" w:rsidR="00083BC0" w:rsidRPr="00AB293F" w:rsidRDefault="008E55F0" w:rsidP="00AB293F">
      <w:pPr>
        <w:pStyle w:val="Legende"/>
        <w:spacing w:after="120"/>
        <w:rPr>
          <w:color w:val="000000" w:themeColor="text1"/>
        </w:rPr>
      </w:pPr>
      <w:r w:rsidRPr="00AB293F">
        <w:rPr>
          <w:b/>
          <w:color w:val="000000" w:themeColor="text1"/>
        </w:rPr>
        <w:t xml:space="preserve">Figure 4.1 — </w:t>
      </w:r>
      <w:r w:rsidRPr="00AB293F">
        <w:rPr>
          <w:color w:val="000000" w:themeColor="text1"/>
        </w:rPr>
        <w:t>Architecture type d’une API cloud sécurisée</w:t>
      </w:r>
    </w:p>
    <w:p w14:paraId="74CE8FCF" w14:textId="77777777" w:rsidR="00083BC0" w:rsidRPr="00AB293F" w:rsidRDefault="008E55F0" w:rsidP="00552CD4">
      <w:pPr>
        <w:ind w:firstLine="720"/>
        <w:rPr>
          <w:color w:val="000000" w:themeColor="text1"/>
        </w:rPr>
      </w:pPr>
      <w:r w:rsidRPr="00AB293F">
        <w:rPr>
          <w:color w:val="000000" w:themeColor="text1"/>
        </w:rPr>
        <w:t>Cette centralisation a toutefois un revers : la passerelle devient elle-même un composant critique.</w:t>
      </w:r>
      <w:r w:rsidRPr="00AB293F">
        <w:rPr>
          <w:color w:val="000000" w:themeColor="text1"/>
        </w:rPr>
        <w:t xml:space="preserve"> Une erreur de configuration qui la rendrait permissive affaiblirait l’ensemble des services qu’elle protège.</w:t>
      </w:r>
    </w:p>
    <w:p w14:paraId="336FEAB1" w14:textId="77777777" w:rsidR="00083BC0" w:rsidRPr="00AB293F" w:rsidRDefault="008E55F0" w:rsidP="00AB293F">
      <w:pPr>
        <w:pStyle w:val="Titre2"/>
        <w:spacing w:after="120"/>
        <w:rPr>
          <w:rFonts w:ascii="Times New Roman" w:hAnsi="Times New Roman" w:cs="Times New Roman"/>
          <w:color w:val="000000" w:themeColor="text1"/>
        </w:rPr>
      </w:pPr>
      <w:bookmarkStart w:id="37" w:name="_Toc243991820"/>
      <w:r w:rsidRPr="00AB293F">
        <w:rPr>
          <w:rFonts w:ascii="Times New Roman" w:hAnsi="Times New Roman" w:cs="Times New Roman"/>
          <w:color w:val="000000" w:themeColor="text1"/>
        </w:rPr>
        <w:lastRenderedPageBreak/>
        <w:t>4.2. Pourquoi les API concentrent les risques</w:t>
      </w:r>
      <w:bookmarkEnd w:id="37"/>
    </w:p>
    <w:p w14:paraId="678B50C1" w14:textId="77777777" w:rsidR="00083BC0" w:rsidRPr="00AB293F" w:rsidRDefault="008E55F0" w:rsidP="00AB293F">
      <w:pPr>
        <w:ind w:firstLine="720"/>
        <w:rPr>
          <w:color w:val="000000" w:themeColor="text1"/>
        </w:rPr>
      </w:pPr>
      <w:r w:rsidRPr="00AB293F">
        <w:rPr>
          <w:color w:val="000000" w:themeColor="text1"/>
        </w:rPr>
        <w:t>Les API réunissent les conditions qui rendent les incidents probables et leurs conséquences graves.</w:t>
      </w:r>
    </w:p>
    <w:p w14:paraId="66A5EEC0" w14:textId="77777777" w:rsidR="00083BC0" w:rsidRPr="00552CD4" w:rsidRDefault="008E55F0" w:rsidP="00552CD4">
      <w:pPr>
        <w:pStyle w:val="Paragraphedeliste"/>
        <w:numPr>
          <w:ilvl w:val="0"/>
          <w:numId w:val="22"/>
        </w:numPr>
        <w:rPr>
          <w:color w:val="000000" w:themeColor="text1"/>
        </w:rPr>
      </w:pPr>
      <w:r w:rsidRPr="00552CD4">
        <w:rPr>
          <w:b/>
          <w:color w:val="000000" w:themeColor="text1"/>
        </w:rPr>
        <w:t>Elles sont exposées par nature.</w:t>
      </w:r>
      <w:r w:rsidRPr="00552CD4">
        <w:rPr>
          <w:color w:val="000000" w:themeColor="text1"/>
        </w:rPr>
        <w:t xml:space="preserve"> Une API est conçue pour être appelée à distance. Contrairement à une base de données interne, elle ne bénéficie pas d’une protection périmétrique implicite : sa raison d’être est d’être joignable.</w:t>
      </w:r>
    </w:p>
    <w:p w14:paraId="06C53882" w14:textId="77777777" w:rsidR="00083BC0" w:rsidRPr="00552CD4" w:rsidRDefault="008E55F0" w:rsidP="00552CD4">
      <w:pPr>
        <w:pStyle w:val="Paragraphedeliste"/>
        <w:numPr>
          <w:ilvl w:val="0"/>
          <w:numId w:val="22"/>
        </w:numPr>
        <w:rPr>
          <w:color w:val="000000" w:themeColor="text1"/>
        </w:rPr>
      </w:pPr>
      <w:r w:rsidRPr="00552CD4">
        <w:rPr>
          <w:b/>
          <w:color w:val="000000" w:themeColor="text1"/>
        </w:rPr>
        <w:t>Elles sont automatisables.</w:t>
      </w:r>
      <w:r w:rsidRPr="00552CD4">
        <w:rPr>
          <w:color w:val="000000" w:themeColor="text1"/>
        </w:rPr>
        <w:t xml:space="preserve"> </w:t>
      </w:r>
      <w:r w:rsidRPr="00552CD4">
        <w:rPr>
          <w:color w:val="000000" w:themeColor="text1"/>
        </w:rPr>
        <w:t xml:space="preserve">Un attaquant peut interroger des milliers de points d’entrée en quelques minutes, énumérer des identifiants, tester des variantes d’un paramètre ou extraire massivement des données. Là où une attaque manuelle sur une interface graphique serait détectable, </w:t>
      </w:r>
      <w:r w:rsidRPr="00552CD4">
        <w:rPr>
          <w:color w:val="000000" w:themeColor="text1"/>
        </w:rPr>
        <w:t>l’automatisation passe souvent inaperçue.</w:t>
      </w:r>
    </w:p>
    <w:p w14:paraId="57159743" w14:textId="77777777" w:rsidR="00083BC0" w:rsidRPr="00552CD4" w:rsidRDefault="008E55F0" w:rsidP="00552CD4">
      <w:pPr>
        <w:pStyle w:val="Paragraphedeliste"/>
        <w:numPr>
          <w:ilvl w:val="0"/>
          <w:numId w:val="22"/>
        </w:numPr>
        <w:rPr>
          <w:color w:val="000000" w:themeColor="text1"/>
        </w:rPr>
      </w:pPr>
      <w:r w:rsidRPr="00552CD4">
        <w:rPr>
          <w:b/>
          <w:color w:val="000000" w:themeColor="text1"/>
        </w:rPr>
        <w:t>Elles sont nombreuses et changeantes.</w:t>
      </w:r>
      <w:r w:rsidRPr="00552CD4">
        <w:rPr>
          <w:color w:val="000000" w:themeColor="text1"/>
        </w:rPr>
        <w:t xml:space="preserve"> Une application traditionnelle expose quelques dizaines de pages ; une architecture en </w:t>
      </w:r>
      <w:proofErr w:type="spellStart"/>
      <w:r w:rsidRPr="00552CD4">
        <w:rPr>
          <w:color w:val="000000" w:themeColor="text1"/>
        </w:rPr>
        <w:t>microservices</w:t>
      </w:r>
      <w:proofErr w:type="spellEnd"/>
      <w:r w:rsidRPr="00552CD4">
        <w:rPr>
          <w:color w:val="000000" w:themeColor="text1"/>
        </w:rPr>
        <w:t xml:space="preserve"> peut exposer des centaines d’API, réparties entre plusieurs versions et env</w:t>
      </w:r>
      <w:r w:rsidRPr="00552CD4">
        <w:rPr>
          <w:color w:val="000000" w:themeColor="text1"/>
        </w:rPr>
        <w:t>ironnements. Cet inventaire mouvant favorise les oublis.</w:t>
      </w:r>
    </w:p>
    <w:p w14:paraId="7258BC7B" w14:textId="77777777" w:rsidR="00083BC0" w:rsidRPr="00552CD4" w:rsidRDefault="008E55F0" w:rsidP="00552CD4">
      <w:pPr>
        <w:pStyle w:val="Paragraphedeliste"/>
        <w:numPr>
          <w:ilvl w:val="0"/>
          <w:numId w:val="22"/>
        </w:numPr>
        <w:rPr>
          <w:color w:val="000000" w:themeColor="text1"/>
        </w:rPr>
      </w:pPr>
      <w:r w:rsidRPr="00552CD4">
        <w:rPr>
          <w:b/>
          <w:color w:val="000000" w:themeColor="text1"/>
        </w:rPr>
        <w:t>Elles transportent directement les données.</w:t>
      </w:r>
      <w:r w:rsidRPr="00552CD4">
        <w:rPr>
          <w:color w:val="000000" w:themeColor="text1"/>
        </w:rPr>
        <w:t xml:space="preserve"> Une API ne renvoie pas une page HTML : elle renvoie l’objet lui-même, avec ses champs sensibles. Une faille d’autorisation se traduit donc immédiatement par une fuite de données exploitables.</w:t>
      </w:r>
    </w:p>
    <w:p w14:paraId="51439E0A" w14:textId="77777777" w:rsidR="00083BC0" w:rsidRPr="00552CD4" w:rsidRDefault="008E55F0" w:rsidP="00552CD4">
      <w:pPr>
        <w:pStyle w:val="Paragraphedeliste"/>
        <w:numPr>
          <w:ilvl w:val="0"/>
          <w:numId w:val="22"/>
        </w:numPr>
        <w:rPr>
          <w:color w:val="000000" w:themeColor="text1"/>
        </w:rPr>
      </w:pPr>
      <w:r w:rsidRPr="00552CD4">
        <w:rPr>
          <w:b/>
          <w:color w:val="000000" w:themeColor="text1"/>
        </w:rPr>
        <w:t>Elles matérialisent les trois leviers.</w:t>
      </w:r>
      <w:r w:rsidRPr="00552CD4">
        <w:rPr>
          <w:color w:val="000000" w:themeColor="text1"/>
        </w:rPr>
        <w:t xml:space="preserve"> Chaque appel d’API exige</w:t>
      </w:r>
      <w:r w:rsidRPr="00552CD4">
        <w:rPr>
          <w:color w:val="000000" w:themeColor="text1"/>
        </w:rPr>
        <w:t xml:space="preserve"> une authentification, une décision d’autorisation et une configuration correcte. Une défaillance sur l’un de ces trois plans suffit à compromettre l’ensemble.</w:t>
      </w:r>
    </w:p>
    <w:p w14:paraId="2A12BA14" w14:textId="77777777" w:rsidR="00083BC0" w:rsidRPr="00AB293F" w:rsidRDefault="008E55F0" w:rsidP="00552CD4">
      <w:pPr>
        <w:ind w:firstLine="360"/>
        <w:rPr>
          <w:color w:val="000000" w:themeColor="text1"/>
        </w:rPr>
      </w:pPr>
      <w:r w:rsidRPr="00AB293F">
        <w:rPr>
          <w:color w:val="000000" w:themeColor="text1"/>
        </w:rPr>
        <w:t>L’OWASP, organisation de référence en matière de sécurité applicative, a publié en 2023 une list</w:t>
      </w:r>
      <w:r w:rsidRPr="00AB293F">
        <w:rPr>
          <w:color w:val="000000" w:themeColor="text1"/>
        </w:rPr>
        <w:t>e des dix risques les plus critiques pour les API [14]. L’analyse de cette liste révèle une répartition significative : un seul risque relève strictement de l’authentification, trois de l’autorisation, et six de la configuration ou de la confiance accordée</w:t>
      </w:r>
      <w:r w:rsidRPr="00AB293F">
        <w:rPr>
          <w:color w:val="000000" w:themeColor="text1"/>
        </w:rPr>
        <w:t xml:space="preserve"> à des composants externes. La figure 4.2 illustre cette répartition, et le tableau 4.1 en donne le détail.</w:t>
      </w:r>
    </w:p>
    <w:p w14:paraId="2B795FF1" w14:textId="77777777" w:rsidR="00083BC0" w:rsidRPr="00AB293F" w:rsidRDefault="008E55F0" w:rsidP="00AB293F">
      <w:pPr>
        <w:keepNext/>
        <w:spacing w:before="160"/>
        <w:jc w:val="center"/>
        <w:rPr>
          <w:color w:val="000000" w:themeColor="text1"/>
        </w:rPr>
      </w:pPr>
      <w:r w:rsidRPr="00AB293F">
        <w:rPr>
          <w:noProof/>
          <w:color w:val="000000" w:themeColor="text1"/>
        </w:rPr>
        <w:lastRenderedPageBreak/>
        <w:drawing>
          <wp:inline distT="0" distB="0" distL="0" distR="0" wp14:anchorId="75E9CD6E" wp14:editId="257ADB9D">
            <wp:extent cx="5544000" cy="2150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owasp_split.png"/>
                    <pic:cNvPicPr/>
                  </pic:nvPicPr>
                  <pic:blipFill>
                    <a:blip r:embed="rId20"/>
                    <a:stretch>
                      <a:fillRect/>
                    </a:stretch>
                  </pic:blipFill>
                  <pic:spPr>
                    <a:xfrm>
                      <a:off x="0" y="0"/>
                      <a:ext cx="5544000" cy="2150905"/>
                    </a:xfrm>
                    <a:prstGeom prst="rect">
                      <a:avLst/>
                    </a:prstGeom>
                  </pic:spPr>
                </pic:pic>
              </a:graphicData>
            </a:graphic>
          </wp:inline>
        </w:drawing>
      </w:r>
    </w:p>
    <w:p w14:paraId="6A626FBF" w14:textId="77777777" w:rsidR="00083BC0" w:rsidRPr="00AB293F" w:rsidRDefault="008E55F0" w:rsidP="00AB293F">
      <w:pPr>
        <w:pStyle w:val="Legende"/>
        <w:spacing w:after="120"/>
        <w:rPr>
          <w:color w:val="000000" w:themeColor="text1"/>
        </w:rPr>
      </w:pPr>
      <w:r w:rsidRPr="00AB293F">
        <w:rPr>
          <w:b/>
          <w:color w:val="000000" w:themeColor="text1"/>
        </w:rPr>
        <w:t xml:space="preserve">Figure 4.2 — </w:t>
      </w:r>
      <w:r w:rsidRPr="00AB293F">
        <w:rPr>
          <w:color w:val="000000" w:themeColor="text1"/>
        </w:rPr>
        <w:t>Répartition des dix risques OWASP selon les trois leviers</w:t>
      </w:r>
    </w:p>
    <w:p w14:paraId="5D65F25D"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4.1 — </w:t>
      </w:r>
      <w:r w:rsidRPr="00AB293F">
        <w:rPr>
          <w:color w:val="000000" w:themeColor="text1"/>
        </w:rPr>
        <w:t>Correspondance entre les dix risques OWASP et les trois levie</w:t>
      </w:r>
      <w:r w:rsidRPr="00AB293F">
        <w:rPr>
          <w:color w:val="000000" w:themeColor="text1"/>
        </w:rPr>
        <w:t>rs</w:t>
      </w:r>
    </w:p>
    <w:tbl>
      <w:tblPr>
        <w:tblW w:w="9468" w:type="dxa"/>
        <w:jc w:val="center"/>
        <w:tblLayout w:type="fixed"/>
        <w:tblLook w:val="04A0" w:firstRow="1" w:lastRow="0" w:firstColumn="1" w:lastColumn="0" w:noHBand="0" w:noVBand="1"/>
      </w:tblPr>
      <w:tblGrid>
        <w:gridCol w:w="780"/>
        <w:gridCol w:w="2896"/>
        <w:gridCol w:w="1782"/>
        <w:gridCol w:w="4010"/>
      </w:tblGrid>
      <w:tr w:rsidR="00083BC0" w:rsidRPr="00AB293F" w14:paraId="1353A615" w14:textId="77777777">
        <w:trPr>
          <w:cantSplit/>
          <w:tblHeader/>
          <w:jc w:val="center"/>
        </w:trPr>
        <w:tc>
          <w:tcPr>
            <w:tcW w:w="780"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2B0FBCEB" w14:textId="77777777" w:rsidR="00083BC0" w:rsidRPr="00AB293F" w:rsidRDefault="008E55F0" w:rsidP="00AB293F">
            <w:pPr>
              <w:keepNext/>
              <w:spacing w:line="240" w:lineRule="auto"/>
              <w:jc w:val="left"/>
              <w:rPr>
                <w:color w:val="000000" w:themeColor="text1"/>
              </w:rPr>
            </w:pPr>
            <w:r w:rsidRPr="00AB293F">
              <w:rPr>
                <w:b/>
                <w:color w:val="000000" w:themeColor="text1"/>
                <w:sz w:val="16"/>
              </w:rPr>
              <w:t>N°</w:t>
            </w:r>
          </w:p>
        </w:tc>
        <w:tc>
          <w:tcPr>
            <w:tcW w:w="2896"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5CF42C3" w14:textId="77777777" w:rsidR="00083BC0" w:rsidRPr="00AB293F" w:rsidRDefault="008E55F0" w:rsidP="00AB293F">
            <w:pPr>
              <w:keepNext/>
              <w:spacing w:line="240" w:lineRule="auto"/>
              <w:jc w:val="left"/>
              <w:rPr>
                <w:color w:val="000000" w:themeColor="text1"/>
              </w:rPr>
            </w:pPr>
            <w:r w:rsidRPr="00AB293F">
              <w:rPr>
                <w:b/>
                <w:color w:val="000000" w:themeColor="text1"/>
                <w:sz w:val="16"/>
              </w:rPr>
              <w:t>Risque</w:t>
            </w:r>
          </w:p>
        </w:tc>
        <w:tc>
          <w:tcPr>
            <w:tcW w:w="1782"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4B40FFF1" w14:textId="77777777" w:rsidR="00083BC0" w:rsidRPr="00AB293F" w:rsidRDefault="008E55F0" w:rsidP="00AB293F">
            <w:pPr>
              <w:keepNext/>
              <w:spacing w:line="240" w:lineRule="auto"/>
              <w:jc w:val="left"/>
              <w:rPr>
                <w:color w:val="000000" w:themeColor="text1"/>
              </w:rPr>
            </w:pPr>
            <w:r w:rsidRPr="00AB293F">
              <w:rPr>
                <w:b/>
                <w:color w:val="000000" w:themeColor="text1"/>
                <w:sz w:val="16"/>
              </w:rPr>
              <w:t>Levier</w:t>
            </w:r>
          </w:p>
        </w:tc>
        <w:tc>
          <w:tcPr>
            <w:tcW w:w="4010"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7A796DF" w14:textId="77777777" w:rsidR="00083BC0" w:rsidRPr="00AB293F" w:rsidRDefault="008E55F0" w:rsidP="00AB293F">
            <w:pPr>
              <w:keepNext/>
              <w:spacing w:line="240" w:lineRule="auto"/>
              <w:jc w:val="left"/>
              <w:rPr>
                <w:color w:val="000000" w:themeColor="text1"/>
              </w:rPr>
            </w:pPr>
            <w:r w:rsidRPr="00AB293F">
              <w:rPr>
                <w:b/>
                <w:color w:val="000000" w:themeColor="text1"/>
                <w:sz w:val="16"/>
              </w:rPr>
              <w:t>Question à laquelle le contrôle répond</w:t>
            </w:r>
          </w:p>
        </w:tc>
      </w:tr>
      <w:tr w:rsidR="00083BC0" w:rsidRPr="00AB293F" w14:paraId="75C714C0"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B172888" w14:textId="77777777" w:rsidR="00083BC0" w:rsidRPr="00AB293F" w:rsidRDefault="008E55F0" w:rsidP="00AB293F">
            <w:pPr>
              <w:keepNext/>
              <w:spacing w:line="240" w:lineRule="auto"/>
              <w:jc w:val="left"/>
              <w:rPr>
                <w:color w:val="000000" w:themeColor="text1"/>
              </w:rPr>
            </w:pPr>
            <w:r w:rsidRPr="00AB293F">
              <w:rPr>
                <w:color w:val="000000" w:themeColor="text1"/>
                <w:sz w:val="16"/>
              </w:rPr>
              <w:t>API1</w:t>
            </w:r>
          </w:p>
        </w:tc>
        <w:tc>
          <w:tcPr>
            <w:tcW w:w="28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27AA607" w14:textId="77777777" w:rsidR="00083BC0" w:rsidRPr="00AB293F" w:rsidRDefault="008E55F0" w:rsidP="00AB293F">
            <w:pPr>
              <w:keepNext/>
              <w:spacing w:line="240" w:lineRule="auto"/>
              <w:jc w:val="left"/>
              <w:rPr>
                <w:color w:val="000000" w:themeColor="text1"/>
              </w:rPr>
            </w:pPr>
            <w:r w:rsidRPr="00AB293F">
              <w:rPr>
                <w:color w:val="000000" w:themeColor="text1"/>
                <w:sz w:val="16"/>
              </w:rPr>
              <w:t>Contrôle d’accès objet défaillant (BOLA)</w:t>
            </w:r>
          </w:p>
        </w:tc>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6400C00"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Autorisation</w:t>
            </w:r>
          </w:p>
        </w:tc>
        <w:tc>
          <w:tcPr>
            <w:tcW w:w="401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2190AFA" w14:textId="77777777" w:rsidR="00083BC0" w:rsidRPr="00AB293F" w:rsidRDefault="008E55F0" w:rsidP="00AB293F">
            <w:pPr>
              <w:keepNext/>
              <w:spacing w:line="240" w:lineRule="auto"/>
              <w:jc w:val="left"/>
              <w:rPr>
                <w:color w:val="000000" w:themeColor="text1"/>
              </w:rPr>
            </w:pPr>
            <w:r w:rsidRPr="00AB293F">
              <w:rPr>
                <w:color w:val="000000" w:themeColor="text1"/>
                <w:sz w:val="16"/>
              </w:rPr>
              <w:t>L’appelant peut-il accéder à cet objet ?</w:t>
            </w:r>
          </w:p>
        </w:tc>
      </w:tr>
      <w:tr w:rsidR="00083BC0" w:rsidRPr="00AB293F" w14:paraId="77F05BFC"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173F438" w14:textId="77777777" w:rsidR="00083BC0" w:rsidRPr="00AB293F" w:rsidRDefault="008E55F0" w:rsidP="00AB293F">
            <w:pPr>
              <w:keepNext/>
              <w:spacing w:line="240" w:lineRule="auto"/>
              <w:jc w:val="left"/>
              <w:rPr>
                <w:color w:val="000000" w:themeColor="text1"/>
              </w:rPr>
            </w:pPr>
            <w:r w:rsidRPr="00AB293F">
              <w:rPr>
                <w:color w:val="000000" w:themeColor="text1"/>
                <w:sz w:val="16"/>
              </w:rPr>
              <w:t>API2</w:t>
            </w:r>
          </w:p>
        </w:tc>
        <w:tc>
          <w:tcPr>
            <w:tcW w:w="289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86D0CE5" w14:textId="77777777" w:rsidR="00083BC0" w:rsidRPr="00AB293F" w:rsidRDefault="008E55F0" w:rsidP="00AB293F">
            <w:pPr>
              <w:keepNext/>
              <w:spacing w:line="240" w:lineRule="auto"/>
              <w:jc w:val="left"/>
              <w:rPr>
                <w:color w:val="000000" w:themeColor="text1"/>
              </w:rPr>
            </w:pPr>
            <w:r w:rsidRPr="00AB293F">
              <w:rPr>
                <w:color w:val="000000" w:themeColor="text1"/>
                <w:sz w:val="16"/>
              </w:rPr>
              <w:t>Authentification défaillante</w:t>
            </w:r>
          </w:p>
        </w:tc>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A946D1B" w14:textId="77777777" w:rsidR="00083BC0" w:rsidRPr="00AB293F" w:rsidRDefault="008E55F0" w:rsidP="00AB293F">
            <w:pPr>
              <w:keepNext/>
              <w:spacing w:line="240" w:lineRule="auto"/>
              <w:jc w:val="left"/>
              <w:rPr>
                <w:color w:val="000000" w:themeColor="text1"/>
              </w:rPr>
            </w:pPr>
            <w:r w:rsidRPr="00AB293F">
              <w:rPr>
                <w:color w:val="000000" w:themeColor="text1"/>
                <w:sz w:val="16"/>
              </w:rPr>
              <w:t>Authentification</w:t>
            </w:r>
          </w:p>
        </w:tc>
        <w:tc>
          <w:tcPr>
            <w:tcW w:w="401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B2A7C54"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L’appelant est-il bien celui qu’il </w:t>
            </w:r>
            <w:r w:rsidRPr="00AB293F">
              <w:rPr>
                <w:color w:val="000000" w:themeColor="text1"/>
                <w:sz w:val="16"/>
              </w:rPr>
              <w:t>prétend être ?</w:t>
            </w:r>
          </w:p>
        </w:tc>
      </w:tr>
      <w:tr w:rsidR="00083BC0" w:rsidRPr="00AB293F" w14:paraId="7D33A212"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B05B899" w14:textId="77777777" w:rsidR="00083BC0" w:rsidRPr="00AB293F" w:rsidRDefault="008E55F0" w:rsidP="00AB293F">
            <w:pPr>
              <w:keepNext/>
              <w:spacing w:line="240" w:lineRule="auto"/>
              <w:jc w:val="left"/>
              <w:rPr>
                <w:color w:val="000000" w:themeColor="text1"/>
              </w:rPr>
            </w:pPr>
            <w:r w:rsidRPr="00AB293F">
              <w:rPr>
                <w:color w:val="000000" w:themeColor="text1"/>
                <w:sz w:val="16"/>
              </w:rPr>
              <w:t>API3</w:t>
            </w:r>
          </w:p>
        </w:tc>
        <w:tc>
          <w:tcPr>
            <w:tcW w:w="28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587AEB6" w14:textId="77777777" w:rsidR="00083BC0" w:rsidRPr="00AB293F" w:rsidRDefault="008E55F0" w:rsidP="00AB293F">
            <w:pPr>
              <w:keepNext/>
              <w:spacing w:line="240" w:lineRule="auto"/>
              <w:jc w:val="left"/>
              <w:rPr>
                <w:color w:val="000000" w:themeColor="text1"/>
              </w:rPr>
            </w:pPr>
            <w:r w:rsidRPr="00AB293F">
              <w:rPr>
                <w:color w:val="000000" w:themeColor="text1"/>
                <w:sz w:val="16"/>
              </w:rPr>
              <w:t>Contrôle d’accès aux propriétés défaillant (BOPLA)</w:t>
            </w:r>
          </w:p>
        </w:tc>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1462986"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Autorisation</w:t>
            </w:r>
          </w:p>
        </w:tc>
        <w:tc>
          <w:tcPr>
            <w:tcW w:w="401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BB3D65E" w14:textId="77777777" w:rsidR="00083BC0" w:rsidRPr="00AB293F" w:rsidRDefault="008E55F0" w:rsidP="00AB293F">
            <w:pPr>
              <w:keepNext/>
              <w:spacing w:line="240" w:lineRule="auto"/>
              <w:jc w:val="left"/>
              <w:rPr>
                <w:color w:val="000000" w:themeColor="text1"/>
              </w:rPr>
            </w:pPr>
            <w:r w:rsidRPr="00AB293F">
              <w:rPr>
                <w:color w:val="000000" w:themeColor="text1"/>
                <w:sz w:val="16"/>
              </w:rPr>
              <w:t>Peut-il lire ou modifier ce champ ?</w:t>
            </w:r>
          </w:p>
        </w:tc>
      </w:tr>
      <w:tr w:rsidR="00083BC0" w:rsidRPr="00AB293F" w14:paraId="44B8964E"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0DD8925" w14:textId="77777777" w:rsidR="00083BC0" w:rsidRPr="00AB293F" w:rsidRDefault="008E55F0" w:rsidP="00AB293F">
            <w:pPr>
              <w:keepNext/>
              <w:spacing w:line="240" w:lineRule="auto"/>
              <w:jc w:val="left"/>
              <w:rPr>
                <w:color w:val="000000" w:themeColor="text1"/>
              </w:rPr>
            </w:pPr>
            <w:r w:rsidRPr="00AB293F">
              <w:rPr>
                <w:color w:val="000000" w:themeColor="text1"/>
                <w:sz w:val="16"/>
              </w:rPr>
              <w:t>API4</w:t>
            </w:r>
          </w:p>
        </w:tc>
        <w:tc>
          <w:tcPr>
            <w:tcW w:w="289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DE32CFB" w14:textId="77777777" w:rsidR="00083BC0" w:rsidRPr="00AB293F" w:rsidRDefault="008E55F0" w:rsidP="00AB293F">
            <w:pPr>
              <w:keepNext/>
              <w:spacing w:line="240" w:lineRule="auto"/>
              <w:jc w:val="left"/>
              <w:rPr>
                <w:color w:val="000000" w:themeColor="text1"/>
              </w:rPr>
            </w:pPr>
            <w:r w:rsidRPr="00AB293F">
              <w:rPr>
                <w:color w:val="000000" w:themeColor="text1"/>
                <w:sz w:val="16"/>
              </w:rPr>
              <w:t>Consommation de ressources non limitée</w:t>
            </w:r>
          </w:p>
        </w:tc>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F41592C"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906CB77" w14:textId="77777777" w:rsidR="00083BC0" w:rsidRPr="00AB293F" w:rsidRDefault="008E55F0" w:rsidP="00AB293F">
            <w:pPr>
              <w:keepNext/>
              <w:spacing w:line="240" w:lineRule="auto"/>
              <w:jc w:val="left"/>
              <w:rPr>
                <w:color w:val="000000" w:themeColor="text1"/>
              </w:rPr>
            </w:pPr>
            <w:r w:rsidRPr="00AB293F">
              <w:rPr>
                <w:color w:val="000000" w:themeColor="text1"/>
                <w:sz w:val="16"/>
              </w:rPr>
              <w:t>Des quotas et des plafonds sont-ils fixés ?</w:t>
            </w:r>
          </w:p>
        </w:tc>
      </w:tr>
      <w:tr w:rsidR="00083BC0" w:rsidRPr="00AB293F" w14:paraId="0A3A4036"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86B14C3" w14:textId="77777777" w:rsidR="00083BC0" w:rsidRPr="00AB293F" w:rsidRDefault="008E55F0" w:rsidP="00AB293F">
            <w:pPr>
              <w:keepNext/>
              <w:spacing w:line="240" w:lineRule="auto"/>
              <w:jc w:val="left"/>
              <w:rPr>
                <w:color w:val="000000" w:themeColor="text1"/>
              </w:rPr>
            </w:pPr>
            <w:r w:rsidRPr="00AB293F">
              <w:rPr>
                <w:color w:val="000000" w:themeColor="text1"/>
                <w:sz w:val="16"/>
              </w:rPr>
              <w:t>API5</w:t>
            </w:r>
          </w:p>
        </w:tc>
        <w:tc>
          <w:tcPr>
            <w:tcW w:w="28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F08624B"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Contrôle d’accès </w:t>
            </w:r>
            <w:r w:rsidRPr="00AB293F">
              <w:rPr>
                <w:color w:val="000000" w:themeColor="text1"/>
                <w:sz w:val="16"/>
              </w:rPr>
              <w:t>fonctionnel défaillant (BFLA)</w:t>
            </w:r>
          </w:p>
        </w:tc>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FAFAEFD"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Autorisation</w:t>
            </w:r>
          </w:p>
        </w:tc>
        <w:tc>
          <w:tcPr>
            <w:tcW w:w="401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1D8EE49" w14:textId="77777777" w:rsidR="00083BC0" w:rsidRPr="00AB293F" w:rsidRDefault="008E55F0" w:rsidP="00AB293F">
            <w:pPr>
              <w:keepNext/>
              <w:spacing w:line="240" w:lineRule="auto"/>
              <w:jc w:val="left"/>
              <w:rPr>
                <w:color w:val="000000" w:themeColor="text1"/>
              </w:rPr>
            </w:pPr>
            <w:r w:rsidRPr="00AB293F">
              <w:rPr>
                <w:color w:val="000000" w:themeColor="text1"/>
                <w:sz w:val="16"/>
              </w:rPr>
              <w:t>A-t-il le droit d’invoquer cette fonction ?</w:t>
            </w:r>
          </w:p>
        </w:tc>
      </w:tr>
      <w:tr w:rsidR="00083BC0" w:rsidRPr="00AB293F" w14:paraId="148EFE42"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7BE1B59" w14:textId="77777777" w:rsidR="00083BC0" w:rsidRPr="00AB293F" w:rsidRDefault="008E55F0" w:rsidP="00AB293F">
            <w:pPr>
              <w:keepNext/>
              <w:spacing w:line="240" w:lineRule="auto"/>
              <w:jc w:val="left"/>
              <w:rPr>
                <w:color w:val="000000" w:themeColor="text1"/>
              </w:rPr>
            </w:pPr>
            <w:r w:rsidRPr="00AB293F">
              <w:rPr>
                <w:color w:val="000000" w:themeColor="text1"/>
                <w:sz w:val="16"/>
              </w:rPr>
              <w:t>API6</w:t>
            </w:r>
          </w:p>
        </w:tc>
        <w:tc>
          <w:tcPr>
            <w:tcW w:w="289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32C2D53" w14:textId="77777777" w:rsidR="00083BC0" w:rsidRPr="00AB293F" w:rsidRDefault="008E55F0" w:rsidP="00AB293F">
            <w:pPr>
              <w:keepNext/>
              <w:spacing w:line="240" w:lineRule="auto"/>
              <w:jc w:val="left"/>
              <w:rPr>
                <w:color w:val="000000" w:themeColor="text1"/>
              </w:rPr>
            </w:pPr>
            <w:r w:rsidRPr="00AB293F">
              <w:rPr>
                <w:color w:val="000000" w:themeColor="text1"/>
                <w:sz w:val="16"/>
              </w:rPr>
              <w:t>Accès non restreint aux flux métier sensibles</w:t>
            </w:r>
          </w:p>
        </w:tc>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0D3BD11"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6090EF1" w14:textId="77777777" w:rsidR="00083BC0" w:rsidRPr="00AB293F" w:rsidRDefault="008E55F0" w:rsidP="00AB293F">
            <w:pPr>
              <w:keepNext/>
              <w:spacing w:line="240" w:lineRule="auto"/>
              <w:jc w:val="left"/>
              <w:rPr>
                <w:color w:val="000000" w:themeColor="text1"/>
              </w:rPr>
            </w:pPr>
            <w:r w:rsidRPr="00AB293F">
              <w:rPr>
                <w:color w:val="000000" w:themeColor="text1"/>
                <w:sz w:val="16"/>
              </w:rPr>
              <w:t>Le flux est-il protégé contre l’automatisation ?</w:t>
            </w:r>
          </w:p>
        </w:tc>
      </w:tr>
      <w:tr w:rsidR="00083BC0" w:rsidRPr="00AB293F" w14:paraId="50E7FF7B"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CBCE120" w14:textId="77777777" w:rsidR="00083BC0" w:rsidRPr="00AB293F" w:rsidRDefault="008E55F0" w:rsidP="00AB293F">
            <w:pPr>
              <w:keepNext/>
              <w:spacing w:line="240" w:lineRule="auto"/>
              <w:jc w:val="left"/>
              <w:rPr>
                <w:color w:val="000000" w:themeColor="text1"/>
              </w:rPr>
            </w:pPr>
            <w:r w:rsidRPr="00AB293F">
              <w:rPr>
                <w:color w:val="000000" w:themeColor="text1"/>
                <w:sz w:val="16"/>
              </w:rPr>
              <w:t>API7</w:t>
            </w:r>
          </w:p>
        </w:tc>
        <w:tc>
          <w:tcPr>
            <w:tcW w:w="28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515567B"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Falsification de requête côté serveur </w:t>
            </w:r>
            <w:r w:rsidRPr="00AB293F">
              <w:rPr>
                <w:color w:val="000000" w:themeColor="text1"/>
                <w:sz w:val="16"/>
              </w:rPr>
              <w:t>(SSRF)</w:t>
            </w:r>
          </w:p>
        </w:tc>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EA35599"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B1788CC" w14:textId="77777777" w:rsidR="00083BC0" w:rsidRPr="00AB293F" w:rsidRDefault="008E55F0" w:rsidP="00AB293F">
            <w:pPr>
              <w:keepNext/>
              <w:spacing w:line="240" w:lineRule="auto"/>
              <w:jc w:val="left"/>
              <w:rPr>
                <w:color w:val="000000" w:themeColor="text1"/>
              </w:rPr>
            </w:pPr>
            <w:r w:rsidRPr="00AB293F">
              <w:rPr>
                <w:color w:val="000000" w:themeColor="text1"/>
                <w:sz w:val="16"/>
              </w:rPr>
              <w:t>Les destinations sortantes sont-elles filtrées ?</w:t>
            </w:r>
          </w:p>
        </w:tc>
      </w:tr>
      <w:tr w:rsidR="00083BC0" w:rsidRPr="00AB293F" w14:paraId="726E4D64"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F40F7CF" w14:textId="77777777" w:rsidR="00083BC0" w:rsidRPr="00AB293F" w:rsidRDefault="008E55F0" w:rsidP="00AB293F">
            <w:pPr>
              <w:keepNext/>
              <w:spacing w:line="240" w:lineRule="auto"/>
              <w:jc w:val="left"/>
              <w:rPr>
                <w:color w:val="000000" w:themeColor="text1"/>
              </w:rPr>
            </w:pPr>
            <w:r w:rsidRPr="00AB293F">
              <w:rPr>
                <w:color w:val="000000" w:themeColor="text1"/>
                <w:sz w:val="16"/>
              </w:rPr>
              <w:t>API8</w:t>
            </w:r>
          </w:p>
        </w:tc>
        <w:tc>
          <w:tcPr>
            <w:tcW w:w="289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A6FB025" w14:textId="77777777" w:rsidR="00083BC0" w:rsidRPr="00AB293F" w:rsidRDefault="008E55F0" w:rsidP="00AB293F">
            <w:pPr>
              <w:keepNext/>
              <w:spacing w:line="240" w:lineRule="auto"/>
              <w:jc w:val="left"/>
              <w:rPr>
                <w:color w:val="000000" w:themeColor="text1"/>
              </w:rPr>
            </w:pPr>
            <w:r w:rsidRPr="00AB293F">
              <w:rPr>
                <w:color w:val="000000" w:themeColor="text1"/>
                <w:sz w:val="16"/>
              </w:rPr>
              <w:t>Mauvaise configuration de sécurité</w:t>
            </w:r>
          </w:p>
        </w:tc>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9C53D4E"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ECDA636" w14:textId="77777777" w:rsidR="00083BC0" w:rsidRPr="00AB293F" w:rsidRDefault="008E55F0" w:rsidP="00AB293F">
            <w:pPr>
              <w:keepNext/>
              <w:spacing w:line="240" w:lineRule="auto"/>
              <w:jc w:val="left"/>
              <w:rPr>
                <w:color w:val="000000" w:themeColor="text1"/>
              </w:rPr>
            </w:pPr>
            <w:r w:rsidRPr="00AB293F">
              <w:rPr>
                <w:color w:val="000000" w:themeColor="text1"/>
                <w:sz w:val="16"/>
              </w:rPr>
              <w:t>Les paramètres sont-ils durcis et vérifiés ?</w:t>
            </w:r>
          </w:p>
        </w:tc>
      </w:tr>
      <w:tr w:rsidR="00083BC0" w:rsidRPr="00AB293F" w14:paraId="34D93CEC"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C9BE520" w14:textId="77777777" w:rsidR="00083BC0" w:rsidRPr="00AB293F" w:rsidRDefault="008E55F0" w:rsidP="00AB293F">
            <w:pPr>
              <w:keepNext/>
              <w:spacing w:line="240" w:lineRule="auto"/>
              <w:jc w:val="left"/>
              <w:rPr>
                <w:color w:val="000000" w:themeColor="text1"/>
              </w:rPr>
            </w:pPr>
            <w:r w:rsidRPr="00AB293F">
              <w:rPr>
                <w:color w:val="000000" w:themeColor="text1"/>
                <w:sz w:val="16"/>
              </w:rPr>
              <w:t>API9</w:t>
            </w:r>
          </w:p>
        </w:tc>
        <w:tc>
          <w:tcPr>
            <w:tcW w:w="28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3B1B066" w14:textId="77777777" w:rsidR="00083BC0" w:rsidRPr="00AB293F" w:rsidRDefault="008E55F0" w:rsidP="00AB293F">
            <w:pPr>
              <w:keepNext/>
              <w:spacing w:line="240" w:lineRule="auto"/>
              <w:jc w:val="left"/>
              <w:rPr>
                <w:color w:val="000000" w:themeColor="text1"/>
              </w:rPr>
            </w:pPr>
            <w:r w:rsidRPr="00AB293F">
              <w:rPr>
                <w:color w:val="000000" w:themeColor="text1"/>
                <w:sz w:val="16"/>
              </w:rPr>
              <w:t>Gestion d’inventaire défaillante</w:t>
            </w:r>
          </w:p>
        </w:tc>
        <w:tc>
          <w:tcPr>
            <w:tcW w:w="178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2C92699"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9DAAAD9"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L’API est-elle connue, </w:t>
            </w:r>
            <w:r w:rsidRPr="00AB293F">
              <w:rPr>
                <w:color w:val="000000" w:themeColor="text1"/>
                <w:sz w:val="16"/>
              </w:rPr>
              <w:t>documentée et à jour ?</w:t>
            </w:r>
          </w:p>
        </w:tc>
      </w:tr>
      <w:tr w:rsidR="00083BC0" w:rsidRPr="00AB293F" w14:paraId="3DDE0BF8" w14:textId="77777777">
        <w:trPr>
          <w:cantSplit/>
          <w:jc w:val="center"/>
        </w:trPr>
        <w:tc>
          <w:tcPr>
            <w:tcW w:w="78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D02E767" w14:textId="77777777" w:rsidR="00083BC0" w:rsidRPr="00AB293F" w:rsidRDefault="008E55F0" w:rsidP="00AB293F">
            <w:pPr>
              <w:keepNext/>
              <w:spacing w:line="240" w:lineRule="auto"/>
              <w:jc w:val="left"/>
              <w:rPr>
                <w:color w:val="000000" w:themeColor="text1"/>
              </w:rPr>
            </w:pPr>
            <w:r w:rsidRPr="00AB293F">
              <w:rPr>
                <w:color w:val="000000" w:themeColor="text1"/>
                <w:sz w:val="16"/>
              </w:rPr>
              <w:t>API10</w:t>
            </w:r>
          </w:p>
        </w:tc>
        <w:tc>
          <w:tcPr>
            <w:tcW w:w="289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37420B3" w14:textId="77777777" w:rsidR="00083BC0" w:rsidRPr="00AB293F" w:rsidRDefault="008E55F0" w:rsidP="00AB293F">
            <w:pPr>
              <w:keepNext/>
              <w:spacing w:line="240" w:lineRule="auto"/>
              <w:jc w:val="left"/>
              <w:rPr>
                <w:color w:val="000000" w:themeColor="text1"/>
              </w:rPr>
            </w:pPr>
            <w:r w:rsidRPr="00AB293F">
              <w:rPr>
                <w:color w:val="000000" w:themeColor="text1"/>
                <w:sz w:val="16"/>
              </w:rPr>
              <w:t>Consommation non sécurisée d’API tierces</w:t>
            </w:r>
          </w:p>
        </w:tc>
        <w:tc>
          <w:tcPr>
            <w:tcW w:w="1782"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9175B67" w14:textId="77777777" w:rsidR="00083BC0" w:rsidRPr="00AB293F" w:rsidRDefault="008E55F0" w:rsidP="00AB293F">
            <w:pPr>
              <w:keepNext/>
              <w:spacing w:line="240" w:lineRule="auto"/>
              <w:jc w:val="left"/>
              <w:rPr>
                <w:color w:val="000000" w:themeColor="text1"/>
              </w:rPr>
            </w:pPr>
            <w:r w:rsidRPr="00AB293F">
              <w:rPr>
                <w:color w:val="000000" w:themeColor="text1"/>
                <w:sz w:val="16"/>
              </w:rPr>
              <w:t>Configuration</w:t>
            </w:r>
          </w:p>
        </w:tc>
        <w:tc>
          <w:tcPr>
            <w:tcW w:w="401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01A593A" w14:textId="77777777" w:rsidR="00083BC0" w:rsidRPr="00AB293F" w:rsidRDefault="008E55F0" w:rsidP="00AB293F">
            <w:pPr>
              <w:keepNext/>
              <w:spacing w:line="240" w:lineRule="auto"/>
              <w:jc w:val="left"/>
              <w:rPr>
                <w:color w:val="000000" w:themeColor="text1"/>
              </w:rPr>
            </w:pPr>
            <w:r w:rsidRPr="00AB293F">
              <w:rPr>
                <w:color w:val="000000" w:themeColor="text1"/>
                <w:sz w:val="16"/>
              </w:rPr>
              <w:t>Les réponses externes sont-elles validées ?</w:t>
            </w:r>
          </w:p>
        </w:tc>
      </w:tr>
    </w:tbl>
    <w:p w14:paraId="06D63B9B" w14:textId="77777777" w:rsidR="00A94B7A" w:rsidRDefault="00A94B7A" w:rsidP="00552CD4">
      <w:pPr>
        <w:ind w:firstLine="720"/>
        <w:rPr>
          <w:color w:val="000000" w:themeColor="text1"/>
        </w:rPr>
      </w:pPr>
    </w:p>
    <w:p w14:paraId="1CED7766" w14:textId="45271179" w:rsidR="00083BC0" w:rsidRPr="00AB293F" w:rsidRDefault="008E55F0" w:rsidP="00552CD4">
      <w:pPr>
        <w:ind w:firstLine="720"/>
        <w:rPr>
          <w:color w:val="000000" w:themeColor="text1"/>
        </w:rPr>
      </w:pPr>
      <w:r w:rsidRPr="00AB293F">
        <w:rPr>
          <w:color w:val="000000" w:themeColor="text1"/>
        </w:rPr>
        <w:t xml:space="preserve">Cette répartition confirme le </w:t>
      </w:r>
      <w:r w:rsidRPr="00AB293F">
        <w:rPr>
          <w:color w:val="000000" w:themeColor="text1"/>
        </w:rPr>
        <w:t>raisonnement suivi jusqu’ici : le risque lié aux API n’est pas d’abord un problème d’infrastructure, mais un problème de droits et de configuration. Elle justifie que le chapitre III ait été consacré à ces leviers avant d’aborder les API.</w:t>
      </w:r>
    </w:p>
    <w:p w14:paraId="5D0A4444" w14:textId="77777777" w:rsidR="00083BC0" w:rsidRPr="00AB293F" w:rsidRDefault="008E55F0" w:rsidP="00AB293F">
      <w:pPr>
        <w:pStyle w:val="Titre2"/>
        <w:spacing w:after="120"/>
        <w:rPr>
          <w:rFonts w:ascii="Times New Roman" w:hAnsi="Times New Roman" w:cs="Times New Roman"/>
          <w:color w:val="000000" w:themeColor="text1"/>
        </w:rPr>
      </w:pPr>
      <w:bookmarkStart w:id="38" w:name="_Toc243991821"/>
      <w:r w:rsidRPr="00AB293F">
        <w:rPr>
          <w:rFonts w:ascii="Times New Roman" w:hAnsi="Times New Roman" w:cs="Times New Roman"/>
          <w:color w:val="000000" w:themeColor="text1"/>
        </w:rPr>
        <w:t xml:space="preserve">4.3. L’OWASP API </w:t>
      </w:r>
      <w:r w:rsidRPr="00AB293F">
        <w:rPr>
          <w:rFonts w:ascii="Times New Roman" w:hAnsi="Times New Roman" w:cs="Times New Roman"/>
          <w:color w:val="000000" w:themeColor="text1"/>
        </w:rPr>
        <w:t>Security Top 10</w:t>
      </w:r>
      <w:bookmarkEnd w:id="38"/>
    </w:p>
    <w:p w14:paraId="6DE9D817" w14:textId="77777777" w:rsidR="00083BC0" w:rsidRPr="00AB293F" w:rsidRDefault="008E55F0" w:rsidP="00AB293F">
      <w:pPr>
        <w:ind w:firstLine="720"/>
        <w:rPr>
          <w:color w:val="000000" w:themeColor="text1"/>
        </w:rPr>
      </w:pPr>
      <w:r w:rsidRPr="00AB293F">
        <w:rPr>
          <w:color w:val="000000" w:themeColor="text1"/>
        </w:rPr>
        <w:t>La version 2023 du classement OWASP remplace celle de 2019 [14]. Elle fusionne certaines catégories, en renomme d’autres et en introduit deux nouvelles. Les paragraphes suivants présentent chaque risque, sa manifestation dans un contexte cl</w:t>
      </w:r>
      <w:r w:rsidRPr="00AB293F">
        <w:rPr>
          <w:color w:val="000000" w:themeColor="text1"/>
        </w:rPr>
        <w:t>oud, son impact et les principales parades.</w:t>
      </w:r>
    </w:p>
    <w:p w14:paraId="3F13E011" w14:textId="77777777" w:rsidR="00083BC0" w:rsidRPr="00AB293F" w:rsidRDefault="008E55F0" w:rsidP="00AB293F">
      <w:pPr>
        <w:pStyle w:val="Titre3"/>
        <w:spacing w:after="120"/>
        <w:rPr>
          <w:rFonts w:ascii="Times New Roman" w:hAnsi="Times New Roman" w:cs="Times New Roman"/>
          <w:color w:val="000000" w:themeColor="text1"/>
        </w:rPr>
      </w:pPr>
      <w:bookmarkStart w:id="39" w:name="_Toc243991822"/>
      <w:r w:rsidRPr="00AB293F">
        <w:rPr>
          <w:rFonts w:ascii="Times New Roman" w:hAnsi="Times New Roman" w:cs="Times New Roman"/>
          <w:color w:val="000000" w:themeColor="text1"/>
        </w:rPr>
        <w:lastRenderedPageBreak/>
        <w:t>4.3.1. API1 — contrôle d’accès objet (BOLA)</w:t>
      </w:r>
      <w:bookmarkEnd w:id="39"/>
    </w:p>
    <w:p w14:paraId="7887D3CC" w14:textId="77777777" w:rsidR="00083BC0" w:rsidRPr="00AB293F" w:rsidRDefault="008E55F0" w:rsidP="00AB293F">
      <w:pPr>
        <w:ind w:firstLine="720"/>
        <w:rPr>
          <w:color w:val="000000" w:themeColor="text1"/>
        </w:rPr>
      </w:pPr>
      <w:r w:rsidRPr="00AB293F">
        <w:rPr>
          <w:color w:val="000000" w:themeColor="text1"/>
        </w:rPr>
        <w:t>Le contrôle d’accès au niveau de l’objet défaillant, ou BOLA (</w:t>
      </w:r>
      <w:r w:rsidRPr="00AB293F">
        <w:rPr>
          <w:i/>
          <w:color w:val="000000" w:themeColor="text1"/>
        </w:rPr>
        <w:t xml:space="preserve">Broken Object </w:t>
      </w:r>
      <w:proofErr w:type="spellStart"/>
      <w:r w:rsidRPr="00AB293F">
        <w:rPr>
          <w:i/>
          <w:color w:val="000000" w:themeColor="text1"/>
        </w:rPr>
        <w:t>Level</w:t>
      </w:r>
      <w:proofErr w:type="spellEnd"/>
      <w:r w:rsidRPr="00AB293F">
        <w:rPr>
          <w:i/>
          <w:color w:val="000000" w:themeColor="text1"/>
        </w:rPr>
        <w:t xml:space="preserve"> </w:t>
      </w:r>
      <w:proofErr w:type="spellStart"/>
      <w:r w:rsidRPr="00AB293F">
        <w:rPr>
          <w:i/>
          <w:color w:val="000000" w:themeColor="text1"/>
        </w:rPr>
        <w:t>Authorization</w:t>
      </w:r>
      <w:proofErr w:type="spellEnd"/>
      <w:r w:rsidRPr="00AB293F">
        <w:rPr>
          <w:color w:val="000000" w:themeColor="text1"/>
        </w:rPr>
        <w:t>), constitue le risque le plus répandu. Il se produit lorsqu’une API reço</w:t>
      </w:r>
      <w:r w:rsidRPr="00AB293F">
        <w:rPr>
          <w:color w:val="000000" w:themeColor="text1"/>
        </w:rPr>
        <w:t>it l’identifiant d’un objet et agit sur cet objet sans vérifier que l’appelant y a droit.</w:t>
      </w:r>
    </w:p>
    <w:p w14:paraId="0DD54155" w14:textId="77777777" w:rsidR="00083BC0" w:rsidRPr="00AB293F" w:rsidRDefault="008E55F0" w:rsidP="00552CD4">
      <w:pPr>
        <w:ind w:firstLine="720"/>
        <w:rPr>
          <w:color w:val="000000" w:themeColor="text1"/>
        </w:rPr>
      </w:pPr>
      <w:r w:rsidRPr="00AB293F">
        <w:rPr>
          <w:color w:val="000000" w:themeColor="text1"/>
        </w:rPr>
        <w:t xml:space="preserve">L’exemple classique est une requête du type GET /commandes/1042. Le serveur vérifie que le jeton présenté est valide, mais pas que la commande 1042 appartient bien à </w:t>
      </w:r>
      <w:r w:rsidRPr="00AB293F">
        <w:rPr>
          <w:color w:val="000000" w:themeColor="text1"/>
        </w:rPr>
        <w:t>son porteur. Un attaquant authentifié avec son propre compte peut alors parcourir les identifiants et accéder aux commandes d’autres clients. La figure 4.3 illustre ce mécanisme.</w:t>
      </w:r>
    </w:p>
    <w:p w14:paraId="4938160C" w14:textId="77777777" w:rsidR="00083BC0" w:rsidRPr="00AB293F" w:rsidRDefault="008E55F0" w:rsidP="00AB293F">
      <w:pPr>
        <w:keepNext/>
        <w:spacing w:before="160"/>
        <w:jc w:val="center"/>
        <w:rPr>
          <w:color w:val="000000" w:themeColor="text1"/>
        </w:rPr>
      </w:pPr>
      <w:r w:rsidRPr="00AB293F">
        <w:rPr>
          <w:noProof/>
          <w:color w:val="000000" w:themeColor="text1"/>
        </w:rPr>
        <w:drawing>
          <wp:inline distT="0" distB="0" distL="0" distR="0" wp14:anchorId="7547EA2D" wp14:editId="62EFBFE0">
            <wp:extent cx="5544000" cy="23622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bola.png"/>
                    <pic:cNvPicPr/>
                  </pic:nvPicPr>
                  <pic:blipFill>
                    <a:blip r:embed="rId21"/>
                    <a:stretch>
                      <a:fillRect/>
                    </a:stretch>
                  </pic:blipFill>
                  <pic:spPr>
                    <a:xfrm>
                      <a:off x="0" y="0"/>
                      <a:ext cx="5544000" cy="2362226"/>
                    </a:xfrm>
                    <a:prstGeom prst="rect">
                      <a:avLst/>
                    </a:prstGeom>
                  </pic:spPr>
                </pic:pic>
              </a:graphicData>
            </a:graphic>
          </wp:inline>
        </w:drawing>
      </w:r>
    </w:p>
    <w:p w14:paraId="07B29EBB" w14:textId="77777777" w:rsidR="00083BC0" w:rsidRPr="00AB293F" w:rsidRDefault="008E55F0" w:rsidP="00AB293F">
      <w:pPr>
        <w:pStyle w:val="Legende"/>
        <w:spacing w:after="120"/>
        <w:rPr>
          <w:color w:val="000000" w:themeColor="text1"/>
        </w:rPr>
      </w:pPr>
      <w:r w:rsidRPr="00AB293F">
        <w:rPr>
          <w:b/>
          <w:color w:val="000000" w:themeColor="text1"/>
        </w:rPr>
        <w:t xml:space="preserve">Figure 4.3 — </w:t>
      </w:r>
      <w:r w:rsidRPr="00AB293F">
        <w:rPr>
          <w:color w:val="000000" w:themeColor="text1"/>
        </w:rPr>
        <w:t>Mécanisme de la faille BOLA</w:t>
      </w:r>
    </w:p>
    <w:p w14:paraId="6A8033A3" w14:textId="77777777" w:rsidR="00083BC0" w:rsidRPr="00AB293F" w:rsidRDefault="008E55F0" w:rsidP="00AB293F">
      <w:pPr>
        <w:ind w:firstLine="720"/>
        <w:rPr>
          <w:color w:val="000000" w:themeColor="text1"/>
        </w:rPr>
      </w:pPr>
      <w:r w:rsidRPr="00AB293F">
        <w:rPr>
          <w:color w:val="000000" w:themeColor="text1"/>
        </w:rPr>
        <w:t>Dans le cloud, cette faille est fr</w:t>
      </w:r>
      <w:r w:rsidRPr="00AB293F">
        <w:rPr>
          <w:color w:val="000000" w:themeColor="text1"/>
        </w:rPr>
        <w:t xml:space="preserve">équente sur les interfaces de backend mobile et les fonctions </w:t>
      </w:r>
      <w:proofErr w:type="spellStart"/>
      <w:r w:rsidRPr="00AB293F">
        <w:rPr>
          <w:color w:val="000000" w:themeColor="text1"/>
        </w:rPr>
        <w:t>serverless</w:t>
      </w:r>
      <w:proofErr w:type="spellEnd"/>
      <w:r w:rsidRPr="00AB293F">
        <w:rPr>
          <w:color w:val="000000" w:themeColor="text1"/>
        </w:rPr>
        <w:t>, car le serveur y est souvent sans état et s’appuie sur les identifiants fournis par le client. Les conséquences vont de la divulgation de données à la modification ou à la suppressio</w:t>
      </w:r>
      <w:r w:rsidRPr="00AB293F">
        <w:rPr>
          <w:color w:val="000000" w:themeColor="text1"/>
        </w:rPr>
        <w:t>n d’objets appartenant à des tiers, et parfois à la prise de contrôle d’un compte.</w:t>
      </w:r>
    </w:p>
    <w:p w14:paraId="5349EDE6" w14:textId="77777777" w:rsidR="00083BC0" w:rsidRPr="00AB293F" w:rsidRDefault="008E55F0" w:rsidP="00552CD4">
      <w:pPr>
        <w:ind w:firstLine="720"/>
        <w:rPr>
          <w:color w:val="000000" w:themeColor="text1"/>
        </w:rPr>
      </w:pPr>
      <w:r w:rsidRPr="00AB293F">
        <w:rPr>
          <w:color w:val="000000" w:themeColor="text1"/>
        </w:rPr>
        <w:t>La parade consiste à vérifier systématiquement la propriété de l’objet côté serveur, à utiliser des identifiants non prédictibles et à tester automatiquement les contrôles d</w:t>
      </w:r>
      <w:r w:rsidRPr="00AB293F">
        <w:rPr>
          <w:color w:val="000000" w:themeColor="text1"/>
        </w:rPr>
        <w:t>’autorisation avant chaque déploiement.</w:t>
      </w:r>
    </w:p>
    <w:p w14:paraId="563869CB" w14:textId="77777777" w:rsidR="00083BC0" w:rsidRPr="00AB293F" w:rsidRDefault="008E55F0" w:rsidP="00AB293F">
      <w:pPr>
        <w:pStyle w:val="Titre3"/>
        <w:spacing w:after="120"/>
        <w:rPr>
          <w:rFonts w:ascii="Times New Roman" w:hAnsi="Times New Roman" w:cs="Times New Roman"/>
          <w:color w:val="000000" w:themeColor="text1"/>
        </w:rPr>
      </w:pPr>
      <w:bookmarkStart w:id="40" w:name="_Toc243991823"/>
      <w:r w:rsidRPr="00AB293F">
        <w:rPr>
          <w:rFonts w:ascii="Times New Roman" w:hAnsi="Times New Roman" w:cs="Times New Roman"/>
          <w:color w:val="000000" w:themeColor="text1"/>
        </w:rPr>
        <w:t>4.3.2. API2 — authentification défaillante</w:t>
      </w:r>
      <w:bookmarkEnd w:id="40"/>
    </w:p>
    <w:p w14:paraId="16D4580D" w14:textId="5D74436C" w:rsidR="00083BC0" w:rsidRPr="00AB293F" w:rsidRDefault="008E55F0" w:rsidP="00552CD4">
      <w:pPr>
        <w:ind w:firstLine="720"/>
        <w:rPr>
          <w:color w:val="000000" w:themeColor="text1"/>
        </w:rPr>
      </w:pPr>
      <w:r w:rsidRPr="00AB293F">
        <w:rPr>
          <w:color w:val="000000" w:themeColor="text1"/>
        </w:rPr>
        <w:t>L’authentification défaillante regroupe les implémentations incorrectes des mécanismes d’identification. Elle se manifeste par des jetons faibles ou prévisibles, une signatu</w:t>
      </w:r>
      <w:r w:rsidRPr="00AB293F">
        <w:rPr>
          <w:color w:val="000000" w:themeColor="text1"/>
        </w:rPr>
        <w:t>re de jeton non vérifiée, une absence de contrôle d’expiration, des points d’entrée d’authentification non protégés ou des identifiants stockés en clair.</w:t>
      </w:r>
      <w:r w:rsidR="00552CD4">
        <w:rPr>
          <w:color w:val="000000" w:themeColor="text1"/>
        </w:rPr>
        <w:t xml:space="preserve"> </w:t>
      </w:r>
      <w:r w:rsidRPr="00AB293F">
        <w:rPr>
          <w:color w:val="000000" w:themeColor="text1"/>
        </w:rPr>
        <w:t>Dans le cloud, deux variantes sont particulièrement fréquentes. La première est la clé d’API écrite en</w:t>
      </w:r>
      <w:r w:rsidRPr="00AB293F">
        <w:rPr>
          <w:color w:val="000000" w:themeColor="text1"/>
        </w:rPr>
        <w:t xml:space="preserve"> dur dans le code source puis publiée dans un dépôt accessible. </w:t>
      </w:r>
      <w:r w:rsidRPr="00AB293F">
        <w:rPr>
          <w:color w:val="000000" w:themeColor="text1"/>
        </w:rPr>
        <w:lastRenderedPageBreak/>
        <w:t>La seconde est le jeton de service créé pour une intégration et jamais révoqué, qui reste valide bien après la fin du projet.</w:t>
      </w:r>
    </w:p>
    <w:p w14:paraId="6B42B5F3" w14:textId="77777777" w:rsidR="00083BC0" w:rsidRPr="00AB293F" w:rsidRDefault="008E55F0" w:rsidP="00552CD4">
      <w:pPr>
        <w:ind w:firstLine="720"/>
        <w:rPr>
          <w:color w:val="000000" w:themeColor="text1"/>
        </w:rPr>
      </w:pPr>
      <w:r w:rsidRPr="00AB293F">
        <w:rPr>
          <w:color w:val="000000" w:themeColor="text1"/>
        </w:rPr>
        <w:t>L’impact est direct : l’attaquant agit sous l’identité de la victi</w:t>
      </w:r>
      <w:r w:rsidRPr="00AB293F">
        <w:rPr>
          <w:color w:val="000000" w:themeColor="text1"/>
        </w:rPr>
        <w:t xml:space="preserve">me, avec l’ensemble de ses droits. La parade repose sur des protocoles standard, une validation stricte des jetons, une durée de vie courte, l’authentification </w:t>
      </w:r>
      <w:proofErr w:type="spellStart"/>
      <w:r w:rsidRPr="00AB293F">
        <w:rPr>
          <w:color w:val="000000" w:themeColor="text1"/>
        </w:rPr>
        <w:t>multifacteur</w:t>
      </w:r>
      <w:proofErr w:type="spellEnd"/>
      <w:r w:rsidRPr="00AB293F">
        <w:rPr>
          <w:color w:val="000000" w:themeColor="text1"/>
        </w:rPr>
        <w:t xml:space="preserve"> sur les comptes sensibles et une gestion centralisée des secrets.</w:t>
      </w:r>
    </w:p>
    <w:p w14:paraId="794B1333" w14:textId="77777777" w:rsidR="00083BC0" w:rsidRPr="00AB293F" w:rsidRDefault="008E55F0" w:rsidP="00AB293F">
      <w:pPr>
        <w:pStyle w:val="Titre3"/>
        <w:spacing w:after="120"/>
        <w:rPr>
          <w:rFonts w:ascii="Times New Roman" w:hAnsi="Times New Roman" w:cs="Times New Roman"/>
          <w:color w:val="000000" w:themeColor="text1"/>
        </w:rPr>
      </w:pPr>
      <w:bookmarkStart w:id="41" w:name="_Toc243991824"/>
      <w:r w:rsidRPr="00AB293F">
        <w:rPr>
          <w:rFonts w:ascii="Times New Roman" w:hAnsi="Times New Roman" w:cs="Times New Roman"/>
          <w:color w:val="000000" w:themeColor="text1"/>
        </w:rPr>
        <w:t>4.3.3. API3 — pro</w:t>
      </w:r>
      <w:r w:rsidRPr="00AB293F">
        <w:rPr>
          <w:rFonts w:ascii="Times New Roman" w:hAnsi="Times New Roman" w:cs="Times New Roman"/>
          <w:color w:val="000000" w:themeColor="text1"/>
        </w:rPr>
        <w:t>priétés objet (BOPLA)</w:t>
      </w:r>
      <w:bookmarkEnd w:id="41"/>
    </w:p>
    <w:p w14:paraId="502C8955" w14:textId="77777777" w:rsidR="00083BC0" w:rsidRPr="00AB293F" w:rsidRDefault="008E55F0" w:rsidP="00AB293F">
      <w:pPr>
        <w:ind w:firstLine="720"/>
        <w:rPr>
          <w:color w:val="000000" w:themeColor="text1"/>
        </w:rPr>
      </w:pPr>
      <w:r w:rsidRPr="00AB293F">
        <w:rPr>
          <w:color w:val="000000" w:themeColor="text1"/>
        </w:rPr>
        <w:t>Cette catégorie résulte de la fusion, en 2023, de l’exposition excessive de données et de l’affectation massive. Elle couvre deux situations symétriques : une API qui renvoie plus de champs que nécessaire, et une API qui accepte des c</w:t>
      </w:r>
      <w:r w:rsidRPr="00AB293F">
        <w:rPr>
          <w:color w:val="000000" w:themeColor="text1"/>
        </w:rPr>
        <w:t>hamps que le client ne devrait pas pouvoir modifier.</w:t>
      </w:r>
    </w:p>
    <w:p w14:paraId="579D5AD1" w14:textId="77777777" w:rsidR="00083BC0" w:rsidRPr="00AB293F" w:rsidRDefault="008E55F0" w:rsidP="00AB293F">
      <w:pPr>
        <w:ind w:firstLine="720"/>
        <w:rPr>
          <w:color w:val="000000" w:themeColor="text1"/>
        </w:rPr>
      </w:pPr>
      <w:r w:rsidRPr="00AB293F">
        <w:rPr>
          <w:color w:val="000000" w:themeColor="text1"/>
        </w:rPr>
        <w:t>Un exemple typique est une réponse qui contient l’objet utilisateur complet, y compris l’empreinte du mot de passe, le rôle ou l’identifiant du locataire. Un autre est une requête de mise à jour à laquel</w:t>
      </w:r>
      <w:r w:rsidRPr="00AB293F">
        <w:rPr>
          <w:color w:val="000000" w:themeColor="text1"/>
        </w:rPr>
        <w:t xml:space="preserve">le le client ajoute un champ </w:t>
      </w:r>
      <w:proofErr w:type="spellStart"/>
      <w:r w:rsidRPr="00AB293F">
        <w:rPr>
          <w:color w:val="000000" w:themeColor="text1"/>
        </w:rPr>
        <w:t>role</w:t>
      </w:r>
      <w:proofErr w:type="spellEnd"/>
      <w:r w:rsidRPr="00AB293F">
        <w:rPr>
          <w:color w:val="000000" w:themeColor="text1"/>
        </w:rPr>
        <w:t xml:space="preserve"> ou tarif, que le serveur enregistre sans vérifier sa provenance. La frontière avec la faille BOLA est ténue : ici, le contrôle manque au niveau des champs, non de l’objet.</w:t>
      </w:r>
    </w:p>
    <w:p w14:paraId="4AB1F511" w14:textId="77777777" w:rsidR="00083BC0" w:rsidRPr="00AB293F" w:rsidRDefault="008E55F0" w:rsidP="00552CD4">
      <w:pPr>
        <w:ind w:firstLine="720"/>
        <w:rPr>
          <w:color w:val="000000" w:themeColor="text1"/>
        </w:rPr>
      </w:pPr>
      <w:r w:rsidRPr="00AB293F">
        <w:rPr>
          <w:color w:val="000000" w:themeColor="text1"/>
        </w:rPr>
        <w:t>La parade consiste à filtrer explicitement les cha</w:t>
      </w:r>
      <w:r w:rsidRPr="00AB293F">
        <w:rPr>
          <w:color w:val="000000" w:themeColor="text1"/>
        </w:rPr>
        <w:t>mps renvoyés, à n’accepter que les champs autorisés en entrée et à définir des schémas de réponse stricts.</w:t>
      </w:r>
    </w:p>
    <w:p w14:paraId="281371A8" w14:textId="77777777" w:rsidR="00083BC0" w:rsidRPr="00AB293F" w:rsidRDefault="008E55F0" w:rsidP="00AB293F">
      <w:pPr>
        <w:pStyle w:val="Titre3"/>
        <w:spacing w:after="120"/>
        <w:rPr>
          <w:rFonts w:ascii="Times New Roman" w:hAnsi="Times New Roman" w:cs="Times New Roman"/>
          <w:color w:val="000000" w:themeColor="text1"/>
        </w:rPr>
      </w:pPr>
      <w:bookmarkStart w:id="42" w:name="_Toc243991825"/>
      <w:r w:rsidRPr="00AB293F">
        <w:rPr>
          <w:rFonts w:ascii="Times New Roman" w:hAnsi="Times New Roman" w:cs="Times New Roman"/>
          <w:color w:val="000000" w:themeColor="text1"/>
        </w:rPr>
        <w:t>4.3.4. API4 — ressources non limitées</w:t>
      </w:r>
      <w:bookmarkEnd w:id="42"/>
    </w:p>
    <w:p w14:paraId="0CFC03C4" w14:textId="77777777" w:rsidR="00083BC0" w:rsidRPr="00AB293F" w:rsidRDefault="008E55F0" w:rsidP="00AB293F">
      <w:pPr>
        <w:ind w:firstLine="720"/>
        <w:rPr>
          <w:color w:val="000000" w:themeColor="text1"/>
        </w:rPr>
      </w:pPr>
      <w:r w:rsidRPr="00AB293F">
        <w:rPr>
          <w:color w:val="000000" w:themeColor="text1"/>
        </w:rPr>
        <w:t xml:space="preserve">Cette catégorie remplace, en 2023, la notion de limitation de débit. Elle couvre l’absence de plafonds sur les </w:t>
      </w:r>
      <w:r w:rsidRPr="00AB293F">
        <w:rPr>
          <w:color w:val="000000" w:themeColor="text1"/>
        </w:rPr>
        <w:t>ressources consommées : nombre de requêtes, taille des messages, nombre d’éléments par page, durée d’exécution, nombre d’opérations dans une requête groupée.</w:t>
      </w:r>
    </w:p>
    <w:p w14:paraId="3B291F7D" w14:textId="77777777" w:rsidR="00083BC0" w:rsidRPr="00AB293F" w:rsidRDefault="008E55F0" w:rsidP="00552CD4">
      <w:pPr>
        <w:ind w:firstLine="720"/>
        <w:rPr>
          <w:color w:val="000000" w:themeColor="text1"/>
        </w:rPr>
      </w:pPr>
      <w:r w:rsidRPr="00AB293F">
        <w:rPr>
          <w:color w:val="000000" w:themeColor="text1"/>
        </w:rPr>
        <w:t xml:space="preserve">Dans le cloud, ce risque prend une dimension économique particulière. Une fonction </w:t>
      </w:r>
      <w:proofErr w:type="spellStart"/>
      <w:r w:rsidRPr="00AB293F">
        <w:rPr>
          <w:color w:val="000000" w:themeColor="text1"/>
        </w:rPr>
        <w:t>serverless</w:t>
      </w:r>
      <w:proofErr w:type="spellEnd"/>
      <w:r w:rsidRPr="00AB293F">
        <w:rPr>
          <w:color w:val="000000" w:themeColor="text1"/>
        </w:rPr>
        <w:t xml:space="preserve"> fact</w:t>
      </w:r>
      <w:r w:rsidRPr="00AB293F">
        <w:rPr>
          <w:color w:val="000000" w:themeColor="text1"/>
        </w:rPr>
        <w:t xml:space="preserve">urée à l’exécution peut générer une facture considérable si elle est appelée massivement. Ce phénomène, parfois appelé </w:t>
      </w:r>
      <w:r w:rsidRPr="00AB293F">
        <w:rPr>
          <w:i/>
          <w:color w:val="000000" w:themeColor="text1"/>
        </w:rPr>
        <w:t>déni de portefeuille</w:t>
      </w:r>
      <w:r w:rsidRPr="00AB293F">
        <w:rPr>
          <w:color w:val="000000" w:themeColor="text1"/>
        </w:rPr>
        <w:t>, consiste à épuiser les ressources financières de la victime plutôt qu’à interrompre son service.</w:t>
      </w:r>
    </w:p>
    <w:p w14:paraId="33A9DB79" w14:textId="77777777" w:rsidR="00083BC0" w:rsidRPr="00AB293F" w:rsidRDefault="008E55F0" w:rsidP="00552CD4">
      <w:pPr>
        <w:ind w:firstLine="720"/>
        <w:rPr>
          <w:color w:val="000000" w:themeColor="text1"/>
        </w:rPr>
      </w:pPr>
      <w:r w:rsidRPr="00AB293F">
        <w:rPr>
          <w:color w:val="000000" w:themeColor="text1"/>
        </w:rPr>
        <w:t>Les parades associ</w:t>
      </w:r>
      <w:r w:rsidRPr="00AB293F">
        <w:rPr>
          <w:color w:val="000000" w:themeColor="text1"/>
        </w:rPr>
        <w:t>ent des quotas par identité, une limitation de débit, des plafonds budgétaires, des alertes de consommation et une pagination par défaut.</w:t>
      </w:r>
    </w:p>
    <w:p w14:paraId="16557B5D" w14:textId="77777777" w:rsidR="00083BC0" w:rsidRPr="00AB293F" w:rsidRDefault="008E55F0" w:rsidP="00AB293F">
      <w:pPr>
        <w:pStyle w:val="Titre3"/>
        <w:spacing w:after="120"/>
        <w:rPr>
          <w:rFonts w:ascii="Times New Roman" w:hAnsi="Times New Roman" w:cs="Times New Roman"/>
          <w:color w:val="000000" w:themeColor="text1"/>
        </w:rPr>
      </w:pPr>
      <w:bookmarkStart w:id="43" w:name="_Toc243991826"/>
      <w:r w:rsidRPr="00AB293F">
        <w:rPr>
          <w:rFonts w:ascii="Times New Roman" w:hAnsi="Times New Roman" w:cs="Times New Roman"/>
          <w:color w:val="000000" w:themeColor="text1"/>
        </w:rPr>
        <w:t>4.3.5. API5 — fonctions (BFLA)</w:t>
      </w:r>
      <w:bookmarkEnd w:id="43"/>
    </w:p>
    <w:p w14:paraId="686A606C" w14:textId="77777777" w:rsidR="00083BC0" w:rsidRPr="00AB293F" w:rsidRDefault="008E55F0" w:rsidP="00AB293F">
      <w:pPr>
        <w:ind w:firstLine="720"/>
        <w:rPr>
          <w:color w:val="000000" w:themeColor="text1"/>
        </w:rPr>
      </w:pPr>
      <w:r w:rsidRPr="00AB293F">
        <w:rPr>
          <w:color w:val="000000" w:themeColor="text1"/>
        </w:rPr>
        <w:t xml:space="preserve">Le contrôle d’accès au niveau des fonctions défaillant concerne les opérations réservées à certains rôles. Il se produit lorsqu’une fonction administrative est accessible à un utilisateur </w:t>
      </w:r>
      <w:r w:rsidRPr="00AB293F">
        <w:rPr>
          <w:color w:val="000000" w:themeColor="text1"/>
        </w:rPr>
        <w:lastRenderedPageBreak/>
        <w:t>ordinaire, par exemple lorsqu’un point d’entrée de suppression d’uti</w:t>
      </w:r>
      <w:r w:rsidRPr="00AB293F">
        <w:rPr>
          <w:color w:val="000000" w:themeColor="text1"/>
        </w:rPr>
        <w:t>lisateur n’est protégé que par l’interface graphique, et non par l’API elle-même.</w:t>
      </w:r>
    </w:p>
    <w:p w14:paraId="5401ED91" w14:textId="77777777" w:rsidR="00083BC0" w:rsidRPr="00AB293F" w:rsidRDefault="008E55F0" w:rsidP="00552CD4">
      <w:pPr>
        <w:ind w:firstLine="720"/>
        <w:rPr>
          <w:color w:val="000000" w:themeColor="text1"/>
        </w:rPr>
      </w:pPr>
      <w:r w:rsidRPr="00AB293F">
        <w:rPr>
          <w:color w:val="000000" w:themeColor="text1"/>
        </w:rPr>
        <w:t>Dans le cloud, cette faille découle souvent de politiques trop larges : un rôle applicatif dispose de droits d’administration sur un service, ou une politique par défaut auto</w:t>
      </w:r>
      <w:r w:rsidRPr="00AB293F">
        <w:rPr>
          <w:color w:val="000000" w:themeColor="text1"/>
        </w:rPr>
        <w:t>rise plus que nécessaire. L’impact peut être total, puisque l’attaquant accède à des fonctions de gestion.</w:t>
      </w:r>
    </w:p>
    <w:p w14:paraId="6903C7D0" w14:textId="77777777" w:rsidR="00083BC0" w:rsidRPr="00AB293F" w:rsidRDefault="008E55F0" w:rsidP="00552CD4">
      <w:pPr>
        <w:ind w:firstLine="720"/>
        <w:rPr>
          <w:color w:val="000000" w:themeColor="text1"/>
        </w:rPr>
      </w:pPr>
      <w:r w:rsidRPr="00AB293F">
        <w:rPr>
          <w:color w:val="000000" w:themeColor="text1"/>
        </w:rPr>
        <w:t>La parade repose sur une vérification du rôle à chaque point d’entrée, sur le refus par défaut et sur une revue régulière des politiques d’autorisati</w:t>
      </w:r>
      <w:r w:rsidRPr="00AB293F">
        <w:rPr>
          <w:color w:val="000000" w:themeColor="text1"/>
        </w:rPr>
        <w:t>on.</w:t>
      </w:r>
    </w:p>
    <w:p w14:paraId="5115653B" w14:textId="77777777" w:rsidR="00083BC0" w:rsidRPr="00AB293F" w:rsidRDefault="008E55F0" w:rsidP="00AB293F">
      <w:pPr>
        <w:pStyle w:val="Titre3"/>
        <w:spacing w:after="120"/>
        <w:rPr>
          <w:rFonts w:ascii="Times New Roman" w:hAnsi="Times New Roman" w:cs="Times New Roman"/>
          <w:color w:val="000000" w:themeColor="text1"/>
        </w:rPr>
      </w:pPr>
      <w:bookmarkStart w:id="44" w:name="_Toc243991827"/>
      <w:r w:rsidRPr="00AB293F">
        <w:rPr>
          <w:rFonts w:ascii="Times New Roman" w:hAnsi="Times New Roman" w:cs="Times New Roman"/>
          <w:color w:val="000000" w:themeColor="text1"/>
        </w:rPr>
        <w:t>4.3.6. API6 — flux métier sensibles</w:t>
      </w:r>
      <w:bookmarkEnd w:id="44"/>
    </w:p>
    <w:p w14:paraId="3CD96D23" w14:textId="77777777" w:rsidR="00083BC0" w:rsidRPr="00AB293F" w:rsidRDefault="008E55F0" w:rsidP="00AB293F">
      <w:pPr>
        <w:ind w:firstLine="720"/>
        <w:rPr>
          <w:color w:val="000000" w:themeColor="text1"/>
        </w:rPr>
      </w:pPr>
      <w:r w:rsidRPr="00AB293F">
        <w:rPr>
          <w:color w:val="000000" w:themeColor="text1"/>
        </w:rPr>
        <w:t xml:space="preserve">Cette catégorie, nouvelle en 2023, ne correspond pas nécessairement à une erreur de programmation. Elle concerne l’usage automatisé et excessif d’un flux métier légitime : création massive de comptes, réservation de </w:t>
      </w:r>
      <w:r w:rsidRPr="00AB293F">
        <w:rPr>
          <w:color w:val="000000" w:themeColor="text1"/>
        </w:rPr>
        <w:t>la totalité d’un stock, envoi massif de messages, vote répété.</w:t>
      </w:r>
    </w:p>
    <w:p w14:paraId="7C3CB659" w14:textId="77777777" w:rsidR="00083BC0" w:rsidRPr="00AB293F" w:rsidRDefault="008E55F0" w:rsidP="00552CD4">
      <w:pPr>
        <w:ind w:firstLine="720"/>
        <w:rPr>
          <w:color w:val="000000" w:themeColor="text1"/>
        </w:rPr>
      </w:pPr>
      <w:r w:rsidRPr="00AB293F">
        <w:rPr>
          <w:color w:val="000000" w:themeColor="text1"/>
        </w:rPr>
        <w:t xml:space="preserve">Dans le cloud, ces abus sont facilités par la disponibilité des API et par la faible friction des inscriptions. Ils peuvent fausser un service, épuiser une ressource limitée ou générer des </w:t>
      </w:r>
      <w:r w:rsidRPr="00AB293F">
        <w:rPr>
          <w:color w:val="000000" w:themeColor="text1"/>
        </w:rPr>
        <w:t>coûts. Les parades sont moins techniques : limitation par flux, détection de comportement anormal, vérification d’identité renforcée et mécanismes dissuasifs.</w:t>
      </w:r>
    </w:p>
    <w:p w14:paraId="402C5DFB" w14:textId="77777777" w:rsidR="00083BC0" w:rsidRPr="00AB293F" w:rsidRDefault="008E55F0" w:rsidP="00AB293F">
      <w:pPr>
        <w:pStyle w:val="Titre3"/>
        <w:spacing w:after="120"/>
        <w:rPr>
          <w:rFonts w:ascii="Times New Roman" w:hAnsi="Times New Roman" w:cs="Times New Roman"/>
          <w:color w:val="000000" w:themeColor="text1"/>
        </w:rPr>
      </w:pPr>
      <w:bookmarkStart w:id="45" w:name="_Toc243991828"/>
      <w:r w:rsidRPr="00AB293F">
        <w:rPr>
          <w:rFonts w:ascii="Times New Roman" w:hAnsi="Times New Roman" w:cs="Times New Roman"/>
          <w:color w:val="000000" w:themeColor="text1"/>
        </w:rPr>
        <w:t>4.3.7. API7 — falsification de requête (SSRF)</w:t>
      </w:r>
      <w:bookmarkEnd w:id="45"/>
    </w:p>
    <w:p w14:paraId="011E4486" w14:textId="77777777" w:rsidR="00083BC0" w:rsidRPr="00AB293F" w:rsidRDefault="008E55F0" w:rsidP="00AB293F">
      <w:pPr>
        <w:ind w:firstLine="720"/>
        <w:rPr>
          <w:color w:val="000000" w:themeColor="text1"/>
        </w:rPr>
      </w:pPr>
      <w:r w:rsidRPr="00AB293F">
        <w:rPr>
          <w:color w:val="000000" w:themeColor="text1"/>
        </w:rPr>
        <w:t>La falsification de requête côté serveur se produit</w:t>
      </w:r>
      <w:r w:rsidRPr="00AB293F">
        <w:rPr>
          <w:color w:val="000000" w:themeColor="text1"/>
        </w:rPr>
        <w:t xml:space="preserve"> lorsqu’une API récupère une ressource distante à partir d’une adresse fournie par l’utilisateur, sans valider cette adresse [14]. L’attaquant peut alors contraindre le serveur à émettre une requête vers une cible qu’il ne pourrait pas atteindre directemen</w:t>
      </w:r>
      <w:r w:rsidRPr="00AB293F">
        <w:rPr>
          <w:color w:val="000000" w:themeColor="text1"/>
        </w:rPr>
        <w:t>t.</w:t>
      </w:r>
    </w:p>
    <w:p w14:paraId="01377019" w14:textId="77777777" w:rsidR="00083BC0" w:rsidRPr="00AB293F" w:rsidRDefault="008E55F0" w:rsidP="00AB293F">
      <w:pPr>
        <w:ind w:firstLine="720"/>
        <w:rPr>
          <w:color w:val="000000" w:themeColor="text1"/>
        </w:rPr>
      </w:pPr>
      <w:r w:rsidRPr="00AB293F">
        <w:rPr>
          <w:color w:val="000000" w:themeColor="text1"/>
        </w:rPr>
        <w:t>Dans le cloud, ce risque est particulièrement grave, car il permet d’accéder au service de métadonnées d’instance (IMDS). Ce service, accessible à une adresse interne réservée, fournit des informations sur la machine et, selon la configuration, des iden</w:t>
      </w:r>
      <w:r w:rsidRPr="00AB293F">
        <w:rPr>
          <w:color w:val="000000" w:themeColor="text1"/>
        </w:rPr>
        <w:t>tifiants temporaires associés au rôle qui lui est attaché. La figure 4.4 illustre cette chaîne.</w:t>
      </w:r>
    </w:p>
    <w:p w14:paraId="46D41107" w14:textId="77777777" w:rsidR="00083BC0" w:rsidRPr="00AB293F" w:rsidRDefault="008E55F0" w:rsidP="00AB293F">
      <w:pPr>
        <w:keepNext/>
        <w:spacing w:before="160"/>
        <w:jc w:val="center"/>
        <w:rPr>
          <w:color w:val="000000" w:themeColor="text1"/>
        </w:rPr>
      </w:pPr>
      <w:r w:rsidRPr="00AB293F">
        <w:rPr>
          <w:noProof/>
          <w:color w:val="000000" w:themeColor="text1"/>
        </w:rPr>
        <w:lastRenderedPageBreak/>
        <w:drawing>
          <wp:inline distT="0" distB="0" distL="0" distR="0" wp14:anchorId="22A0D436" wp14:editId="0EF9DB4F">
            <wp:extent cx="5544000" cy="2373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ssrf.png"/>
                    <pic:cNvPicPr/>
                  </pic:nvPicPr>
                  <pic:blipFill>
                    <a:blip r:embed="rId22"/>
                    <a:stretch>
                      <a:fillRect/>
                    </a:stretch>
                  </pic:blipFill>
                  <pic:spPr>
                    <a:xfrm>
                      <a:off x="0" y="0"/>
                      <a:ext cx="5544000" cy="2373127"/>
                    </a:xfrm>
                    <a:prstGeom prst="rect">
                      <a:avLst/>
                    </a:prstGeom>
                  </pic:spPr>
                </pic:pic>
              </a:graphicData>
            </a:graphic>
          </wp:inline>
        </w:drawing>
      </w:r>
    </w:p>
    <w:p w14:paraId="509E0362" w14:textId="77777777" w:rsidR="00083BC0" w:rsidRPr="00AB293F" w:rsidRDefault="008E55F0" w:rsidP="00AB293F">
      <w:pPr>
        <w:pStyle w:val="Legende"/>
        <w:spacing w:after="120"/>
        <w:rPr>
          <w:color w:val="000000" w:themeColor="text1"/>
        </w:rPr>
      </w:pPr>
      <w:r w:rsidRPr="00AB293F">
        <w:rPr>
          <w:b/>
          <w:color w:val="000000" w:themeColor="text1"/>
        </w:rPr>
        <w:t xml:space="preserve">Figure 4.4 — </w:t>
      </w:r>
      <w:r w:rsidRPr="00AB293F">
        <w:rPr>
          <w:color w:val="000000" w:themeColor="text1"/>
        </w:rPr>
        <w:t>Exploitation d’une faille SSRF pour atteindre les métadonnées d’instance</w:t>
      </w:r>
    </w:p>
    <w:p w14:paraId="58F49CEB" w14:textId="77777777" w:rsidR="00083BC0" w:rsidRPr="00AB293F" w:rsidRDefault="008E55F0" w:rsidP="00AB293F">
      <w:pPr>
        <w:ind w:firstLine="720"/>
        <w:rPr>
          <w:color w:val="000000" w:themeColor="text1"/>
        </w:rPr>
      </w:pPr>
      <w:r w:rsidRPr="00AB293F">
        <w:rPr>
          <w:color w:val="000000" w:themeColor="text1"/>
        </w:rPr>
        <w:t>La parade combine une validation stricte des adresses autorisées, le blo</w:t>
      </w:r>
      <w:r w:rsidRPr="00AB293F">
        <w:rPr>
          <w:color w:val="000000" w:themeColor="text1"/>
        </w:rPr>
        <w:t>cage des plages privées et des adresses de métadonnées, une version durcie du service de métadonnées et des rôles à privilèges minimaux.</w:t>
      </w:r>
    </w:p>
    <w:p w14:paraId="3B34C6CD" w14:textId="77777777" w:rsidR="00083BC0" w:rsidRPr="00AB293F" w:rsidRDefault="008E55F0" w:rsidP="00AB293F">
      <w:pPr>
        <w:pStyle w:val="Titre3"/>
        <w:spacing w:after="120"/>
        <w:rPr>
          <w:rFonts w:ascii="Times New Roman" w:hAnsi="Times New Roman" w:cs="Times New Roman"/>
          <w:color w:val="000000" w:themeColor="text1"/>
        </w:rPr>
      </w:pPr>
      <w:bookmarkStart w:id="46" w:name="_Toc243991829"/>
      <w:r w:rsidRPr="00AB293F">
        <w:rPr>
          <w:rFonts w:ascii="Times New Roman" w:hAnsi="Times New Roman" w:cs="Times New Roman"/>
          <w:color w:val="000000" w:themeColor="text1"/>
        </w:rPr>
        <w:t>4.3.8. API8 — mauvaise configuration</w:t>
      </w:r>
      <w:bookmarkEnd w:id="46"/>
    </w:p>
    <w:p w14:paraId="5360C8B2" w14:textId="77777777" w:rsidR="00AB293F" w:rsidRDefault="008E55F0" w:rsidP="00AB293F">
      <w:pPr>
        <w:ind w:firstLine="720"/>
        <w:rPr>
          <w:color w:val="000000" w:themeColor="text1"/>
        </w:rPr>
      </w:pPr>
      <w:r w:rsidRPr="00AB293F">
        <w:rPr>
          <w:color w:val="000000" w:themeColor="text1"/>
        </w:rPr>
        <w:t>Cette catégorie recouvre l’ensemble des erreurs de configuration qui affaiblissent</w:t>
      </w:r>
      <w:r w:rsidRPr="00AB293F">
        <w:rPr>
          <w:color w:val="000000" w:themeColor="text1"/>
        </w:rPr>
        <w:t xml:space="preserve"> une API : partage de ressources entre origines trop permissif, méthodes HTTP non nécessaires activées, messages d’erreur détaillés, chiffrement absent, mode débogage laissé actif en production, journalisation désactivée.</w:t>
      </w:r>
      <w:r w:rsidR="00AB293F">
        <w:rPr>
          <w:color w:val="000000" w:themeColor="text1"/>
        </w:rPr>
        <w:tab/>
      </w:r>
    </w:p>
    <w:p w14:paraId="1E6CEC48" w14:textId="30E4C4DB" w:rsidR="00083BC0" w:rsidRPr="00AB293F" w:rsidRDefault="008E55F0" w:rsidP="00AB293F">
      <w:pPr>
        <w:ind w:firstLine="720"/>
        <w:rPr>
          <w:color w:val="000000" w:themeColor="text1"/>
        </w:rPr>
      </w:pPr>
      <w:r w:rsidRPr="00AB293F">
        <w:rPr>
          <w:color w:val="000000" w:themeColor="text1"/>
        </w:rPr>
        <w:t>Dans le cloud, elle est favorisée</w:t>
      </w:r>
      <w:r w:rsidRPr="00AB293F">
        <w:rPr>
          <w:color w:val="000000" w:themeColor="text1"/>
        </w:rPr>
        <w:t xml:space="preserve"> par la richesse des options proposées. Chaque service possède des dizaines de paramètres, et les valeurs par défaut ne sont pas toujours restrictives. C’est la catégorie la plus large du classement, et celle qui ouvre la porte à la plupart des autres.</w:t>
      </w:r>
    </w:p>
    <w:p w14:paraId="53B137AF" w14:textId="77777777" w:rsidR="00083BC0" w:rsidRPr="00AB293F" w:rsidRDefault="008E55F0" w:rsidP="00552CD4">
      <w:pPr>
        <w:ind w:firstLine="720"/>
        <w:rPr>
          <w:color w:val="000000" w:themeColor="text1"/>
        </w:rPr>
      </w:pPr>
      <w:r w:rsidRPr="00AB293F">
        <w:rPr>
          <w:color w:val="000000" w:themeColor="text1"/>
        </w:rPr>
        <w:t xml:space="preserve">La </w:t>
      </w:r>
      <w:r w:rsidRPr="00AB293F">
        <w:rPr>
          <w:color w:val="000000" w:themeColor="text1"/>
        </w:rPr>
        <w:t>parade repose sur le durcissement, les référentiels de configuration, l’automatisation des contrôles et la comparaison continue entre l’état réel et l’état attendu.</w:t>
      </w:r>
    </w:p>
    <w:p w14:paraId="50B210E3" w14:textId="77777777" w:rsidR="00083BC0" w:rsidRPr="00AB293F" w:rsidRDefault="008E55F0" w:rsidP="00AB293F">
      <w:pPr>
        <w:pStyle w:val="Titre3"/>
        <w:spacing w:after="120"/>
        <w:rPr>
          <w:rFonts w:ascii="Times New Roman" w:hAnsi="Times New Roman" w:cs="Times New Roman"/>
          <w:color w:val="000000" w:themeColor="text1"/>
        </w:rPr>
      </w:pPr>
      <w:bookmarkStart w:id="47" w:name="_Toc243991830"/>
      <w:r w:rsidRPr="00AB293F">
        <w:rPr>
          <w:rFonts w:ascii="Times New Roman" w:hAnsi="Times New Roman" w:cs="Times New Roman"/>
          <w:color w:val="000000" w:themeColor="text1"/>
        </w:rPr>
        <w:t>4.3.9. API9 — inventaire défaillant</w:t>
      </w:r>
      <w:bookmarkEnd w:id="47"/>
    </w:p>
    <w:p w14:paraId="5A3EA5E9" w14:textId="77777777" w:rsidR="00083BC0" w:rsidRPr="00AB293F" w:rsidRDefault="008E55F0" w:rsidP="002B3FA6">
      <w:pPr>
        <w:ind w:firstLine="720"/>
        <w:rPr>
          <w:color w:val="000000" w:themeColor="text1"/>
        </w:rPr>
      </w:pPr>
      <w:r w:rsidRPr="00AB293F">
        <w:rPr>
          <w:color w:val="000000" w:themeColor="text1"/>
        </w:rPr>
        <w:t xml:space="preserve">Une API ne peut être protégée que si l’on sait qu’elle </w:t>
      </w:r>
      <w:r w:rsidRPr="00AB293F">
        <w:rPr>
          <w:color w:val="000000" w:themeColor="text1"/>
        </w:rPr>
        <w:t>existe. Cette catégorie couvre les API non documentées, les versions obsolètes encore actives, les environnements de test exposés et les points d’entrée oubliés.</w:t>
      </w:r>
    </w:p>
    <w:p w14:paraId="306FC67E" w14:textId="77777777" w:rsidR="00083BC0" w:rsidRPr="00AB293F" w:rsidRDefault="008E55F0" w:rsidP="002B3FA6">
      <w:pPr>
        <w:ind w:firstLine="720"/>
        <w:rPr>
          <w:color w:val="000000" w:themeColor="text1"/>
        </w:rPr>
      </w:pPr>
      <w:r w:rsidRPr="00AB293F">
        <w:rPr>
          <w:color w:val="000000" w:themeColor="text1"/>
        </w:rPr>
        <w:t>Dans le cloud, le phénomène est amplifié par la facilité de création de ressources. Une équipe</w:t>
      </w:r>
      <w:r w:rsidRPr="00AB293F">
        <w:rPr>
          <w:color w:val="000000" w:themeColor="text1"/>
        </w:rPr>
        <w:t xml:space="preserve"> peut déployer une API pour un besoin ponctuel, puis l’abandonner sans la supprimer. Ces interfaces, parfois appelées API fantômes, échappent aux contrôles et aux correctifs.</w:t>
      </w:r>
    </w:p>
    <w:p w14:paraId="4B1EAA5D" w14:textId="77777777" w:rsidR="00083BC0" w:rsidRPr="00AB293F" w:rsidRDefault="008E55F0" w:rsidP="00552CD4">
      <w:pPr>
        <w:ind w:firstLine="720"/>
        <w:rPr>
          <w:color w:val="000000" w:themeColor="text1"/>
        </w:rPr>
      </w:pPr>
      <w:r w:rsidRPr="00AB293F">
        <w:rPr>
          <w:color w:val="000000" w:themeColor="text1"/>
        </w:rPr>
        <w:lastRenderedPageBreak/>
        <w:t>La parade consiste à tenir un inventaire centralisé, à documenter les API selon u</w:t>
      </w:r>
      <w:r w:rsidRPr="00AB293F">
        <w:rPr>
          <w:color w:val="000000" w:themeColor="text1"/>
        </w:rPr>
        <w:t>n standard ouvert, à gérer explicitement le cycle de vie des versions et à découvrir automatiquement les points d’entrée exposés.</w:t>
      </w:r>
    </w:p>
    <w:p w14:paraId="727A7C69" w14:textId="77777777" w:rsidR="00083BC0" w:rsidRPr="00AB293F" w:rsidRDefault="008E55F0" w:rsidP="00AB293F">
      <w:pPr>
        <w:pStyle w:val="Titre3"/>
        <w:spacing w:after="120"/>
        <w:rPr>
          <w:rFonts w:ascii="Times New Roman" w:hAnsi="Times New Roman" w:cs="Times New Roman"/>
          <w:color w:val="000000" w:themeColor="text1"/>
        </w:rPr>
      </w:pPr>
      <w:bookmarkStart w:id="48" w:name="_Toc243991831"/>
      <w:r w:rsidRPr="00AB293F">
        <w:rPr>
          <w:rFonts w:ascii="Times New Roman" w:hAnsi="Times New Roman" w:cs="Times New Roman"/>
          <w:color w:val="000000" w:themeColor="text1"/>
        </w:rPr>
        <w:t>4.3.10. API10 — API tierces</w:t>
      </w:r>
      <w:bookmarkEnd w:id="48"/>
    </w:p>
    <w:p w14:paraId="6003C50C" w14:textId="77777777" w:rsidR="00083BC0" w:rsidRPr="00AB293F" w:rsidRDefault="008E55F0" w:rsidP="002B3FA6">
      <w:pPr>
        <w:ind w:firstLine="720"/>
        <w:rPr>
          <w:color w:val="000000" w:themeColor="text1"/>
        </w:rPr>
      </w:pPr>
      <w:r w:rsidRPr="00AB293F">
        <w:rPr>
          <w:color w:val="000000" w:themeColor="text1"/>
        </w:rPr>
        <w:t>Cette catégorie, également nouvelle en 2023, concerne la confiance accordée aux données reçues d’A</w:t>
      </w:r>
      <w:r w:rsidRPr="00AB293F">
        <w:rPr>
          <w:color w:val="000000" w:themeColor="text1"/>
        </w:rPr>
        <w:t>PI externes. Les développeurs vérifient souvent les entrées des utilisateurs, mais traitent les réponses d’un partenaire comme fiables par construction.</w:t>
      </w:r>
    </w:p>
    <w:p w14:paraId="0BAB55C6" w14:textId="77777777" w:rsidR="00083BC0" w:rsidRPr="00AB293F" w:rsidRDefault="008E55F0" w:rsidP="002B3FA6">
      <w:pPr>
        <w:ind w:firstLine="720"/>
        <w:rPr>
          <w:color w:val="000000" w:themeColor="text1"/>
        </w:rPr>
      </w:pPr>
      <w:r w:rsidRPr="00AB293F">
        <w:rPr>
          <w:color w:val="000000" w:themeColor="text1"/>
        </w:rPr>
        <w:t xml:space="preserve">Dans le cloud, les intégrations entre services sont nombreuses : </w:t>
      </w:r>
      <w:proofErr w:type="spellStart"/>
      <w:r w:rsidRPr="00AB293F">
        <w:rPr>
          <w:color w:val="000000" w:themeColor="text1"/>
        </w:rPr>
        <w:t>webhooks</w:t>
      </w:r>
      <w:proofErr w:type="spellEnd"/>
      <w:r w:rsidRPr="00AB293F">
        <w:rPr>
          <w:color w:val="000000" w:themeColor="text1"/>
        </w:rPr>
        <w:t>, connecteurs SaaS, API de pre</w:t>
      </w:r>
      <w:r w:rsidRPr="00AB293F">
        <w:rPr>
          <w:color w:val="000000" w:themeColor="text1"/>
        </w:rPr>
        <w:t>stataires. Un attaquant peut compromettre un partenaire moins protégé, puis utiliser cette position pour injecter des données malveillantes dans l’application cible.</w:t>
      </w:r>
    </w:p>
    <w:p w14:paraId="47063C6F" w14:textId="77777777" w:rsidR="00083BC0" w:rsidRPr="00AB293F" w:rsidRDefault="008E55F0" w:rsidP="00552CD4">
      <w:pPr>
        <w:ind w:firstLine="720"/>
        <w:rPr>
          <w:color w:val="000000" w:themeColor="text1"/>
        </w:rPr>
      </w:pPr>
      <w:r w:rsidRPr="00AB293F">
        <w:rPr>
          <w:color w:val="000000" w:themeColor="text1"/>
        </w:rPr>
        <w:t xml:space="preserve">La parade consiste à valider systématiquement les réponses reçues, à vérifier la signature des </w:t>
      </w:r>
      <w:proofErr w:type="spellStart"/>
      <w:r w:rsidRPr="00AB293F">
        <w:rPr>
          <w:color w:val="000000" w:themeColor="text1"/>
        </w:rPr>
        <w:t>webhooks</w:t>
      </w:r>
      <w:proofErr w:type="spellEnd"/>
      <w:r w:rsidRPr="00AB293F">
        <w:rPr>
          <w:color w:val="000000" w:themeColor="text1"/>
        </w:rPr>
        <w:t>, à appliquer des délais d’attente et à limiter la portée des intégrations.</w:t>
      </w:r>
    </w:p>
    <w:p w14:paraId="55494E4E" w14:textId="77777777" w:rsidR="00083BC0" w:rsidRPr="00AB293F" w:rsidRDefault="008E55F0" w:rsidP="00AB293F">
      <w:pPr>
        <w:pStyle w:val="Titre3"/>
        <w:spacing w:after="120"/>
        <w:rPr>
          <w:rFonts w:ascii="Times New Roman" w:hAnsi="Times New Roman" w:cs="Times New Roman"/>
          <w:color w:val="000000" w:themeColor="text1"/>
        </w:rPr>
      </w:pPr>
      <w:bookmarkStart w:id="49" w:name="_Toc243991832"/>
      <w:r w:rsidRPr="00AB293F">
        <w:rPr>
          <w:rFonts w:ascii="Times New Roman" w:hAnsi="Times New Roman" w:cs="Times New Roman"/>
          <w:color w:val="000000" w:themeColor="text1"/>
        </w:rPr>
        <w:t>4.3.11. Synthèse des dix risques</w:t>
      </w:r>
      <w:bookmarkEnd w:id="49"/>
    </w:p>
    <w:p w14:paraId="784DFA52" w14:textId="77777777" w:rsidR="00083BC0" w:rsidRPr="00AB293F" w:rsidRDefault="008E55F0" w:rsidP="002B3FA6">
      <w:pPr>
        <w:ind w:firstLine="720"/>
        <w:rPr>
          <w:color w:val="000000" w:themeColor="text1"/>
        </w:rPr>
      </w:pPr>
      <w:r w:rsidRPr="00AB293F">
        <w:rPr>
          <w:color w:val="000000" w:themeColor="text1"/>
        </w:rPr>
        <w:t>Le tableau 4.2 reprend les dix risques en le</w:t>
      </w:r>
      <w:r w:rsidRPr="00AB293F">
        <w:rPr>
          <w:color w:val="000000" w:themeColor="text1"/>
        </w:rPr>
        <w:t>s associant à leur manifestation principale et à leur parade prioritaire.</w:t>
      </w:r>
    </w:p>
    <w:p w14:paraId="628922E2"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4.2 — </w:t>
      </w:r>
      <w:r w:rsidRPr="00AB293F">
        <w:rPr>
          <w:color w:val="000000" w:themeColor="text1"/>
        </w:rPr>
        <w:t>Synthèse des dix risques OWASP et de leurs parades</w:t>
      </w:r>
    </w:p>
    <w:tbl>
      <w:tblPr>
        <w:tblW w:w="9468" w:type="dxa"/>
        <w:jc w:val="center"/>
        <w:tblLayout w:type="fixed"/>
        <w:tblLook w:val="04A0" w:firstRow="1" w:lastRow="0" w:firstColumn="1" w:lastColumn="0" w:noHBand="0" w:noVBand="1"/>
      </w:tblPr>
      <w:tblGrid>
        <w:gridCol w:w="3007"/>
        <w:gridCol w:w="3676"/>
        <w:gridCol w:w="2785"/>
      </w:tblGrid>
      <w:tr w:rsidR="00083BC0" w:rsidRPr="00AB293F" w14:paraId="70611136" w14:textId="77777777">
        <w:trPr>
          <w:cantSplit/>
          <w:tblHeader/>
          <w:jc w:val="center"/>
        </w:trPr>
        <w:tc>
          <w:tcPr>
            <w:tcW w:w="3007"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420C251F" w14:textId="77777777" w:rsidR="00083BC0" w:rsidRPr="00AB293F" w:rsidRDefault="008E55F0" w:rsidP="00AB293F">
            <w:pPr>
              <w:keepNext/>
              <w:spacing w:line="240" w:lineRule="auto"/>
              <w:jc w:val="left"/>
              <w:rPr>
                <w:color w:val="000000" w:themeColor="text1"/>
              </w:rPr>
            </w:pPr>
            <w:r w:rsidRPr="00AB293F">
              <w:rPr>
                <w:b/>
                <w:color w:val="000000" w:themeColor="text1"/>
                <w:sz w:val="16"/>
              </w:rPr>
              <w:t>Risque</w:t>
            </w:r>
          </w:p>
        </w:tc>
        <w:tc>
          <w:tcPr>
            <w:tcW w:w="3676"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66F8FB1D" w14:textId="77777777" w:rsidR="00083BC0" w:rsidRPr="00AB293F" w:rsidRDefault="008E55F0" w:rsidP="00AB293F">
            <w:pPr>
              <w:keepNext/>
              <w:spacing w:line="240" w:lineRule="auto"/>
              <w:jc w:val="left"/>
              <w:rPr>
                <w:color w:val="000000" w:themeColor="text1"/>
              </w:rPr>
            </w:pPr>
            <w:r w:rsidRPr="00AB293F">
              <w:rPr>
                <w:b/>
                <w:color w:val="000000" w:themeColor="text1"/>
                <w:sz w:val="16"/>
              </w:rPr>
              <w:t>Manifestation principale</w:t>
            </w:r>
          </w:p>
        </w:tc>
        <w:tc>
          <w:tcPr>
            <w:tcW w:w="278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78C6741A" w14:textId="77777777" w:rsidR="00083BC0" w:rsidRPr="00AB293F" w:rsidRDefault="008E55F0" w:rsidP="00AB293F">
            <w:pPr>
              <w:keepNext/>
              <w:spacing w:line="240" w:lineRule="auto"/>
              <w:jc w:val="left"/>
              <w:rPr>
                <w:color w:val="000000" w:themeColor="text1"/>
              </w:rPr>
            </w:pPr>
            <w:r w:rsidRPr="00AB293F">
              <w:rPr>
                <w:b/>
                <w:color w:val="000000" w:themeColor="text1"/>
                <w:sz w:val="16"/>
              </w:rPr>
              <w:t>Parade prioritaire</w:t>
            </w:r>
          </w:p>
        </w:tc>
      </w:tr>
      <w:tr w:rsidR="00083BC0" w:rsidRPr="00AB293F" w14:paraId="0DEA5B62"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6DE49EA" w14:textId="77777777" w:rsidR="00083BC0" w:rsidRPr="00AB293F" w:rsidRDefault="008E55F0" w:rsidP="00AB293F">
            <w:pPr>
              <w:keepNext/>
              <w:spacing w:line="240" w:lineRule="auto"/>
              <w:jc w:val="left"/>
              <w:rPr>
                <w:color w:val="000000" w:themeColor="text1"/>
              </w:rPr>
            </w:pPr>
            <w:r w:rsidRPr="00AB293F">
              <w:rPr>
                <w:color w:val="000000" w:themeColor="text1"/>
                <w:sz w:val="16"/>
              </w:rPr>
              <w:t>API1 — BOLA</w:t>
            </w:r>
          </w:p>
        </w:tc>
        <w:tc>
          <w:tcPr>
            <w:tcW w:w="36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8C6753E"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Accès à l’objet d’un tiers par </w:t>
            </w:r>
            <w:r w:rsidRPr="00AB293F">
              <w:rPr>
                <w:color w:val="000000" w:themeColor="text1"/>
                <w:sz w:val="16"/>
              </w:rPr>
              <w:t>modification d’identifiant</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08CA031" w14:textId="77777777" w:rsidR="00083BC0" w:rsidRPr="00AB293F" w:rsidRDefault="008E55F0" w:rsidP="00AB293F">
            <w:pPr>
              <w:keepNext/>
              <w:spacing w:line="240" w:lineRule="auto"/>
              <w:jc w:val="left"/>
              <w:rPr>
                <w:color w:val="000000" w:themeColor="text1"/>
              </w:rPr>
            </w:pPr>
            <w:r w:rsidRPr="00AB293F">
              <w:rPr>
                <w:color w:val="000000" w:themeColor="text1"/>
                <w:sz w:val="16"/>
              </w:rPr>
              <w:t>Vérification de propriété côté serveur</w:t>
            </w:r>
          </w:p>
        </w:tc>
      </w:tr>
      <w:tr w:rsidR="00083BC0" w:rsidRPr="00AB293F" w14:paraId="07AA2F6F"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2C0816F" w14:textId="77777777" w:rsidR="00083BC0" w:rsidRPr="00AB293F" w:rsidRDefault="008E55F0" w:rsidP="00AB293F">
            <w:pPr>
              <w:keepNext/>
              <w:spacing w:line="240" w:lineRule="auto"/>
              <w:jc w:val="left"/>
              <w:rPr>
                <w:color w:val="000000" w:themeColor="text1"/>
              </w:rPr>
            </w:pPr>
            <w:r w:rsidRPr="00AB293F">
              <w:rPr>
                <w:color w:val="000000" w:themeColor="text1"/>
                <w:sz w:val="16"/>
              </w:rPr>
              <w:t>API2 — Authentification</w:t>
            </w:r>
          </w:p>
        </w:tc>
        <w:tc>
          <w:tcPr>
            <w:tcW w:w="367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E32806D" w14:textId="77777777" w:rsidR="00083BC0" w:rsidRPr="00AB293F" w:rsidRDefault="008E55F0" w:rsidP="00AB293F">
            <w:pPr>
              <w:keepNext/>
              <w:spacing w:line="240" w:lineRule="auto"/>
              <w:jc w:val="left"/>
              <w:rPr>
                <w:color w:val="000000" w:themeColor="text1"/>
              </w:rPr>
            </w:pPr>
            <w:r w:rsidRPr="00AB293F">
              <w:rPr>
                <w:color w:val="000000" w:themeColor="text1"/>
                <w:sz w:val="16"/>
              </w:rPr>
              <w:t>Jeton faible, non vérifié ou non expiré</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275AE3D" w14:textId="77777777" w:rsidR="00083BC0" w:rsidRPr="00AB293F" w:rsidRDefault="008E55F0" w:rsidP="00AB293F">
            <w:pPr>
              <w:keepNext/>
              <w:spacing w:line="240" w:lineRule="auto"/>
              <w:jc w:val="left"/>
              <w:rPr>
                <w:color w:val="000000" w:themeColor="text1"/>
              </w:rPr>
            </w:pPr>
            <w:r w:rsidRPr="00AB293F">
              <w:rPr>
                <w:color w:val="000000" w:themeColor="text1"/>
                <w:sz w:val="16"/>
              </w:rPr>
              <w:t>OIDC, signature, expiration, MFA</w:t>
            </w:r>
          </w:p>
        </w:tc>
      </w:tr>
      <w:tr w:rsidR="00083BC0" w:rsidRPr="00AB293F" w14:paraId="48E17130"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6EA5D90" w14:textId="77777777" w:rsidR="00083BC0" w:rsidRPr="00AB293F" w:rsidRDefault="008E55F0" w:rsidP="00AB293F">
            <w:pPr>
              <w:keepNext/>
              <w:spacing w:line="240" w:lineRule="auto"/>
              <w:jc w:val="left"/>
              <w:rPr>
                <w:color w:val="000000" w:themeColor="text1"/>
              </w:rPr>
            </w:pPr>
            <w:r w:rsidRPr="00AB293F">
              <w:rPr>
                <w:color w:val="000000" w:themeColor="text1"/>
                <w:sz w:val="16"/>
              </w:rPr>
              <w:t>API3 — BOPLA</w:t>
            </w:r>
          </w:p>
        </w:tc>
        <w:tc>
          <w:tcPr>
            <w:tcW w:w="36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814258C" w14:textId="77777777" w:rsidR="00083BC0" w:rsidRPr="00AB293F" w:rsidRDefault="008E55F0" w:rsidP="00AB293F">
            <w:pPr>
              <w:keepNext/>
              <w:spacing w:line="240" w:lineRule="auto"/>
              <w:jc w:val="left"/>
              <w:rPr>
                <w:color w:val="000000" w:themeColor="text1"/>
              </w:rPr>
            </w:pPr>
            <w:r w:rsidRPr="00AB293F">
              <w:rPr>
                <w:color w:val="000000" w:themeColor="text1"/>
                <w:sz w:val="16"/>
              </w:rPr>
              <w:t>Champs sensibles renvoyés ou modifiables</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7F1233C"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Schémas de réponse et liste </w:t>
            </w:r>
            <w:r w:rsidRPr="00AB293F">
              <w:rPr>
                <w:color w:val="000000" w:themeColor="text1"/>
                <w:sz w:val="16"/>
              </w:rPr>
              <w:t>fermée de champs</w:t>
            </w:r>
          </w:p>
        </w:tc>
      </w:tr>
      <w:tr w:rsidR="00083BC0" w:rsidRPr="00AB293F" w14:paraId="21D2B6C2"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BC027B7" w14:textId="77777777" w:rsidR="00083BC0" w:rsidRPr="00AB293F" w:rsidRDefault="008E55F0" w:rsidP="00AB293F">
            <w:pPr>
              <w:keepNext/>
              <w:spacing w:line="240" w:lineRule="auto"/>
              <w:jc w:val="left"/>
              <w:rPr>
                <w:color w:val="000000" w:themeColor="text1"/>
              </w:rPr>
            </w:pPr>
            <w:r w:rsidRPr="00AB293F">
              <w:rPr>
                <w:color w:val="000000" w:themeColor="text1"/>
                <w:sz w:val="16"/>
              </w:rPr>
              <w:t>API4 — Ressources</w:t>
            </w:r>
          </w:p>
        </w:tc>
        <w:tc>
          <w:tcPr>
            <w:tcW w:w="367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5C052D2" w14:textId="77777777" w:rsidR="00083BC0" w:rsidRPr="00AB293F" w:rsidRDefault="008E55F0" w:rsidP="00AB293F">
            <w:pPr>
              <w:keepNext/>
              <w:spacing w:line="240" w:lineRule="auto"/>
              <w:jc w:val="left"/>
              <w:rPr>
                <w:color w:val="000000" w:themeColor="text1"/>
              </w:rPr>
            </w:pPr>
            <w:r w:rsidRPr="00AB293F">
              <w:rPr>
                <w:color w:val="000000" w:themeColor="text1"/>
                <w:sz w:val="16"/>
              </w:rPr>
              <w:t>Absence de quotas, facture ou service épuisé</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E363D19" w14:textId="77777777" w:rsidR="00083BC0" w:rsidRPr="00AB293F" w:rsidRDefault="008E55F0" w:rsidP="00AB293F">
            <w:pPr>
              <w:keepNext/>
              <w:spacing w:line="240" w:lineRule="auto"/>
              <w:jc w:val="left"/>
              <w:rPr>
                <w:color w:val="000000" w:themeColor="text1"/>
              </w:rPr>
            </w:pPr>
            <w:r w:rsidRPr="00AB293F">
              <w:rPr>
                <w:color w:val="000000" w:themeColor="text1"/>
                <w:sz w:val="16"/>
              </w:rPr>
              <w:t>Limites, quotas, alertes budgétaires</w:t>
            </w:r>
          </w:p>
        </w:tc>
      </w:tr>
      <w:tr w:rsidR="00083BC0" w:rsidRPr="00AB293F" w14:paraId="014D3A65"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BB9FFAD" w14:textId="77777777" w:rsidR="00083BC0" w:rsidRPr="00AB293F" w:rsidRDefault="008E55F0" w:rsidP="00AB293F">
            <w:pPr>
              <w:keepNext/>
              <w:spacing w:line="240" w:lineRule="auto"/>
              <w:jc w:val="left"/>
              <w:rPr>
                <w:color w:val="000000" w:themeColor="text1"/>
              </w:rPr>
            </w:pPr>
            <w:r w:rsidRPr="00AB293F">
              <w:rPr>
                <w:color w:val="000000" w:themeColor="text1"/>
                <w:sz w:val="16"/>
              </w:rPr>
              <w:t>API5 — BFLA</w:t>
            </w:r>
          </w:p>
        </w:tc>
        <w:tc>
          <w:tcPr>
            <w:tcW w:w="36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9926977" w14:textId="77777777" w:rsidR="00083BC0" w:rsidRPr="00AB293F" w:rsidRDefault="008E55F0" w:rsidP="00AB293F">
            <w:pPr>
              <w:keepNext/>
              <w:spacing w:line="240" w:lineRule="auto"/>
              <w:jc w:val="left"/>
              <w:rPr>
                <w:color w:val="000000" w:themeColor="text1"/>
              </w:rPr>
            </w:pPr>
            <w:r w:rsidRPr="00AB293F">
              <w:rPr>
                <w:color w:val="000000" w:themeColor="text1"/>
                <w:sz w:val="16"/>
              </w:rPr>
              <w:t>Fonction administrative accessible à tous</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0E4B700" w14:textId="77777777" w:rsidR="00083BC0" w:rsidRPr="00AB293F" w:rsidRDefault="008E55F0" w:rsidP="00AB293F">
            <w:pPr>
              <w:keepNext/>
              <w:spacing w:line="240" w:lineRule="auto"/>
              <w:jc w:val="left"/>
              <w:rPr>
                <w:color w:val="000000" w:themeColor="text1"/>
              </w:rPr>
            </w:pPr>
            <w:r w:rsidRPr="00AB293F">
              <w:rPr>
                <w:color w:val="000000" w:themeColor="text1"/>
                <w:sz w:val="16"/>
              </w:rPr>
              <w:t>Contrôle du rôle par point d’entrée</w:t>
            </w:r>
          </w:p>
        </w:tc>
      </w:tr>
      <w:tr w:rsidR="00083BC0" w:rsidRPr="00AB293F" w14:paraId="59E95628"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AC5DB6F" w14:textId="77777777" w:rsidR="00083BC0" w:rsidRPr="00AB293F" w:rsidRDefault="008E55F0" w:rsidP="00AB293F">
            <w:pPr>
              <w:keepNext/>
              <w:spacing w:line="240" w:lineRule="auto"/>
              <w:jc w:val="left"/>
              <w:rPr>
                <w:color w:val="000000" w:themeColor="text1"/>
              </w:rPr>
            </w:pPr>
            <w:r w:rsidRPr="00AB293F">
              <w:rPr>
                <w:color w:val="000000" w:themeColor="text1"/>
                <w:sz w:val="16"/>
              </w:rPr>
              <w:t>API6 — Flux métier</w:t>
            </w:r>
          </w:p>
        </w:tc>
        <w:tc>
          <w:tcPr>
            <w:tcW w:w="367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37FE147"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Automatisation abusive d’un parcours légitime</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BF24FBA" w14:textId="77777777" w:rsidR="00083BC0" w:rsidRPr="00AB293F" w:rsidRDefault="008E55F0" w:rsidP="00AB293F">
            <w:pPr>
              <w:keepNext/>
              <w:spacing w:line="240" w:lineRule="auto"/>
              <w:jc w:val="left"/>
              <w:rPr>
                <w:color w:val="000000" w:themeColor="text1"/>
              </w:rPr>
            </w:pPr>
            <w:r w:rsidRPr="00AB293F">
              <w:rPr>
                <w:color w:val="000000" w:themeColor="text1"/>
                <w:sz w:val="16"/>
              </w:rPr>
              <w:t>Limites métier et détection de bots</w:t>
            </w:r>
          </w:p>
        </w:tc>
      </w:tr>
      <w:tr w:rsidR="00083BC0" w:rsidRPr="00AB293F" w14:paraId="5B8A32D4"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79B1039" w14:textId="77777777" w:rsidR="00083BC0" w:rsidRPr="00AB293F" w:rsidRDefault="008E55F0" w:rsidP="00AB293F">
            <w:pPr>
              <w:keepNext/>
              <w:spacing w:line="240" w:lineRule="auto"/>
              <w:jc w:val="left"/>
              <w:rPr>
                <w:color w:val="000000" w:themeColor="text1"/>
              </w:rPr>
            </w:pPr>
            <w:r w:rsidRPr="00AB293F">
              <w:rPr>
                <w:color w:val="000000" w:themeColor="text1"/>
                <w:sz w:val="16"/>
              </w:rPr>
              <w:t>API7 — SSRF</w:t>
            </w:r>
          </w:p>
        </w:tc>
        <w:tc>
          <w:tcPr>
            <w:tcW w:w="36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2CA56CA" w14:textId="77777777" w:rsidR="00083BC0" w:rsidRPr="00AB293F" w:rsidRDefault="008E55F0" w:rsidP="00AB293F">
            <w:pPr>
              <w:keepNext/>
              <w:spacing w:line="240" w:lineRule="auto"/>
              <w:jc w:val="left"/>
              <w:rPr>
                <w:color w:val="000000" w:themeColor="text1"/>
              </w:rPr>
            </w:pPr>
            <w:r w:rsidRPr="00AB293F">
              <w:rPr>
                <w:color w:val="000000" w:themeColor="text1"/>
                <w:sz w:val="16"/>
              </w:rPr>
              <w:t>Requête sortante vers une cible interne</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770556D" w14:textId="77777777" w:rsidR="00083BC0" w:rsidRPr="00AB293F" w:rsidRDefault="008E55F0" w:rsidP="00AB293F">
            <w:pPr>
              <w:keepNext/>
              <w:spacing w:line="240" w:lineRule="auto"/>
              <w:jc w:val="left"/>
              <w:rPr>
                <w:color w:val="000000" w:themeColor="text1"/>
              </w:rPr>
            </w:pPr>
            <w:r w:rsidRPr="00AB293F">
              <w:rPr>
                <w:color w:val="000000" w:themeColor="text1"/>
                <w:sz w:val="16"/>
              </w:rPr>
              <w:t>Liste d’adresses autorisées, métadonnées durcies</w:t>
            </w:r>
          </w:p>
        </w:tc>
      </w:tr>
      <w:tr w:rsidR="00083BC0" w:rsidRPr="00AB293F" w14:paraId="110AF082"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FCCCEFF" w14:textId="77777777" w:rsidR="00083BC0" w:rsidRPr="00AB293F" w:rsidRDefault="008E55F0" w:rsidP="00AB293F">
            <w:pPr>
              <w:keepNext/>
              <w:spacing w:line="240" w:lineRule="auto"/>
              <w:jc w:val="left"/>
              <w:rPr>
                <w:color w:val="000000" w:themeColor="text1"/>
              </w:rPr>
            </w:pPr>
            <w:r w:rsidRPr="00AB293F">
              <w:rPr>
                <w:color w:val="000000" w:themeColor="text1"/>
                <w:sz w:val="16"/>
              </w:rPr>
              <w:t>API8 — Configuration</w:t>
            </w:r>
          </w:p>
        </w:tc>
        <w:tc>
          <w:tcPr>
            <w:tcW w:w="367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F2E00A0"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CORS permissif, </w:t>
            </w:r>
            <w:proofErr w:type="spellStart"/>
            <w:r w:rsidRPr="00AB293F">
              <w:rPr>
                <w:color w:val="000000" w:themeColor="text1"/>
                <w:sz w:val="16"/>
              </w:rPr>
              <w:t>debug</w:t>
            </w:r>
            <w:proofErr w:type="spellEnd"/>
            <w:r w:rsidRPr="00AB293F">
              <w:rPr>
                <w:color w:val="000000" w:themeColor="text1"/>
                <w:sz w:val="16"/>
              </w:rPr>
              <w:t xml:space="preserve"> actif, TLS absent</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2DADADC" w14:textId="77777777" w:rsidR="00083BC0" w:rsidRPr="00AB293F" w:rsidRDefault="008E55F0" w:rsidP="00AB293F">
            <w:pPr>
              <w:keepNext/>
              <w:spacing w:line="240" w:lineRule="auto"/>
              <w:jc w:val="left"/>
              <w:rPr>
                <w:color w:val="000000" w:themeColor="text1"/>
              </w:rPr>
            </w:pPr>
            <w:r w:rsidRPr="00AB293F">
              <w:rPr>
                <w:color w:val="000000" w:themeColor="text1"/>
                <w:sz w:val="16"/>
              </w:rPr>
              <w:t>Durcissement et contrôle continu</w:t>
            </w:r>
          </w:p>
        </w:tc>
      </w:tr>
      <w:tr w:rsidR="00083BC0" w:rsidRPr="00AB293F" w14:paraId="733DA010"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BB962BF" w14:textId="77777777" w:rsidR="00083BC0" w:rsidRPr="00AB293F" w:rsidRDefault="008E55F0" w:rsidP="00AB293F">
            <w:pPr>
              <w:keepNext/>
              <w:spacing w:line="240" w:lineRule="auto"/>
              <w:jc w:val="left"/>
              <w:rPr>
                <w:color w:val="000000" w:themeColor="text1"/>
              </w:rPr>
            </w:pPr>
            <w:r w:rsidRPr="00AB293F">
              <w:rPr>
                <w:color w:val="000000" w:themeColor="text1"/>
                <w:sz w:val="16"/>
              </w:rPr>
              <w:t>API9 — Inventaire</w:t>
            </w:r>
          </w:p>
        </w:tc>
        <w:tc>
          <w:tcPr>
            <w:tcW w:w="36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20E2A14" w14:textId="77777777" w:rsidR="00083BC0" w:rsidRPr="00AB293F" w:rsidRDefault="008E55F0" w:rsidP="00AB293F">
            <w:pPr>
              <w:keepNext/>
              <w:spacing w:line="240" w:lineRule="auto"/>
              <w:jc w:val="left"/>
              <w:rPr>
                <w:color w:val="000000" w:themeColor="text1"/>
              </w:rPr>
            </w:pPr>
            <w:r w:rsidRPr="00AB293F">
              <w:rPr>
                <w:color w:val="000000" w:themeColor="text1"/>
                <w:sz w:val="16"/>
              </w:rPr>
              <w:t>API fantôme, version obsolète exposée</w:t>
            </w:r>
          </w:p>
        </w:tc>
        <w:tc>
          <w:tcPr>
            <w:tcW w:w="278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471224C" w14:textId="77777777" w:rsidR="00083BC0" w:rsidRPr="00AB293F" w:rsidRDefault="008E55F0" w:rsidP="00AB293F">
            <w:pPr>
              <w:keepNext/>
              <w:spacing w:line="240" w:lineRule="auto"/>
              <w:jc w:val="left"/>
              <w:rPr>
                <w:color w:val="000000" w:themeColor="text1"/>
              </w:rPr>
            </w:pPr>
            <w:r w:rsidRPr="00AB293F">
              <w:rPr>
                <w:color w:val="000000" w:themeColor="text1"/>
                <w:sz w:val="16"/>
              </w:rPr>
              <w:t>Inventaire, documentation, dépréciation</w:t>
            </w:r>
          </w:p>
        </w:tc>
      </w:tr>
      <w:tr w:rsidR="00083BC0" w:rsidRPr="00AB293F" w14:paraId="55F361E9" w14:textId="77777777">
        <w:trPr>
          <w:cantSplit/>
          <w:jc w:val="center"/>
        </w:trPr>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E327994" w14:textId="77777777" w:rsidR="00083BC0" w:rsidRPr="00AB293F" w:rsidRDefault="008E55F0" w:rsidP="00AB293F">
            <w:pPr>
              <w:keepNext/>
              <w:spacing w:line="240" w:lineRule="auto"/>
              <w:jc w:val="left"/>
              <w:rPr>
                <w:color w:val="000000" w:themeColor="text1"/>
              </w:rPr>
            </w:pPr>
            <w:r w:rsidRPr="00AB293F">
              <w:rPr>
                <w:color w:val="000000" w:themeColor="text1"/>
                <w:sz w:val="16"/>
              </w:rPr>
              <w:t>API10 — API tierces</w:t>
            </w:r>
          </w:p>
        </w:tc>
        <w:tc>
          <w:tcPr>
            <w:tcW w:w="367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16EEEAC" w14:textId="77777777" w:rsidR="00083BC0" w:rsidRPr="00AB293F" w:rsidRDefault="008E55F0" w:rsidP="00AB293F">
            <w:pPr>
              <w:keepNext/>
              <w:spacing w:line="240" w:lineRule="auto"/>
              <w:jc w:val="left"/>
              <w:rPr>
                <w:color w:val="000000" w:themeColor="text1"/>
              </w:rPr>
            </w:pPr>
            <w:r w:rsidRPr="00AB293F">
              <w:rPr>
                <w:color w:val="000000" w:themeColor="text1"/>
                <w:sz w:val="16"/>
              </w:rPr>
              <w:t>Réponse externe non validée</w:t>
            </w:r>
          </w:p>
        </w:tc>
        <w:tc>
          <w:tcPr>
            <w:tcW w:w="278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7C6F008"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Validation, signature des </w:t>
            </w:r>
            <w:proofErr w:type="spellStart"/>
            <w:r w:rsidRPr="00AB293F">
              <w:rPr>
                <w:color w:val="000000" w:themeColor="text1"/>
                <w:sz w:val="16"/>
              </w:rPr>
              <w:t>webhooks</w:t>
            </w:r>
            <w:proofErr w:type="spellEnd"/>
            <w:r w:rsidRPr="00AB293F">
              <w:rPr>
                <w:color w:val="000000" w:themeColor="text1"/>
                <w:sz w:val="16"/>
              </w:rPr>
              <w:t>, délais</w:t>
            </w:r>
          </w:p>
        </w:tc>
      </w:tr>
    </w:tbl>
    <w:p w14:paraId="74FFFCE9" w14:textId="7867131B" w:rsidR="00083BC0" w:rsidRPr="00AB293F" w:rsidRDefault="00083BC0" w:rsidP="00AB293F">
      <w:pPr>
        <w:pStyle w:val="SourceTableau"/>
        <w:spacing w:after="120"/>
        <w:rPr>
          <w:color w:val="000000" w:themeColor="text1"/>
        </w:rPr>
      </w:pPr>
    </w:p>
    <w:p w14:paraId="1B966B9C" w14:textId="77777777" w:rsidR="00083BC0" w:rsidRPr="00AB293F" w:rsidRDefault="008E55F0" w:rsidP="00AB293F">
      <w:pPr>
        <w:pStyle w:val="Titre2"/>
        <w:spacing w:after="120"/>
        <w:rPr>
          <w:rFonts w:ascii="Times New Roman" w:hAnsi="Times New Roman" w:cs="Times New Roman"/>
          <w:color w:val="000000" w:themeColor="text1"/>
        </w:rPr>
      </w:pPr>
      <w:bookmarkStart w:id="50" w:name="_Toc243991833"/>
      <w:r w:rsidRPr="00AB293F">
        <w:rPr>
          <w:rFonts w:ascii="Times New Roman" w:hAnsi="Times New Roman" w:cs="Times New Roman"/>
          <w:color w:val="000000" w:themeColor="text1"/>
        </w:rPr>
        <w:lastRenderedPageBreak/>
        <w:t>4.4. Mécanismes de sécurisation</w:t>
      </w:r>
      <w:bookmarkEnd w:id="50"/>
    </w:p>
    <w:p w14:paraId="74AB07FA" w14:textId="77777777" w:rsidR="00083BC0" w:rsidRPr="00AB293F" w:rsidRDefault="008E55F0" w:rsidP="002B3FA6">
      <w:pPr>
        <w:ind w:firstLine="720"/>
        <w:rPr>
          <w:color w:val="000000" w:themeColor="text1"/>
        </w:rPr>
      </w:pPr>
      <w:r w:rsidRPr="00AB293F">
        <w:rPr>
          <w:color w:val="000000" w:themeColor="text1"/>
        </w:rPr>
        <w:t>Sécuriser une API dans le cloud consiste à appliquer les trois leviers du chapitre III à chaque point d’entrée, puis à ajouter les contrôles propres au transport et à la supervision. Cette démarc</w:t>
      </w:r>
      <w:r w:rsidRPr="00AB293F">
        <w:rPr>
          <w:color w:val="000000" w:themeColor="text1"/>
        </w:rPr>
        <w:t>he rejoint les recommandations du NIST relatives à la sécurisation des services web, qui insistent sur l’authentification des messages, la protection de la confidentialité et la traçabilité des échanges [26]. Cette section présente les mécanismes dans l’or</w:t>
      </w:r>
      <w:r w:rsidRPr="00AB293F">
        <w:rPr>
          <w:color w:val="000000" w:themeColor="text1"/>
        </w:rPr>
        <w:t>dre où une requête les rencontre.</w:t>
      </w:r>
    </w:p>
    <w:p w14:paraId="605DE686" w14:textId="77777777" w:rsidR="00083BC0" w:rsidRPr="00AB293F" w:rsidRDefault="008E55F0" w:rsidP="00AB293F">
      <w:pPr>
        <w:pStyle w:val="Titre3"/>
        <w:spacing w:after="120"/>
        <w:rPr>
          <w:rFonts w:ascii="Times New Roman" w:hAnsi="Times New Roman" w:cs="Times New Roman"/>
          <w:color w:val="000000" w:themeColor="text1"/>
        </w:rPr>
      </w:pPr>
      <w:bookmarkStart w:id="51" w:name="_Toc243991834"/>
      <w:r w:rsidRPr="00AB293F">
        <w:rPr>
          <w:rFonts w:ascii="Times New Roman" w:hAnsi="Times New Roman" w:cs="Times New Roman"/>
          <w:color w:val="000000" w:themeColor="text1"/>
        </w:rPr>
        <w:t>4.4.1. Authentifier l’appelant</w:t>
      </w:r>
      <w:bookmarkEnd w:id="51"/>
    </w:p>
    <w:p w14:paraId="0D618151" w14:textId="77777777" w:rsidR="00083BC0" w:rsidRPr="00AB293F" w:rsidRDefault="008E55F0" w:rsidP="002B3FA6">
      <w:pPr>
        <w:ind w:firstLine="720"/>
        <w:rPr>
          <w:color w:val="000000" w:themeColor="text1"/>
        </w:rPr>
      </w:pPr>
      <w:r w:rsidRPr="00AB293F">
        <w:rPr>
          <w:color w:val="000000" w:themeColor="text1"/>
        </w:rPr>
        <w:t>L’authentification d’une API doit reposer sur un mécanisme standard et vérifiable. Trois approches dominent.</w:t>
      </w:r>
    </w:p>
    <w:p w14:paraId="70AAC3B5" w14:textId="77777777" w:rsidR="00083BC0" w:rsidRPr="00552CD4" w:rsidRDefault="008E55F0" w:rsidP="00552CD4">
      <w:pPr>
        <w:pStyle w:val="Paragraphedeliste"/>
        <w:numPr>
          <w:ilvl w:val="0"/>
          <w:numId w:val="23"/>
        </w:numPr>
        <w:rPr>
          <w:color w:val="000000" w:themeColor="text1"/>
        </w:rPr>
      </w:pPr>
      <w:proofErr w:type="spellStart"/>
      <w:r w:rsidRPr="00552CD4">
        <w:rPr>
          <w:b/>
          <w:color w:val="000000" w:themeColor="text1"/>
        </w:rPr>
        <w:t>OAuth</w:t>
      </w:r>
      <w:proofErr w:type="spellEnd"/>
      <w:r w:rsidRPr="00552CD4">
        <w:rPr>
          <w:b/>
          <w:color w:val="000000" w:themeColor="text1"/>
        </w:rPr>
        <w:t xml:space="preserve"> 2.0 et </w:t>
      </w:r>
      <w:proofErr w:type="spellStart"/>
      <w:r w:rsidRPr="00552CD4">
        <w:rPr>
          <w:b/>
          <w:color w:val="000000" w:themeColor="text1"/>
        </w:rPr>
        <w:t>OpenID</w:t>
      </w:r>
      <w:proofErr w:type="spellEnd"/>
      <w:r w:rsidRPr="00552CD4">
        <w:rPr>
          <w:b/>
          <w:color w:val="000000" w:themeColor="text1"/>
        </w:rPr>
        <w:t xml:space="preserve"> </w:t>
      </w:r>
      <w:proofErr w:type="spellStart"/>
      <w:r w:rsidRPr="00552CD4">
        <w:rPr>
          <w:b/>
          <w:color w:val="000000" w:themeColor="text1"/>
        </w:rPr>
        <w:t>Connect</w:t>
      </w:r>
      <w:proofErr w:type="spellEnd"/>
      <w:r w:rsidRPr="00552CD4">
        <w:rPr>
          <w:color w:val="000000" w:themeColor="text1"/>
        </w:rPr>
        <w:t xml:space="preserve"> délèguent l’authentification à un fournisseur d’identité et transmettent un jeton d’accès signé. Le serveur vérifie la signature, l’émetteur, l’audience et la date d’expiration avant d’accepter la requête. Ce modèle est adapté aux appels pour le compte d’</w:t>
      </w:r>
      <w:r w:rsidRPr="00552CD4">
        <w:rPr>
          <w:color w:val="000000" w:themeColor="text1"/>
        </w:rPr>
        <w:t>un utilisateur [17, 18].</w:t>
      </w:r>
    </w:p>
    <w:p w14:paraId="6222FB4D" w14:textId="77777777" w:rsidR="00083BC0" w:rsidRPr="00552CD4" w:rsidRDefault="008E55F0" w:rsidP="00552CD4">
      <w:pPr>
        <w:pStyle w:val="Paragraphedeliste"/>
        <w:numPr>
          <w:ilvl w:val="0"/>
          <w:numId w:val="23"/>
        </w:numPr>
        <w:rPr>
          <w:color w:val="000000" w:themeColor="text1"/>
        </w:rPr>
      </w:pPr>
      <w:r w:rsidRPr="00552CD4">
        <w:rPr>
          <w:b/>
          <w:color w:val="000000" w:themeColor="text1"/>
        </w:rPr>
        <w:t>Les clés d’API</w:t>
      </w:r>
      <w:r w:rsidRPr="00552CD4">
        <w:rPr>
          <w:color w:val="000000" w:themeColor="text1"/>
        </w:rPr>
        <w:t xml:space="preserve"> restent utilisées pour identifier un client plutôt qu’un utilisateur. Elles doivent être stockées dans un coffre-fort, associées à des quotas et régulièrement renouvelées. Une clé ne doit jamais être considérée comme</w:t>
      </w:r>
      <w:r w:rsidRPr="00552CD4">
        <w:rPr>
          <w:color w:val="000000" w:themeColor="text1"/>
        </w:rPr>
        <w:t xml:space="preserve"> un secret d’authentification utilisateur.</w:t>
      </w:r>
    </w:p>
    <w:p w14:paraId="730F9F3F" w14:textId="77777777" w:rsidR="00083BC0" w:rsidRPr="00552CD4" w:rsidRDefault="008E55F0" w:rsidP="00552CD4">
      <w:pPr>
        <w:pStyle w:val="Paragraphedeliste"/>
        <w:numPr>
          <w:ilvl w:val="0"/>
          <w:numId w:val="23"/>
        </w:numPr>
        <w:rPr>
          <w:color w:val="000000" w:themeColor="text1"/>
        </w:rPr>
      </w:pPr>
      <w:r w:rsidRPr="00552CD4">
        <w:rPr>
          <w:b/>
          <w:color w:val="000000" w:themeColor="text1"/>
        </w:rPr>
        <w:t>Les certificats client et l’authentification mutuelle TLS</w:t>
      </w:r>
      <w:r w:rsidRPr="00552CD4">
        <w:rPr>
          <w:color w:val="000000" w:themeColor="text1"/>
        </w:rPr>
        <w:t xml:space="preserve"> permettent à deux services de s’authentifier mutuellement lors de l’établissement de la connexion. Cette approche est adaptée aux communications internes e</w:t>
      </w:r>
      <w:r w:rsidRPr="00552CD4">
        <w:rPr>
          <w:color w:val="000000" w:themeColor="text1"/>
        </w:rPr>
        <w:t xml:space="preserve">ntre </w:t>
      </w:r>
      <w:proofErr w:type="spellStart"/>
      <w:r w:rsidRPr="00552CD4">
        <w:rPr>
          <w:color w:val="000000" w:themeColor="text1"/>
        </w:rPr>
        <w:t>microservices</w:t>
      </w:r>
      <w:proofErr w:type="spellEnd"/>
      <w:r w:rsidRPr="00552CD4">
        <w:rPr>
          <w:color w:val="000000" w:themeColor="text1"/>
        </w:rPr>
        <w:t>, où aucun utilisateur n’est présent.</w:t>
      </w:r>
    </w:p>
    <w:p w14:paraId="395D31C4" w14:textId="77777777" w:rsidR="00083BC0" w:rsidRPr="00AB293F" w:rsidRDefault="008E55F0" w:rsidP="00AB293F">
      <w:pPr>
        <w:rPr>
          <w:color w:val="000000" w:themeColor="text1"/>
        </w:rPr>
      </w:pPr>
      <w:r w:rsidRPr="00AB293F">
        <w:rPr>
          <w:color w:val="000000" w:themeColor="text1"/>
        </w:rPr>
        <w:t>Dans les environnements cloud, la signature de requête propre à chaque fournisseur — par exemple la signature de version 4 d’Amazon Web Services — ajoute une protection contre la relecture et l’altéra</w:t>
      </w:r>
      <w:r w:rsidRPr="00AB293F">
        <w:rPr>
          <w:color w:val="000000" w:themeColor="text1"/>
        </w:rPr>
        <w:t>tion, en liant cryptographiquement la requête à l’identité de l’appelant [27].</w:t>
      </w:r>
    </w:p>
    <w:p w14:paraId="474B0C09" w14:textId="77777777" w:rsidR="00083BC0" w:rsidRPr="00AB293F" w:rsidRDefault="008E55F0" w:rsidP="00AB293F">
      <w:pPr>
        <w:pStyle w:val="Titre3"/>
        <w:spacing w:after="120"/>
        <w:rPr>
          <w:rFonts w:ascii="Times New Roman" w:hAnsi="Times New Roman" w:cs="Times New Roman"/>
          <w:color w:val="000000" w:themeColor="text1"/>
        </w:rPr>
      </w:pPr>
      <w:bookmarkStart w:id="52" w:name="_Toc243991835"/>
      <w:r w:rsidRPr="00AB293F">
        <w:rPr>
          <w:rFonts w:ascii="Times New Roman" w:hAnsi="Times New Roman" w:cs="Times New Roman"/>
          <w:color w:val="000000" w:themeColor="text1"/>
        </w:rPr>
        <w:t>4.4.2. Autoriser l’action</w:t>
      </w:r>
      <w:bookmarkEnd w:id="52"/>
    </w:p>
    <w:p w14:paraId="25199B53" w14:textId="77777777" w:rsidR="00083BC0" w:rsidRPr="00AB293F" w:rsidRDefault="008E55F0" w:rsidP="002B3FA6">
      <w:pPr>
        <w:ind w:firstLine="720"/>
        <w:rPr>
          <w:color w:val="000000" w:themeColor="text1"/>
        </w:rPr>
      </w:pPr>
      <w:r w:rsidRPr="00AB293F">
        <w:rPr>
          <w:color w:val="000000" w:themeColor="text1"/>
        </w:rPr>
        <w:t>L’autorisation doit être vérifiée à trois niveaux.</w:t>
      </w:r>
    </w:p>
    <w:p w14:paraId="626881C3" w14:textId="77777777" w:rsidR="00083BC0" w:rsidRPr="00552CD4" w:rsidRDefault="008E55F0" w:rsidP="00552CD4">
      <w:pPr>
        <w:pStyle w:val="Paragraphedeliste"/>
        <w:numPr>
          <w:ilvl w:val="0"/>
          <w:numId w:val="24"/>
        </w:numPr>
        <w:rPr>
          <w:color w:val="000000" w:themeColor="text1"/>
        </w:rPr>
      </w:pPr>
      <w:r w:rsidRPr="00552CD4">
        <w:rPr>
          <w:b/>
          <w:color w:val="000000" w:themeColor="text1"/>
        </w:rPr>
        <w:t>Au niveau de la fonction</w:t>
      </w:r>
      <w:r w:rsidRPr="00552CD4">
        <w:rPr>
          <w:color w:val="000000" w:themeColor="text1"/>
        </w:rPr>
        <w:t> : l’appelant a-t-il le droit d’invoquer ce point d’entrée ? Cette vérificat</w:t>
      </w:r>
      <w:r w:rsidRPr="00552CD4">
        <w:rPr>
          <w:color w:val="000000" w:themeColor="text1"/>
        </w:rPr>
        <w:t>ion s’appuie sur les rôles ou sur les portées associées au jeton.</w:t>
      </w:r>
    </w:p>
    <w:p w14:paraId="5E470209" w14:textId="77777777" w:rsidR="00083BC0" w:rsidRPr="00552CD4" w:rsidRDefault="008E55F0" w:rsidP="00552CD4">
      <w:pPr>
        <w:pStyle w:val="Paragraphedeliste"/>
        <w:numPr>
          <w:ilvl w:val="0"/>
          <w:numId w:val="24"/>
        </w:numPr>
        <w:rPr>
          <w:color w:val="000000" w:themeColor="text1"/>
        </w:rPr>
      </w:pPr>
      <w:r w:rsidRPr="00552CD4">
        <w:rPr>
          <w:b/>
          <w:color w:val="000000" w:themeColor="text1"/>
        </w:rPr>
        <w:t>Au niveau de l’objet</w:t>
      </w:r>
      <w:r w:rsidRPr="00552CD4">
        <w:rPr>
          <w:color w:val="000000" w:themeColor="text1"/>
        </w:rPr>
        <w:t xml:space="preserve"> : l’appelant a-t-il le droit d’agir sur cet objet précis ? C’est la vérification qui manque dans la faille BOLA. Elle doit être effectuée côté serveur, à partir de </w:t>
      </w:r>
      <w:r w:rsidRPr="00552CD4">
        <w:rPr>
          <w:color w:val="000000" w:themeColor="text1"/>
        </w:rPr>
        <w:t>l’identité authentifiée, et non à partir d’un identifiant fourni par le client.</w:t>
      </w:r>
    </w:p>
    <w:p w14:paraId="6525F832" w14:textId="77777777" w:rsidR="00083BC0" w:rsidRPr="00552CD4" w:rsidRDefault="008E55F0" w:rsidP="00552CD4">
      <w:pPr>
        <w:pStyle w:val="Paragraphedeliste"/>
        <w:numPr>
          <w:ilvl w:val="0"/>
          <w:numId w:val="24"/>
        </w:numPr>
        <w:rPr>
          <w:color w:val="000000" w:themeColor="text1"/>
        </w:rPr>
      </w:pPr>
      <w:r w:rsidRPr="00552CD4">
        <w:rPr>
          <w:b/>
          <w:color w:val="000000" w:themeColor="text1"/>
        </w:rPr>
        <w:t>Au niveau de la propriété</w:t>
      </w:r>
      <w:r w:rsidRPr="00552CD4">
        <w:rPr>
          <w:color w:val="000000" w:themeColor="text1"/>
        </w:rPr>
        <w:t> : l’appelant peut-il lire ou modifier ce champ particulier ? C’est la vérification qui manque dans la faille BOPLA. Elle suppose des schémas de répons</w:t>
      </w:r>
      <w:r w:rsidRPr="00552CD4">
        <w:rPr>
          <w:color w:val="000000" w:themeColor="text1"/>
        </w:rPr>
        <w:t>e explicites et une liste fermée de champs modifiables.</w:t>
      </w:r>
    </w:p>
    <w:p w14:paraId="7CAF89B3" w14:textId="77777777" w:rsidR="00083BC0" w:rsidRPr="00AB293F" w:rsidRDefault="008E55F0" w:rsidP="00552CD4">
      <w:pPr>
        <w:ind w:firstLine="360"/>
        <w:rPr>
          <w:color w:val="000000" w:themeColor="text1"/>
        </w:rPr>
      </w:pPr>
      <w:r w:rsidRPr="00AB293F">
        <w:rPr>
          <w:color w:val="000000" w:themeColor="text1"/>
        </w:rPr>
        <w:lastRenderedPageBreak/>
        <w:t>Les politiques doivent être déclaratives, versionnées et testées. Le refus par défaut doit être la règle : tout ce qui n’est pas explicitement autorisé est refusé.</w:t>
      </w:r>
    </w:p>
    <w:p w14:paraId="75429BAC" w14:textId="77777777" w:rsidR="00083BC0" w:rsidRPr="00AB293F" w:rsidRDefault="008E55F0" w:rsidP="00AB293F">
      <w:pPr>
        <w:pStyle w:val="Titre3"/>
        <w:spacing w:after="120"/>
        <w:rPr>
          <w:rFonts w:ascii="Times New Roman" w:hAnsi="Times New Roman" w:cs="Times New Roman"/>
          <w:color w:val="000000" w:themeColor="text1"/>
        </w:rPr>
      </w:pPr>
      <w:bookmarkStart w:id="53" w:name="_Toc243991836"/>
      <w:r w:rsidRPr="00AB293F">
        <w:rPr>
          <w:rFonts w:ascii="Times New Roman" w:hAnsi="Times New Roman" w:cs="Times New Roman"/>
          <w:color w:val="000000" w:themeColor="text1"/>
        </w:rPr>
        <w:t>4.4.3. Protéger le périmètre</w:t>
      </w:r>
      <w:bookmarkEnd w:id="53"/>
    </w:p>
    <w:p w14:paraId="175B1B3C" w14:textId="77777777" w:rsidR="00083BC0" w:rsidRPr="00AB293F" w:rsidRDefault="008E55F0" w:rsidP="002B3FA6">
      <w:pPr>
        <w:ind w:firstLine="720"/>
        <w:rPr>
          <w:color w:val="000000" w:themeColor="text1"/>
        </w:rPr>
      </w:pPr>
      <w:r w:rsidRPr="00AB293F">
        <w:rPr>
          <w:color w:val="000000" w:themeColor="text1"/>
        </w:rPr>
        <w:t>La pass</w:t>
      </w:r>
      <w:r w:rsidRPr="00AB293F">
        <w:rPr>
          <w:color w:val="000000" w:themeColor="text1"/>
        </w:rPr>
        <w:t>erelle d’API constitue le point d’application privilégié des contrôles transverses. Elle peut vérifier les jetons, appliquer des quotas, filtrer les méthodes autorisées, limiter la taille des messages et journaliser les appels.</w:t>
      </w:r>
    </w:p>
    <w:p w14:paraId="1D30891E" w14:textId="77777777" w:rsidR="00083BC0" w:rsidRPr="00552CD4" w:rsidRDefault="008E55F0" w:rsidP="00552CD4">
      <w:pPr>
        <w:pStyle w:val="Paragraphedeliste"/>
        <w:numPr>
          <w:ilvl w:val="0"/>
          <w:numId w:val="25"/>
        </w:numPr>
        <w:rPr>
          <w:color w:val="000000" w:themeColor="text1"/>
        </w:rPr>
      </w:pPr>
      <w:r w:rsidRPr="00552CD4">
        <w:rPr>
          <w:color w:val="000000" w:themeColor="text1"/>
        </w:rPr>
        <w:t xml:space="preserve">Le </w:t>
      </w:r>
      <w:r w:rsidRPr="00552CD4">
        <w:rPr>
          <w:b/>
          <w:color w:val="000000" w:themeColor="text1"/>
        </w:rPr>
        <w:t>pare-feu applicatif</w:t>
      </w:r>
      <w:r w:rsidRPr="00552CD4">
        <w:rPr>
          <w:color w:val="000000" w:themeColor="text1"/>
        </w:rPr>
        <w:t xml:space="preserve"> compl</w:t>
      </w:r>
      <w:r w:rsidRPr="00552CD4">
        <w:rPr>
          <w:color w:val="000000" w:themeColor="text1"/>
        </w:rPr>
        <w:t>ète ce dispositif en filtrant les requêtes malveillantes connues : tentatives d’injection, traversée de répertoire, charges utiles anormales. Il ne remplace pas les contrôles applicatifs, mais réduit le bruit et bloque les attaques génériques.</w:t>
      </w:r>
    </w:p>
    <w:p w14:paraId="6A08FFD7" w14:textId="77777777" w:rsidR="00083BC0" w:rsidRPr="00552CD4" w:rsidRDefault="008E55F0" w:rsidP="00552CD4">
      <w:pPr>
        <w:pStyle w:val="Paragraphedeliste"/>
        <w:numPr>
          <w:ilvl w:val="0"/>
          <w:numId w:val="25"/>
        </w:numPr>
        <w:rPr>
          <w:color w:val="000000" w:themeColor="text1"/>
        </w:rPr>
      </w:pPr>
      <w:r w:rsidRPr="00552CD4">
        <w:rPr>
          <w:color w:val="000000" w:themeColor="text1"/>
        </w:rPr>
        <w:t xml:space="preserve">La </w:t>
      </w:r>
      <w:r w:rsidRPr="00552CD4">
        <w:rPr>
          <w:b/>
          <w:color w:val="000000" w:themeColor="text1"/>
        </w:rPr>
        <w:t>limitatio</w:t>
      </w:r>
      <w:r w:rsidRPr="00552CD4">
        <w:rPr>
          <w:b/>
          <w:color w:val="000000" w:themeColor="text1"/>
        </w:rPr>
        <w:t>n de débit</w:t>
      </w:r>
      <w:r w:rsidRPr="00552CD4">
        <w:rPr>
          <w:color w:val="000000" w:themeColor="text1"/>
        </w:rPr>
        <w:t xml:space="preserve"> et les </w:t>
      </w:r>
      <w:r w:rsidRPr="00552CD4">
        <w:rPr>
          <w:b/>
          <w:color w:val="000000" w:themeColor="text1"/>
        </w:rPr>
        <w:t>quotas</w:t>
      </w:r>
      <w:r w:rsidRPr="00552CD4">
        <w:rPr>
          <w:color w:val="000000" w:themeColor="text1"/>
        </w:rPr>
        <w:t xml:space="preserve"> protègent contre l’épuisement de ressources et contre l’énumération. Ils doivent être différenciés selon l’identité, le point d’entrée et le type d’opération : une opération d’authentification mérite une limite plus stricte qu’une </w:t>
      </w:r>
      <w:r w:rsidRPr="00552CD4">
        <w:rPr>
          <w:color w:val="000000" w:themeColor="text1"/>
        </w:rPr>
        <w:t>lecture de catalogue.</w:t>
      </w:r>
    </w:p>
    <w:p w14:paraId="764BC0EE" w14:textId="77777777" w:rsidR="00083BC0" w:rsidRPr="00552CD4" w:rsidRDefault="008E55F0" w:rsidP="00552CD4">
      <w:pPr>
        <w:pStyle w:val="Paragraphedeliste"/>
        <w:numPr>
          <w:ilvl w:val="0"/>
          <w:numId w:val="25"/>
        </w:numPr>
        <w:rPr>
          <w:color w:val="000000" w:themeColor="text1"/>
        </w:rPr>
      </w:pPr>
      <w:r w:rsidRPr="00552CD4">
        <w:rPr>
          <w:color w:val="000000" w:themeColor="text1"/>
        </w:rPr>
        <w:t xml:space="preserve">La </w:t>
      </w:r>
      <w:r w:rsidRPr="00552CD4">
        <w:rPr>
          <w:b/>
          <w:color w:val="000000" w:themeColor="text1"/>
        </w:rPr>
        <w:t>validation des schémas</w:t>
      </w:r>
      <w:r w:rsidRPr="00552CD4">
        <w:rPr>
          <w:color w:val="000000" w:themeColor="text1"/>
        </w:rPr>
        <w:t xml:space="preserve"> consiste à vérifier que chaque requête correspond au format attendu, et que chaque réponse ne contient que les champs prévus. Elle prévient les injections, les affectations massives et les fuites de propriété</w:t>
      </w:r>
      <w:r w:rsidRPr="00552CD4">
        <w:rPr>
          <w:color w:val="000000" w:themeColor="text1"/>
        </w:rPr>
        <w:t>s.</w:t>
      </w:r>
    </w:p>
    <w:p w14:paraId="533564E5" w14:textId="77777777" w:rsidR="00083BC0" w:rsidRPr="00AB293F" w:rsidRDefault="008E55F0" w:rsidP="00AB293F">
      <w:pPr>
        <w:pStyle w:val="Titre3"/>
        <w:spacing w:after="120"/>
        <w:rPr>
          <w:rFonts w:ascii="Times New Roman" w:hAnsi="Times New Roman" w:cs="Times New Roman"/>
          <w:color w:val="000000" w:themeColor="text1"/>
        </w:rPr>
      </w:pPr>
      <w:bookmarkStart w:id="54" w:name="_Toc243991837"/>
      <w:r w:rsidRPr="00AB293F">
        <w:rPr>
          <w:rFonts w:ascii="Times New Roman" w:hAnsi="Times New Roman" w:cs="Times New Roman"/>
          <w:color w:val="000000" w:themeColor="text1"/>
        </w:rPr>
        <w:t>4.4.4. Protéger les données en transit et au repos</w:t>
      </w:r>
      <w:bookmarkEnd w:id="54"/>
    </w:p>
    <w:p w14:paraId="426C778A" w14:textId="77777777" w:rsidR="00083BC0" w:rsidRPr="00AB293F" w:rsidRDefault="008E55F0" w:rsidP="002B3FA6">
      <w:pPr>
        <w:ind w:firstLine="720"/>
        <w:rPr>
          <w:color w:val="000000" w:themeColor="text1"/>
        </w:rPr>
      </w:pPr>
      <w:r w:rsidRPr="00AB293F">
        <w:rPr>
          <w:color w:val="000000" w:themeColor="text1"/>
        </w:rPr>
        <w:t>Le chiffrement en transit doit être systématique, avec une version récente du protocole TLS et une configuration restrictive des algorithmes autorisés [28]. Le chiffrement au repos protège les données s</w:t>
      </w:r>
      <w:r w:rsidRPr="00AB293F">
        <w:rPr>
          <w:color w:val="000000" w:themeColor="text1"/>
        </w:rPr>
        <w:t>tockées, y compris en cas d’accès physique ou de copie non autorisée.</w:t>
      </w:r>
    </w:p>
    <w:p w14:paraId="5632B482" w14:textId="77777777" w:rsidR="00083BC0" w:rsidRPr="00AB293F" w:rsidRDefault="008E55F0" w:rsidP="00372570">
      <w:pPr>
        <w:ind w:firstLine="720"/>
        <w:rPr>
          <w:color w:val="000000" w:themeColor="text1"/>
        </w:rPr>
      </w:pPr>
      <w:r w:rsidRPr="00AB293F">
        <w:rPr>
          <w:color w:val="000000" w:themeColor="text1"/>
        </w:rPr>
        <w:t>La gestion des clés mérite une attention particulière : les clés ne doivent pas être stockées avec les données qu’elles protègent, leur rotation doit être planifiée et leur accès doit êt</w:t>
      </w:r>
      <w:r w:rsidRPr="00AB293F">
        <w:rPr>
          <w:color w:val="000000" w:themeColor="text1"/>
        </w:rPr>
        <w:t>re journalisé. Les services de gestion de clés des fournisseurs cloud offrent ce cadre, à condition d’en restreindre l’usage.</w:t>
      </w:r>
    </w:p>
    <w:p w14:paraId="7243D516" w14:textId="77777777" w:rsidR="00083BC0" w:rsidRPr="00AB293F" w:rsidRDefault="008E55F0" w:rsidP="00AB293F">
      <w:pPr>
        <w:pStyle w:val="Titre3"/>
        <w:spacing w:after="120"/>
        <w:rPr>
          <w:rFonts w:ascii="Times New Roman" w:hAnsi="Times New Roman" w:cs="Times New Roman"/>
          <w:color w:val="000000" w:themeColor="text1"/>
        </w:rPr>
      </w:pPr>
      <w:bookmarkStart w:id="55" w:name="_Toc243991838"/>
      <w:r w:rsidRPr="00AB293F">
        <w:rPr>
          <w:rFonts w:ascii="Times New Roman" w:hAnsi="Times New Roman" w:cs="Times New Roman"/>
          <w:color w:val="000000" w:themeColor="text1"/>
        </w:rPr>
        <w:t>4.4.5. Superviser et détecter</w:t>
      </w:r>
      <w:bookmarkEnd w:id="55"/>
    </w:p>
    <w:p w14:paraId="2F52A27B" w14:textId="77777777" w:rsidR="00083BC0" w:rsidRPr="00AB293F" w:rsidRDefault="008E55F0" w:rsidP="002B3FA6">
      <w:pPr>
        <w:ind w:firstLine="720"/>
        <w:rPr>
          <w:color w:val="000000" w:themeColor="text1"/>
        </w:rPr>
      </w:pPr>
      <w:r w:rsidRPr="00AB293F">
        <w:rPr>
          <w:color w:val="000000" w:themeColor="text1"/>
        </w:rPr>
        <w:t xml:space="preserve">La journalisation doit enregistrer, pour chaque appel, l’identité de l’appelant, le point d’entrée, </w:t>
      </w:r>
      <w:r w:rsidRPr="00AB293F">
        <w:rPr>
          <w:color w:val="000000" w:themeColor="text1"/>
        </w:rPr>
        <w:t>la décision d’autorisation, le code de réponse et l’horodatage. Ces journaux permettent de détecter une énumération, une tentative d’accès refusée répétée ou une augmentation anormale du volume de données renvoyées.</w:t>
      </w:r>
    </w:p>
    <w:p w14:paraId="20954CC5" w14:textId="02553E73" w:rsidR="00083BC0" w:rsidRPr="00AB293F" w:rsidRDefault="008E55F0" w:rsidP="00372570">
      <w:pPr>
        <w:ind w:firstLine="720"/>
        <w:rPr>
          <w:color w:val="000000" w:themeColor="text1"/>
        </w:rPr>
      </w:pPr>
      <w:r w:rsidRPr="00AB293F">
        <w:rPr>
          <w:color w:val="000000" w:themeColor="text1"/>
        </w:rPr>
        <w:t>La détection d’anomalies complète la sur</w:t>
      </w:r>
      <w:r w:rsidRPr="00AB293F">
        <w:rPr>
          <w:color w:val="000000" w:themeColor="text1"/>
        </w:rPr>
        <w:t xml:space="preserve">veillance : variation du nombre d’appels par identité, accès depuis une zone géographique inhabituelle, pic d’erreurs d’autorisation. Ces </w:t>
      </w:r>
      <w:r w:rsidRPr="00AB293F">
        <w:rPr>
          <w:color w:val="000000" w:themeColor="text1"/>
        </w:rPr>
        <w:lastRenderedPageBreak/>
        <w:t>signaux, corrélés dans un système centralisé, permettent de réagir avant l’exfiltration.</w:t>
      </w:r>
      <w:r w:rsidR="00372570">
        <w:rPr>
          <w:color w:val="000000" w:themeColor="text1"/>
        </w:rPr>
        <w:t xml:space="preserve"> </w:t>
      </w:r>
      <w:r w:rsidRPr="00AB293F">
        <w:rPr>
          <w:color w:val="000000" w:themeColor="text1"/>
        </w:rPr>
        <w:t>La découverte automatique d’A</w:t>
      </w:r>
      <w:r w:rsidRPr="00AB293F">
        <w:rPr>
          <w:color w:val="000000" w:themeColor="text1"/>
        </w:rPr>
        <w:t>PI répond au risque d’inventaire défaillant : elle identifie les points d’entrée effectivement exposés, y compris ceux qui ne figurent pas dans la documentation.</w:t>
      </w:r>
    </w:p>
    <w:p w14:paraId="1AAEE095" w14:textId="77777777" w:rsidR="00083BC0" w:rsidRPr="00AB293F" w:rsidRDefault="008E55F0" w:rsidP="00AB293F">
      <w:pPr>
        <w:pStyle w:val="Titre3"/>
        <w:spacing w:after="120"/>
        <w:rPr>
          <w:rFonts w:ascii="Times New Roman" w:hAnsi="Times New Roman" w:cs="Times New Roman"/>
          <w:color w:val="000000" w:themeColor="text1"/>
        </w:rPr>
      </w:pPr>
      <w:bookmarkStart w:id="56" w:name="_Toc243991839"/>
      <w:r w:rsidRPr="00AB293F">
        <w:rPr>
          <w:rFonts w:ascii="Times New Roman" w:hAnsi="Times New Roman" w:cs="Times New Roman"/>
          <w:color w:val="000000" w:themeColor="text1"/>
        </w:rPr>
        <w:t>4.4.6. Maîtriser le cycle de vie</w:t>
      </w:r>
      <w:bookmarkEnd w:id="56"/>
    </w:p>
    <w:p w14:paraId="41EA84C1" w14:textId="77777777" w:rsidR="00083BC0" w:rsidRPr="00AB293F" w:rsidRDefault="008E55F0" w:rsidP="002B3FA6">
      <w:pPr>
        <w:ind w:firstLine="720"/>
        <w:rPr>
          <w:color w:val="000000" w:themeColor="text1"/>
        </w:rPr>
      </w:pPr>
      <w:r w:rsidRPr="00AB293F">
        <w:rPr>
          <w:color w:val="000000" w:themeColor="text1"/>
        </w:rPr>
        <w:t>Une API doit être traitée comme un produit, avec un inventair</w:t>
      </w:r>
      <w:r w:rsidRPr="00AB293F">
        <w:rPr>
          <w:color w:val="000000" w:themeColor="text1"/>
        </w:rPr>
        <w:t>e, des versions, une documentation et une procédure de retrait. Les versions obsolètes doivent être désactivées après une période de transition annoncée. Les tests de sécurité doivent être intégrés à la chaîne de déploiement : analyse statique du code, ana</w:t>
      </w:r>
      <w:r w:rsidRPr="00AB293F">
        <w:rPr>
          <w:color w:val="000000" w:themeColor="text1"/>
        </w:rPr>
        <w:t>lyse dynamique des points d’entrée, tests d’autorisation automatisés. Le référentiel de vérification de la sécurité applicative de l’OWASP fournit un cadre structuré pour organiser ces vérifications et en mesurer la couverture [29].</w:t>
      </w:r>
    </w:p>
    <w:p w14:paraId="5CF3A4AC" w14:textId="77777777" w:rsidR="00083BC0" w:rsidRPr="00AB293F" w:rsidRDefault="008E55F0" w:rsidP="00372570">
      <w:pPr>
        <w:ind w:firstLine="720"/>
        <w:rPr>
          <w:color w:val="000000" w:themeColor="text1"/>
        </w:rPr>
      </w:pPr>
      <w:r w:rsidRPr="00AB293F">
        <w:rPr>
          <w:color w:val="000000" w:themeColor="text1"/>
        </w:rPr>
        <w:t xml:space="preserve">Le tableau 4.3 </w:t>
      </w:r>
      <w:r w:rsidRPr="00AB293F">
        <w:rPr>
          <w:color w:val="000000" w:themeColor="text1"/>
        </w:rPr>
        <w:t>récapitule ces mécanismes, et le tableau 4.4 présente, à titre indicatif, la façon dont les principales plateformes cloud les outillent.</w:t>
      </w:r>
    </w:p>
    <w:p w14:paraId="0A013C0B"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4.3 — </w:t>
      </w:r>
      <w:r w:rsidRPr="00AB293F">
        <w:rPr>
          <w:color w:val="000000" w:themeColor="text1"/>
        </w:rPr>
        <w:t>Mécanismes de sécurisation des API</w:t>
      </w:r>
    </w:p>
    <w:tbl>
      <w:tblPr>
        <w:tblW w:w="9468" w:type="dxa"/>
        <w:jc w:val="center"/>
        <w:tblLayout w:type="fixed"/>
        <w:tblLook w:val="04A0" w:firstRow="1" w:lastRow="0" w:firstColumn="1" w:lastColumn="0" w:noHBand="0" w:noVBand="1"/>
      </w:tblPr>
      <w:tblGrid>
        <w:gridCol w:w="2006"/>
        <w:gridCol w:w="4455"/>
        <w:gridCol w:w="3007"/>
      </w:tblGrid>
      <w:tr w:rsidR="00083BC0" w:rsidRPr="00AB293F" w14:paraId="6DF41277" w14:textId="77777777">
        <w:trPr>
          <w:cantSplit/>
          <w:tblHeader/>
          <w:jc w:val="center"/>
        </w:trPr>
        <w:tc>
          <w:tcPr>
            <w:tcW w:w="200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6C693880" w14:textId="77777777" w:rsidR="00083BC0" w:rsidRPr="00AB293F" w:rsidRDefault="008E55F0" w:rsidP="00AB293F">
            <w:pPr>
              <w:keepNext/>
              <w:spacing w:line="240" w:lineRule="auto"/>
              <w:jc w:val="left"/>
              <w:rPr>
                <w:color w:val="000000" w:themeColor="text1"/>
              </w:rPr>
            </w:pPr>
            <w:r w:rsidRPr="00AB293F">
              <w:rPr>
                <w:b/>
                <w:color w:val="000000" w:themeColor="text1"/>
                <w:sz w:val="17"/>
              </w:rPr>
              <w:t>Étape</w:t>
            </w:r>
          </w:p>
        </w:tc>
        <w:tc>
          <w:tcPr>
            <w:tcW w:w="4455"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BA983C8" w14:textId="77777777" w:rsidR="00083BC0" w:rsidRPr="00AB293F" w:rsidRDefault="008E55F0" w:rsidP="00AB293F">
            <w:pPr>
              <w:keepNext/>
              <w:spacing w:line="240" w:lineRule="auto"/>
              <w:jc w:val="left"/>
              <w:rPr>
                <w:color w:val="000000" w:themeColor="text1"/>
              </w:rPr>
            </w:pPr>
            <w:r w:rsidRPr="00AB293F">
              <w:rPr>
                <w:b/>
                <w:color w:val="000000" w:themeColor="text1"/>
                <w:sz w:val="17"/>
              </w:rPr>
              <w:t>Mécanismes</w:t>
            </w:r>
          </w:p>
        </w:tc>
        <w:tc>
          <w:tcPr>
            <w:tcW w:w="3007"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51315E1B" w14:textId="77777777" w:rsidR="00083BC0" w:rsidRPr="00AB293F" w:rsidRDefault="008E55F0" w:rsidP="00AB293F">
            <w:pPr>
              <w:keepNext/>
              <w:spacing w:line="240" w:lineRule="auto"/>
              <w:jc w:val="left"/>
              <w:rPr>
                <w:color w:val="000000" w:themeColor="text1"/>
              </w:rPr>
            </w:pPr>
            <w:r w:rsidRPr="00AB293F">
              <w:rPr>
                <w:b/>
                <w:color w:val="000000" w:themeColor="text1"/>
                <w:sz w:val="17"/>
              </w:rPr>
              <w:t>Objectif</w:t>
            </w:r>
          </w:p>
        </w:tc>
      </w:tr>
      <w:tr w:rsidR="00083BC0" w:rsidRPr="00AB293F" w14:paraId="367493B1"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7754535" w14:textId="77777777" w:rsidR="00083BC0" w:rsidRPr="00AB293F" w:rsidRDefault="008E55F0" w:rsidP="00AB293F">
            <w:pPr>
              <w:keepNext/>
              <w:spacing w:line="240" w:lineRule="auto"/>
              <w:jc w:val="left"/>
              <w:rPr>
                <w:color w:val="000000" w:themeColor="text1"/>
              </w:rPr>
            </w:pPr>
            <w:r w:rsidRPr="00AB293F">
              <w:rPr>
                <w:color w:val="000000" w:themeColor="text1"/>
                <w:sz w:val="17"/>
              </w:rPr>
              <w:t>Authentifier</w:t>
            </w:r>
          </w:p>
        </w:tc>
        <w:tc>
          <w:tcPr>
            <w:tcW w:w="44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8ECE455"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OIDC, JWT signé, </w:t>
            </w:r>
            <w:proofErr w:type="spellStart"/>
            <w:r w:rsidRPr="00AB293F">
              <w:rPr>
                <w:color w:val="000000" w:themeColor="text1"/>
                <w:sz w:val="17"/>
              </w:rPr>
              <w:t>mTLS</w:t>
            </w:r>
            <w:proofErr w:type="spellEnd"/>
            <w:r w:rsidRPr="00AB293F">
              <w:rPr>
                <w:color w:val="000000" w:themeColor="text1"/>
                <w:sz w:val="17"/>
              </w:rPr>
              <w:t>, clés avec rotation</w:t>
            </w:r>
          </w:p>
        </w:tc>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300882A" w14:textId="77777777" w:rsidR="00083BC0" w:rsidRPr="00AB293F" w:rsidRDefault="008E55F0" w:rsidP="00AB293F">
            <w:pPr>
              <w:keepNext/>
              <w:spacing w:line="240" w:lineRule="auto"/>
              <w:jc w:val="left"/>
              <w:rPr>
                <w:color w:val="000000" w:themeColor="text1"/>
              </w:rPr>
            </w:pPr>
            <w:r w:rsidRPr="00AB293F">
              <w:rPr>
                <w:color w:val="000000" w:themeColor="text1"/>
                <w:sz w:val="17"/>
              </w:rPr>
              <w:t>Établir l’identité de l’appelant</w:t>
            </w:r>
          </w:p>
        </w:tc>
      </w:tr>
      <w:tr w:rsidR="00083BC0" w:rsidRPr="00AB293F" w14:paraId="492A9794"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152BE60" w14:textId="77777777" w:rsidR="00083BC0" w:rsidRPr="00AB293F" w:rsidRDefault="008E55F0" w:rsidP="00AB293F">
            <w:pPr>
              <w:keepNext/>
              <w:spacing w:line="240" w:lineRule="auto"/>
              <w:jc w:val="left"/>
              <w:rPr>
                <w:color w:val="000000" w:themeColor="text1"/>
              </w:rPr>
            </w:pPr>
            <w:r w:rsidRPr="00AB293F">
              <w:rPr>
                <w:color w:val="000000" w:themeColor="text1"/>
                <w:sz w:val="17"/>
              </w:rPr>
              <w:t>Autoriser</w:t>
            </w:r>
          </w:p>
        </w:tc>
        <w:tc>
          <w:tcPr>
            <w:tcW w:w="445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E5E30E1" w14:textId="77777777" w:rsidR="00083BC0" w:rsidRPr="00AB293F" w:rsidRDefault="008E55F0" w:rsidP="00AB293F">
            <w:pPr>
              <w:keepNext/>
              <w:spacing w:line="240" w:lineRule="auto"/>
              <w:jc w:val="left"/>
              <w:rPr>
                <w:color w:val="000000" w:themeColor="text1"/>
              </w:rPr>
            </w:pPr>
            <w:r w:rsidRPr="00AB293F">
              <w:rPr>
                <w:color w:val="000000" w:themeColor="text1"/>
                <w:sz w:val="17"/>
              </w:rPr>
              <w:t>Scopes, RBAC/ABAC, contrôle de propriété</w:t>
            </w:r>
          </w:p>
        </w:tc>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E8616EF" w14:textId="77777777" w:rsidR="00083BC0" w:rsidRPr="00AB293F" w:rsidRDefault="008E55F0" w:rsidP="00AB293F">
            <w:pPr>
              <w:keepNext/>
              <w:spacing w:line="240" w:lineRule="auto"/>
              <w:jc w:val="left"/>
              <w:rPr>
                <w:color w:val="000000" w:themeColor="text1"/>
              </w:rPr>
            </w:pPr>
            <w:r w:rsidRPr="00AB293F">
              <w:rPr>
                <w:color w:val="000000" w:themeColor="text1"/>
                <w:sz w:val="17"/>
              </w:rPr>
              <w:t>Limiter l’action à ce qui est permis</w:t>
            </w:r>
          </w:p>
        </w:tc>
      </w:tr>
      <w:tr w:rsidR="00083BC0" w:rsidRPr="00AB293F" w14:paraId="7904AE5B"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205F0EC" w14:textId="77777777" w:rsidR="00083BC0" w:rsidRPr="00AB293F" w:rsidRDefault="008E55F0" w:rsidP="00AB293F">
            <w:pPr>
              <w:keepNext/>
              <w:spacing w:line="240" w:lineRule="auto"/>
              <w:jc w:val="left"/>
              <w:rPr>
                <w:color w:val="000000" w:themeColor="text1"/>
              </w:rPr>
            </w:pPr>
            <w:r w:rsidRPr="00AB293F">
              <w:rPr>
                <w:color w:val="000000" w:themeColor="text1"/>
                <w:sz w:val="17"/>
              </w:rPr>
              <w:t>Filtrer</w:t>
            </w:r>
          </w:p>
        </w:tc>
        <w:tc>
          <w:tcPr>
            <w:tcW w:w="44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8F82D48" w14:textId="77777777" w:rsidR="00083BC0" w:rsidRPr="00AB293F" w:rsidRDefault="008E55F0" w:rsidP="00AB293F">
            <w:pPr>
              <w:keepNext/>
              <w:spacing w:line="240" w:lineRule="auto"/>
              <w:jc w:val="left"/>
              <w:rPr>
                <w:color w:val="000000" w:themeColor="text1"/>
              </w:rPr>
            </w:pPr>
            <w:r w:rsidRPr="00AB293F">
              <w:rPr>
                <w:color w:val="000000" w:themeColor="text1"/>
                <w:sz w:val="17"/>
              </w:rPr>
              <w:t>Passerelle, WAF, validation de schéma</w:t>
            </w:r>
          </w:p>
        </w:tc>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3EDE8B2"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Bloquer les requêtes malformées ou </w:t>
            </w:r>
            <w:r w:rsidRPr="00AB293F">
              <w:rPr>
                <w:color w:val="000000" w:themeColor="text1"/>
                <w:sz w:val="17"/>
              </w:rPr>
              <w:t>hostiles</w:t>
            </w:r>
          </w:p>
        </w:tc>
      </w:tr>
      <w:tr w:rsidR="00083BC0" w:rsidRPr="00AB293F" w14:paraId="57B44D9B"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3A1D404" w14:textId="77777777" w:rsidR="00083BC0" w:rsidRPr="00AB293F" w:rsidRDefault="008E55F0" w:rsidP="00AB293F">
            <w:pPr>
              <w:keepNext/>
              <w:spacing w:line="240" w:lineRule="auto"/>
              <w:jc w:val="left"/>
              <w:rPr>
                <w:color w:val="000000" w:themeColor="text1"/>
              </w:rPr>
            </w:pPr>
            <w:r w:rsidRPr="00AB293F">
              <w:rPr>
                <w:color w:val="000000" w:themeColor="text1"/>
                <w:sz w:val="17"/>
              </w:rPr>
              <w:t>Limiter</w:t>
            </w:r>
          </w:p>
        </w:tc>
        <w:tc>
          <w:tcPr>
            <w:tcW w:w="445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24F7A24" w14:textId="77777777" w:rsidR="00083BC0" w:rsidRPr="00AB293F" w:rsidRDefault="008E55F0" w:rsidP="00AB293F">
            <w:pPr>
              <w:keepNext/>
              <w:spacing w:line="240" w:lineRule="auto"/>
              <w:jc w:val="left"/>
              <w:rPr>
                <w:color w:val="000000" w:themeColor="text1"/>
              </w:rPr>
            </w:pPr>
            <w:r w:rsidRPr="00AB293F">
              <w:rPr>
                <w:color w:val="000000" w:themeColor="text1"/>
                <w:sz w:val="17"/>
              </w:rPr>
              <w:t>Quotas, limitation de débit, pagination</w:t>
            </w:r>
          </w:p>
        </w:tc>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E0D8501" w14:textId="77777777" w:rsidR="00083BC0" w:rsidRPr="00AB293F" w:rsidRDefault="008E55F0" w:rsidP="00AB293F">
            <w:pPr>
              <w:keepNext/>
              <w:spacing w:line="240" w:lineRule="auto"/>
              <w:jc w:val="left"/>
              <w:rPr>
                <w:color w:val="000000" w:themeColor="text1"/>
              </w:rPr>
            </w:pPr>
            <w:r w:rsidRPr="00AB293F">
              <w:rPr>
                <w:color w:val="000000" w:themeColor="text1"/>
                <w:sz w:val="17"/>
              </w:rPr>
              <w:t>Prévenir l’épuisement et l’énumération</w:t>
            </w:r>
          </w:p>
        </w:tc>
      </w:tr>
      <w:tr w:rsidR="00083BC0" w:rsidRPr="00AB293F" w14:paraId="298E2471"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B120FC5" w14:textId="77777777" w:rsidR="00083BC0" w:rsidRPr="00AB293F" w:rsidRDefault="008E55F0" w:rsidP="00AB293F">
            <w:pPr>
              <w:keepNext/>
              <w:spacing w:line="240" w:lineRule="auto"/>
              <w:jc w:val="left"/>
              <w:rPr>
                <w:color w:val="000000" w:themeColor="text1"/>
              </w:rPr>
            </w:pPr>
            <w:r w:rsidRPr="00AB293F">
              <w:rPr>
                <w:color w:val="000000" w:themeColor="text1"/>
                <w:sz w:val="17"/>
              </w:rPr>
              <w:t>Protéger les données</w:t>
            </w:r>
          </w:p>
        </w:tc>
        <w:tc>
          <w:tcPr>
            <w:tcW w:w="44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EF3D7F3" w14:textId="77777777" w:rsidR="00083BC0" w:rsidRPr="00AB293F" w:rsidRDefault="008E55F0" w:rsidP="00AB293F">
            <w:pPr>
              <w:keepNext/>
              <w:spacing w:line="240" w:lineRule="auto"/>
              <w:jc w:val="left"/>
              <w:rPr>
                <w:color w:val="000000" w:themeColor="text1"/>
              </w:rPr>
            </w:pPr>
            <w:r w:rsidRPr="00AB293F">
              <w:rPr>
                <w:color w:val="000000" w:themeColor="text1"/>
                <w:sz w:val="17"/>
              </w:rPr>
              <w:t>TLS 1.3, chiffrement au repos, KMS</w:t>
            </w:r>
          </w:p>
        </w:tc>
        <w:tc>
          <w:tcPr>
            <w:tcW w:w="30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BB067E2" w14:textId="77777777" w:rsidR="00083BC0" w:rsidRPr="00AB293F" w:rsidRDefault="008E55F0" w:rsidP="00AB293F">
            <w:pPr>
              <w:keepNext/>
              <w:spacing w:line="240" w:lineRule="auto"/>
              <w:jc w:val="left"/>
              <w:rPr>
                <w:color w:val="000000" w:themeColor="text1"/>
              </w:rPr>
            </w:pPr>
            <w:r w:rsidRPr="00AB293F">
              <w:rPr>
                <w:color w:val="000000" w:themeColor="text1"/>
                <w:sz w:val="17"/>
              </w:rPr>
              <w:t>Garantir la confidentialité et l’intégrité</w:t>
            </w:r>
          </w:p>
        </w:tc>
      </w:tr>
      <w:tr w:rsidR="00083BC0" w:rsidRPr="00AB293F" w14:paraId="309E9FD5" w14:textId="77777777">
        <w:trPr>
          <w:cantSplit/>
          <w:jc w:val="center"/>
        </w:trPr>
        <w:tc>
          <w:tcPr>
            <w:tcW w:w="200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D18C6A3" w14:textId="77777777" w:rsidR="00083BC0" w:rsidRPr="00AB293F" w:rsidRDefault="008E55F0" w:rsidP="00AB293F">
            <w:pPr>
              <w:keepNext/>
              <w:spacing w:line="240" w:lineRule="auto"/>
              <w:jc w:val="left"/>
              <w:rPr>
                <w:color w:val="000000" w:themeColor="text1"/>
              </w:rPr>
            </w:pPr>
            <w:r w:rsidRPr="00AB293F">
              <w:rPr>
                <w:color w:val="000000" w:themeColor="text1"/>
                <w:sz w:val="17"/>
              </w:rPr>
              <w:t>Superviser</w:t>
            </w:r>
          </w:p>
        </w:tc>
        <w:tc>
          <w:tcPr>
            <w:tcW w:w="4455"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A892EE9"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Journaux, SIEM, détection </w:t>
            </w:r>
            <w:r w:rsidRPr="00AB293F">
              <w:rPr>
                <w:color w:val="000000" w:themeColor="text1"/>
                <w:sz w:val="17"/>
              </w:rPr>
              <w:t>d’anomalies</w:t>
            </w:r>
          </w:p>
        </w:tc>
        <w:tc>
          <w:tcPr>
            <w:tcW w:w="3007"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BD9765E" w14:textId="77777777" w:rsidR="00083BC0" w:rsidRPr="00AB293F" w:rsidRDefault="008E55F0" w:rsidP="00AB293F">
            <w:pPr>
              <w:keepNext/>
              <w:spacing w:line="240" w:lineRule="auto"/>
              <w:jc w:val="left"/>
              <w:rPr>
                <w:color w:val="000000" w:themeColor="text1"/>
              </w:rPr>
            </w:pPr>
            <w:r w:rsidRPr="00AB293F">
              <w:rPr>
                <w:color w:val="000000" w:themeColor="text1"/>
                <w:sz w:val="17"/>
              </w:rPr>
              <w:t>Détecter et investiguer les comportements anormaux</w:t>
            </w:r>
          </w:p>
        </w:tc>
      </w:tr>
    </w:tbl>
    <w:p w14:paraId="07EC44E0"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4.4 — </w:t>
      </w:r>
      <w:r w:rsidRPr="00AB293F">
        <w:rPr>
          <w:color w:val="000000" w:themeColor="text1"/>
        </w:rPr>
        <w:t>Fonctions de sécurité des passerelles d’API managées</w:t>
      </w:r>
    </w:p>
    <w:tbl>
      <w:tblPr>
        <w:tblW w:w="9468" w:type="dxa"/>
        <w:jc w:val="center"/>
        <w:tblLayout w:type="fixed"/>
        <w:tblLook w:val="04A0" w:firstRow="1" w:lastRow="0" w:firstColumn="1" w:lastColumn="0" w:noHBand="0" w:noVBand="1"/>
      </w:tblPr>
      <w:tblGrid>
        <w:gridCol w:w="2115"/>
        <w:gridCol w:w="2451"/>
        <w:gridCol w:w="2451"/>
        <w:gridCol w:w="2451"/>
      </w:tblGrid>
      <w:tr w:rsidR="00083BC0" w:rsidRPr="00AB293F" w14:paraId="3E500D87" w14:textId="77777777">
        <w:trPr>
          <w:cantSplit/>
          <w:tblHeader/>
          <w:jc w:val="center"/>
        </w:trPr>
        <w:tc>
          <w:tcPr>
            <w:tcW w:w="2116"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E1AECA4" w14:textId="77777777" w:rsidR="00083BC0" w:rsidRPr="00AB293F" w:rsidRDefault="008E55F0" w:rsidP="00AB293F">
            <w:pPr>
              <w:keepNext/>
              <w:spacing w:line="240" w:lineRule="auto"/>
              <w:jc w:val="left"/>
              <w:rPr>
                <w:color w:val="000000" w:themeColor="text1"/>
              </w:rPr>
            </w:pPr>
            <w:r w:rsidRPr="00AB293F">
              <w:rPr>
                <w:b/>
                <w:color w:val="000000" w:themeColor="text1"/>
                <w:sz w:val="16"/>
              </w:rPr>
              <w:t>Fonction</w:t>
            </w:r>
          </w:p>
        </w:tc>
        <w:tc>
          <w:tcPr>
            <w:tcW w:w="2450"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39F509F3" w14:textId="77777777" w:rsidR="00083BC0" w:rsidRPr="00AB293F" w:rsidRDefault="008E55F0" w:rsidP="00AB293F">
            <w:pPr>
              <w:keepNext/>
              <w:spacing w:line="240" w:lineRule="auto"/>
              <w:jc w:val="left"/>
              <w:rPr>
                <w:color w:val="000000" w:themeColor="text1"/>
              </w:rPr>
            </w:pPr>
            <w:r w:rsidRPr="00AB293F">
              <w:rPr>
                <w:b/>
                <w:color w:val="000000" w:themeColor="text1"/>
                <w:sz w:val="16"/>
              </w:rPr>
              <w:t>Amazon Web Services</w:t>
            </w:r>
          </w:p>
        </w:tc>
        <w:tc>
          <w:tcPr>
            <w:tcW w:w="2450"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088B75DD" w14:textId="77777777" w:rsidR="00083BC0" w:rsidRPr="00AB293F" w:rsidRDefault="008E55F0" w:rsidP="00AB293F">
            <w:pPr>
              <w:keepNext/>
              <w:spacing w:line="240" w:lineRule="auto"/>
              <w:jc w:val="left"/>
              <w:rPr>
                <w:color w:val="000000" w:themeColor="text1"/>
              </w:rPr>
            </w:pPr>
            <w:r w:rsidRPr="00AB293F">
              <w:rPr>
                <w:b/>
                <w:color w:val="000000" w:themeColor="text1"/>
                <w:sz w:val="16"/>
              </w:rPr>
              <w:t>Microsoft Azure</w:t>
            </w:r>
          </w:p>
        </w:tc>
        <w:tc>
          <w:tcPr>
            <w:tcW w:w="2450"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693556CE" w14:textId="77777777" w:rsidR="00083BC0" w:rsidRPr="00AB293F" w:rsidRDefault="008E55F0" w:rsidP="00AB293F">
            <w:pPr>
              <w:keepNext/>
              <w:spacing w:line="240" w:lineRule="auto"/>
              <w:jc w:val="left"/>
              <w:rPr>
                <w:color w:val="000000" w:themeColor="text1"/>
              </w:rPr>
            </w:pPr>
            <w:r w:rsidRPr="00AB293F">
              <w:rPr>
                <w:b/>
                <w:color w:val="000000" w:themeColor="text1"/>
                <w:sz w:val="16"/>
              </w:rPr>
              <w:t>Google Cloud</w:t>
            </w:r>
          </w:p>
        </w:tc>
      </w:tr>
      <w:tr w:rsidR="00083BC0" w:rsidRPr="00AB293F" w14:paraId="1EF615A2"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023D514" w14:textId="77777777" w:rsidR="00083BC0" w:rsidRPr="00AB293F" w:rsidRDefault="008E55F0" w:rsidP="00AB293F">
            <w:pPr>
              <w:keepNext/>
              <w:spacing w:line="240" w:lineRule="auto"/>
              <w:jc w:val="left"/>
              <w:rPr>
                <w:color w:val="000000" w:themeColor="text1"/>
              </w:rPr>
            </w:pPr>
            <w:r w:rsidRPr="00AB293F">
              <w:rPr>
                <w:color w:val="000000" w:themeColor="text1"/>
                <w:sz w:val="16"/>
              </w:rPr>
              <w:t>Authentification</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9B21C5C" w14:textId="77777777" w:rsidR="00083BC0" w:rsidRPr="00AB293F" w:rsidRDefault="008E55F0" w:rsidP="00AB293F">
            <w:pPr>
              <w:keepNext/>
              <w:spacing w:line="240" w:lineRule="auto"/>
              <w:jc w:val="left"/>
              <w:rPr>
                <w:color w:val="000000" w:themeColor="text1"/>
              </w:rPr>
            </w:pPr>
            <w:proofErr w:type="spellStart"/>
            <w:r w:rsidRPr="00AB293F">
              <w:rPr>
                <w:color w:val="000000" w:themeColor="text1"/>
                <w:sz w:val="16"/>
              </w:rPr>
              <w:t>Cognito</w:t>
            </w:r>
            <w:proofErr w:type="spellEnd"/>
            <w:r w:rsidRPr="00AB293F">
              <w:rPr>
                <w:color w:val="000000" w:themeColor="text1"/>
                <w:sz w:val="16"/>
              </w:rPr>
              <w:t xml:space="preserve">, </w:t>
            </w:r>
            <w:r w:rsidRPr="00AB293F">
              <w:rPr>
                <w:color w:val="000000" w:themeColor="text1"/>
                <w:sz w:val="16"/>
              </w:rPr>
              <w:t>autorisateurs IAM</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0F6C2D2" w14:textId="77777777" w:rsidR="00083BC0" w:rsidRPr="00AB293F" w:rsidRDefault="008E55F0" w:rsidP="00AB293F">
            <w:pPr>
              <w:keepNext/>
              <w:spacing w:line="240" w:lineRule="auto"/>
              <w:jc w:val="left"/>
              <w:rPr>
                <w:color w:val="000000" w:themeColor="text1"/>
              </w:rPr>
            </w:pPr>
            <w:r w:rsidRPr="00AB293F">
              <w:rPr>
                <w:color w:val="000000" w:themeColor="text1"/>
                <w:sz w:val="16"/>
              </w:rPr>
              <w:t>Entra ID</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59CE47A"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Identity Platform, </w:t>
            </w:r>
            <w:proofErr w:type="spellStart"/>
            <w:r w:rsidRPr="00AB293F">
              <w:rPr>
                <w:color w:val="000000" w:themeColor="text1"/>
                <w:sz w:val="16"/>
              </w:rPr>
              <w:t>OAuth</w:t>
            </w:r>
            <w:proofErr w:type="spellEnd"/>
            <w:r w:rsidRPr="00AB293F">
              <w:rPr>
                <w:color w:val="000000" w:themeColor="text1"/>
                <w:sz w:val="16"/>
              </w:rPr>
              <w:t xml:space="preserve"> </w:t>
            </w:r>
            <w:proofErr w:type="spellStart"/>
            <w:r w:rsidRPr="00AB293F">
              <w:rPr>
                <w:color w:val="000000" w:themeColor="text1"/>
                <w:sz w:val="16"/>
              </w:rPr>
              <w:t>Apigee</w:t>
            </w:r>
            <w:proofErr w:type="spellEnd"/>
          </w:p>
        </w:tc>
      </w:tr>
      <w:tr w:rsidR="00083BC0" w:rsidRPr="00AB293F" w14:paraId="2F1B910A"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1A89E53" w14:textId="77777777" w:rsidR="00083BC0" w:rsidRPr="00AB293F" w:rsidRDefault="008E55F0" w:rsidP="00AB293F">
            <w:pPr>
              <w:keepNext/>
              <w:spacing w:line="240" w:lineRule="auto"/>
              <w:jc w:val="left"/>
              <w:rPr>
                <w:color w:val="000000" w:themeColor="text1"/>
              </w:rPr>
            </w:pPr>
            <w:r w:rsidRPr="00AB293F">
              <w:rPr>
                <w:color w:val="000000" w:themeColor="text1"/>
                <w:sz w:val="16"/>
              </w:rPr>
              <w:t>Autorisation</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CCEB204" w14:textId="77777777" w:rsidR="00083BC0" w:rsidRPr="00AB293F" w:rsidRDefault="008E55F0" w:rsidP="00AB293F">
            <w:pPr>
              <w:keepNext/>
              <w:spacing w:line="240" w:lineRule="auto"/>
              <w:jc w:val="left"/>
              <w:rPr>
                <w:color w:val="000000" w:themeColor="text1"/>
              </w:rPr>
            </w:pPr>
            <w:r w:rsidRPr="00AB293F">
              <w:rPr>
                <w:color w:val="000000" w:themeColor="text1"/>
                <w:sz w:val="16"/>
              </w:rPr>
              <w:t>Politiques IAM, portées</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0901174" w14:textId="77777777" w:rsidR="00083BC0" w:rsidRPr="00AB293F" w:rsidRDefault="008E55F0" w:rsidP="00AB293F">
            <w:pPr>
              <w:keepNext/>
              <w:spacing w:line="240" w:lineRule="auto"/>
              <w:jc w:val="left"/>
              <w:rPr>
                <w:color w:val="000000" w:themeColor="text1"/>
              </w:rPr>
            </w:pPr>
            <w:r w:rsidRPr="00AB293F">
              <w:rPr>
                <w:color w:val="000000" w:themeColor="text1"/>
                <w:sz w:val="16"/>
              </w:rPr>
              <w:t>RBAC, politiques de passerelle</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1FA6C59"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IAM, politiques </w:t>
            </w:r>
            <w:proofErr w:type="spellStart"/>
            <w:r w:rsidRPr="00AB293F">
              <w:rPr>
                <w:color w:val="000000" w:themeColor="text1"/>
                <w:sz w:val="16"/>
              </w:rPr>
              <w:t>Apigee</w:t>
            </w:r>
            <w:proofErr w:type="spellEnd"/>
          </w:p>
        </w:tc>
      </w:tr>
      <w:tr w:rsidR="00083BC0" w:rsidRPr="00AB293F" w14:paraId="7A40D713"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F97E61A" w14:textId="77777777" w:rsidR="00083BC0" w:rsidRPr="00AB293F" w:rsidRDefault="008E55F0" w:rsidP="00AB293F">
            <w:pPr>
              <w:keepNext/>
              <w:spacing w:line="240" w:lineRule="auto"/>
              <w:jc w:val="left"/>
              <w:rPr>
                <w:color w:val="000000" w:themeColor="text1"/>
              </w:rPr>
            </w:pPr>
            <w:r w:rsidRPr="00AB293F">
              <w:rPr>
                <w:color w:val="000000" w:themeColor="text1"/>
                <w:sz w:val="16"/>
              </w:rPr>
              <w:t>Limitation de débit</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1635980" w14:textId="77777777" w:rsidR="00083BC0" w:rsidRPr="00AB293F" w:rsidRDefault="008E55F0" w:rsidP="00AB293F">
            <w:pPr>
              <w:keepNext/>
              <w:spacing w:line="240" w:lineRule="auto"/>
              <w:jc w:val="left"/>
              <w:rPr>
                <w:color w:val="000000" w:themeColor="text1"/>
              </w:rPr>
            </w:pPr>
            <w:r w:rsidRPr="00AB293F">
              <w:rPr>
                <w:color w:val="000000" w:themeColor="text1"/>
                <w:sz w:val="16"/>
              </w:rPr>
              <w:t>Plans d’usage et quotas</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2B6D461D" w14:textId="77777777" w:rsidR="00083BC0" w:rsidRPr="00AB293F" w:rsidRDefault="008E55F0" w:rsidP="00AB293F">
            <w:pPr>
              <w:keepNext/>
              <w:spacing w:line="240" w:lineRule="auto"/>
              <w:jc w:val="left"/>
              <w:rPr>
                <w:color w:val="000000" w:themeColor="text1"/>
              </w:rPr>
            </w:pPr>
            <w:r w:rsidRPr="00AB293F">
              <w:rPr>
                <w:color w:val="000000" w:themeColor="text1"/>
                <w:sz w:val="16"/>
              </w:rPr>
              <w:t>Politiques de limitation</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A278C5F" w14:textId="77777777" w:rsidR="00083BC0" w:rsidRPr="00AB293F" w:rsidRDefault="008E55F0" w:rsidP="00AB293F">
            <w:pPr>
              <w:keepNext/>
              <w:spacing w:line="240" w:lineRule="auto"/>
              <w:jc w:val="left"/>
              <w:rPr>
                <w:color w:val="000000" w:themeColor="text1"/>
              </w:rPr>
            </w:pPr>
            <w:r w:rsidRPr="00AB293F">
              <w:rPr>
                <w:color w:val="000000" w:themeColor="text1"/>
                <w:sz w:val="16"/>
              </w:rPr>
              <w:t>Quotas et Spike Arrest</w:t>
            </w:r>
          </w:p>
        </w:tc>
      </w:tr>
      <w:tr w:rsidR="00083BC0" w:rsidRPr="00AB293F" w14:paraId="65D3E8C9"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487E772" w14:textId="77777777" w:rsidR="00083BC0" w:rsidRPr="00AB293F" w:rsidRDefault="008E55F0" w:rsidP="00AB293F">
            <w:pPr>
              <w:keepNext/>
              <w:spacing w:line="240" w:lineRule="auto"/>
              <w:jc w:val="left"/>
              <w:rPr>
                <w:color w:val="000000" w:themeColor="text1"/>
              </w:rPr>
            </w:pPr>
            <w:r w:rsidRPr="00AB293F">
              <w:rPr>
                <w:color w:val="000000" w:themeColor="text1"/>
                <w:sz w:val="16"/>
              </w:rPr>
              <w:t>Filtrage applicatif</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CC6B77D" w14:textId="77777777" w:rsidR="00083BC0" w:rsidRPr="00AB293F" w:rsidRDefault="008E55F0" w:rsidP="00AB293F">
            <w:pPr>
              <w:keepNext/>
              <w:spacing w:line="240" w:lineRule="auto"/>
              <w:jc w:val="left"/>
              <w:rPr>
                <w:color w:val="000000" w:themeColor="text1"/>
              </w:rPr>
            </w:pPr>
            <w:r w:rsidRPr="00AB293F">
              <w:rPr>
                <w:color w:val="000000" w:themeColor="text1"/>
                <w:sz w:val="16"/>
              </w:rPr>
              <w:t>AWS WAF</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E79FD4B" w14:textId="77777777" w:rsidR="00083BC0" w:rsidRPr="00AB293F" w:rsidRDefault="008E55F0" w:rsidP="00AB293F">
            <w:pPr>
              <w:keepNext/>
              <w:spacing w:line="240" w:lineRule="auto"/>
              <w:jc w:val="left"/>
              <w:rPr>
                <w:color w:val="000000" w:themeColor="text1"/>
              </w:rPr>
            </w:pPr>
            <w:r w:rsidRPr="00AB293F">
              <w:rPr>
                <w:color w:val="000000" w:themeColor="text1"/>
                <w:sz w:val="16"/>
              </w:rPr>
              <w:t>Azure WAF</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68F6F9A4" w14:textId="77777777" w:rsidR="00083BC0" w:rsidRPr="00AB293F" w:rsidRDefault="008E55F0" w:rsidP="00AB293F">
            <w:pPr>
              <w:keepNext/>
              <w:spacing w:line="240" w:lineRule="auto"/>
              <w:jc w:val="left"/>
              <w:rPr>
                <w:color w:val="000000" w:themeColor="text1"/>
              </w:rPr>
            </w:pPr>
            <w:r w:rsidRPr="00AB293F">
              <w:rPr>
                <w:color w:val="000000" w:themeColor="text1"/>
                <w:sz w:val="16"/>
              </w:rPr>
              <w:t>Cloud Armor</w:t>
            </w:r>
          </w:p>
        </w:tc>
      </w:tr>
      <w:tr w:rsidR="00083BC0" w:rsidRPr="00AB293F" w14:paraId="56795D1C"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D96498E" w14:textId="77777777" w:rsidR="00083BC0" w:rsidRPr="00AB293F" w:rsidRDefault="008E55F0" w:rsidP="00AB293F">
            <w:pPr>
              <w:keepNext/>
              <w:spacing w:line="240" w:lineRule="auto"/>
              <w:jc w:val="left"/>
              <w:rPr>
                <w:color w:val="000000" w:themeColor="text1"/>
              </w:rPr>
            </w:pPr>
            <w:r w:rsidRPr="00AB293F">
              <w:rPr>
                <w:color w:val="000000" w:themeColor="text1"/>
                <w:sz w:val="16"/>
              </w:rPr>
              <w:t>Journalisation</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59907A97" w14:textId="77777777" w:rsidR="00083BC0" w:rsidRPr="00AB293F" w:rsidRDefault="008E55F0" w:rsidP="00AB293F">
            <w:pPr>
              <w:keepNext/>
              <w:spacing w:line="240" w:lineRule="auto"/>
              <w:jc w:val="left"/>
              <w:rPr>
                <w:color w:val="000000" w:themeColor="text1"/>
              </w:rPr>
            </w:pPr>
            <w:proofErr w:type="spellStart"/>
            <w:r w:rsidRPr="00AB293F">
              <w:rPr>
                <w:color w:val="000000" w:themeColor="text1"/>
                <w:sz w:val="16"/>
              </w:rPr>
              <w:t>CloudWatch</w:t>
            </w:r>
            <w:proofErr w:type="spellEnd"/>
            <w:r w:rsidRPr="00AB293F">
              <w:rPr>
                <w:color w:val="000000" w:themeColor="text1"/>
                <w:sz w:val="16"/>
              </w:rPr>
              <w:t xml:space="preserve">, </w:t>
            </w:r>
            <w:proofErr w:type="spellStart"/>
            <w:r w:rsidRPr="00AB293F">
              <w:rPr>
                <w:color w:val="000000" w:themeColor="text1"/>
                <w:sz w:val="16"/>
              </w:rPr>
              <w:t>CloudTrail</w:t>
            </w:r>
            <w:proofErr w:type="spellEnd"/>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6BBE0EE" w14:textId="77777777" w:rsidR="00083BC0" w:rsidRPr="00AB293F" w:rsidRDefault="008E55F0" w:rsidP="00AB293F">
            <w:pPr>
              <w:keepNext/>
              <w:spacing w:line="240" w:lineRule="auto"/>
              <w:jc w:val="left"/>
              <w:rPr>
                <w:color w:val="000000" w:themeColor="text1"/>
              </w:rPr>
            </w:pPr>
            <w:r w:rsidRPr="00AB293F">
              <w:rPr>
                <w:color w:val="000000" w:themeColor="text1"/>
                <w:sz w:val="16"/>
              </w:rPr>
              <w:t>Azure Monitor</w:t>
            </w:r>
          </w:p>
        </w:tc>
        <w:tc>
          <w:tcPr>
            <w:tcW w:w="245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0B0B76B" w14:textId="77777777" w:rsidR="00083BC0" w:rsidRPr="00AB293F" w:rsidRDefault="008E55F0" w:rsidP="00AB293F">
            <w:pPr>
              <w:keepNext/>
              <w:spacing w:line="240" w:lineRule="auto"/>
              <w:jc w:val="left"/>
              <w:rPr>
                <w:color w:val="000000" w:themeColor="text1"/>
              </w:rPr>
            </w:pPr>
            <w:r w:rsidRPr="00AB293F">
              <w:rPr>
                <w:color w:val="000000" w:themeColor="text1"/>
                <w:sz w:val="16"/>
              </w:rPr>
              <w:t xml:space="preserve">Cloud </w:t>
            </w:r>
            <w:proofErr w:type="spellStart"/>
            <w:r w:rsidRPr="00AB293F">
              <w:rPr>
                <w:color w:val="000000" w:themeColor="text1"/>
                <w:sz w:val="16"/>
              </w:rPr>
              <w:t>Logging</w:t>
            </w:r>
            <w:proofErr w:type="spellEnd"/>
          </w:p>
        </w:tc>
      </w:tr>
      <w:tr w:rsidR="00083BC0" w:rsidRPr="00AB293F" w14:paraId="310B4740" w14:textId="77777777">
        <w:trPr>
          <w:cantSplit/>
          <w:jc w:val="center"/>
        </w:trPr>
        <w:tc>
          <w:tcPr>
            <w:tcW w:w="2116"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8F5E1D4" w14:textId="77777777" w:rsidR="00083BC0" w:rsidRPr="00AB293F" w:rsidRDefault="008E55F0" w:rsidP="00AB293F">
            <w:pPr>
              <w:keepNext/>
              <w:spacing w:line="240" w:lineRule="auto"/>
              <w:jc w:val="left"/>
              <w:rPr>
                <w:color w:val="000000" w:themeColor="text1"/>
              </w:rPr>
            </w:pPr>
            <w:r w:rsidRPr="00AB293F">
              <w:rPr>
                <w:color w:val="000000" w:themeColor="text1"/>
                <w:sz w:val="16"/>
              </w:rPr>
              <w:t>Inventaire et découverte</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BE52FA5" w14:textId="77777777" w:rsidR="00083BC0" w:rsidRPr="00AB293F" w:rsidRDefault="008E55F0" w:rsidP="00AB293F">
            <w:pPr>
              <w:keepNext/>
              <w:spacing w:line="240" w:lineRule="auto"/>
              <w:jc w:val="left"/>
              <w:rPr>
                <w:color w:val="000000" w:themeColor="text1"/>
              </w:rPr>
            </w:pPr>
            <w:r w:rsidRPr="00AB293F">
              <w:rPr>
                <w:color w:val="000000" w:themeColor="text1"/>
                <w:sz w:val="16"/>
              </w:rPr>
              <w:t>AWS Config</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261BE89" w14:textId="77777777" w:rsidR="00083BC0" w:rsidRPr="00AB293F" w:rsidRDefault="008E55F0" w:rsidP="00AB293F">
            <w:pPr>
              <w:keepNext/>
              <w:spacing w:line="240" w:lineRule="auto"/>
              <w:jc w:val="left"/>
              <w:rPr>
                <w:color w:val="000000" w:themeColor="text1"/>
              </w:rPr>
            </w:pPr>
            <w:r w:rsidRPr="00AB293F">
              <w:rPr>
                <w:color w:val="000000" w:themeColor="text1"/>
                <w:sz w:val="16"/>
              </w:rPr>
              <w:t>Defender for APIs</w:t>
            </w:r>
          </w:p>
        </w:tc>
        <w:tc>
          <w:tcPr>
            <w:tcW w:w="2450"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AD74F54" w14:textId="77777777" w:rsidR="00083BC0" w:rsidRPr="00AB293F" w:rsidRDefault="008E55F0" w:rsidP="00AB293F">
            <w:pPr>
              <w:keepNext/>
              <w:spacing w:line="240" w:lineRule="auto"/>
              <w:jc w:val="left"/>
              <w:rPr>
                <w:color w:val="000000" w:themeColor="text1"/>
              </w:rPr>
            </w:pPr>
            <w:r w:rsidRPr="00AB293F">
              <w:rPr>
                <w:color w:val="000000" w:themeColor="text1"/>
                <w:sz w:val="16"/>
              </w:rPr>
              <w:t>Advanced API Security</w:t>
            </w:r>
          </w:p>
        </w:tc>
      </w:tr>
    </w:tbl>
    <w:p w14:paraId="18B924DD" w14:textId="5170955C" w:rsidR="00083BC0" w:rsidRPr="00AB293F" w:rsidRDefault="00083BC0" w:rsidP="00AB293F">
      <w:pPr>
        <w:pStyle w:val="SourceTableau"/>
        <w:spacing w:after="120"/>
        <w:rPr>
          <w:color w:val="000000" w:themeColor="text1"/>
        </w:rPr>
      </w:pPr>
    </w:p>
    <w:p w14:paraId="11C7F81F" w14:textId="77777777" w:rsidR="00083BC0" w:rsidRPr="00AB293F" w:rsidRDefault="008E55F0" w:rsidP="00AB293F">
      <w:pPr>
        <w:pStyle w:val="Titre2"/>
        <w:spacing w:after="120"/>
        <w:rPr>
          <w:rFonts w:ascii="Times New Roman" w:hAnsi="Times New Roman" w:cs="Times New Roman"/>
          <w:color w:val="000000" w:themeColor="text1"/>
        </w:rPr>
      </w:pPr>
      <w:bookmarkStart w:id="57" w:name="_Toc243991840"/>
      <w:r w:rsidRPr="00AB293F">
        <w:rPr>
          <w:rFonts w:ascii="Times New Roman" w:hAnsi="Times New Roman" w:cs="Times New Roman"/>
          <w:color w:val="000000" w:themeColor="text1"/>
        </w:rPr>
        <w:lastRenderedPageBreak/>
        <w:t>4.5. Études de cas : Capital One et Toyota</w:t>
      </w:r>
      <w:bookmarkEnd w:id="57"/>
    </w:p>
    <w:p w14:paraId="3F867BD4" w14:textId="77777777" w:rsidR="00083BC0" w:rsidRPr="00AB293F" w:rsidRDefault="008E55F0" w:rsidP="002B3FA6">
      <w:pPr>
        <w:ind w:firstLine="720"/>
        <w:rPr>
          <w:color w:val="000000" w:themeColor="text1"/>
        </w:rPr>
      </w:pPr>
      <w:r w:rsidRPr="00AB293F">
        <w:rPr>
          <w:color w:val="000000" w:themeColor="text1"/>
        </w:rPr>
        <w:t xml:space="preserve">L’incident survenu chez Capital One en 2019 est devenu un cas d’école, car il combine plusieurs des risques étudiés dans ce chapitre. Un second incident, survenu chez Toyota en 2023, montre qu’une </w:t>
      </w:r>
      <w:r w:rsidRPr="00AB293F">
        <w:rPr>
          <w:color w:val="000000" w:themeColor="text1"/>
        </w:rPr>
        <w:t>configuration incorrecte suffit parfois à exposer durablement des données.</w:t>
      </w:r>
    </w:p>
    <w:p w14:paraId="25494132" w14:textId="77777777" w:rsidR="00083BC0" w:rsidRPr="00AB293F" w:rsidRDefault="008E55F0" w:rsidP="00AB293F">
      <w:pPr>
        <w:pStyle w:val="Titre3"/>
        <w:spacing w:after="120"/>
        <w:rPr>
          <w:rFonts w:ascii="Times New Roman" w:hAnsi="Times New Roman" w:cs="Times New Roman"/>
          <w:color w:val="000000" w:themeColor="text1"/>
        </w:rPr>
      </w:pPr>
      <w:bookmarkStart w:id="58" w:name="_Toc243991841"/>
      <w:r w:rsidRPr="00AB293F">
        <w:rPr>
          <w:rFonts w:ascii="Times New Roman" w:hAnsi="Times New Roman" w:cs="Times New Roman"/>
          <w:color w:val="000000" w:themeColor="text1"/>
        </w:rPr>
        <w:t>4.5.1. Capital One : les faits</w:t>
      </w:r>
      <w:bookmarkEnd w:id="58"/>
    </w:p>
    <w:p w14:paraId="0656D217" w14:textId="77777777" w:rsidR="00083BC0" w:rsidRPr="00AB293F" w:rsidRDefault="008E55F0" w:rsidP="002B3FA6">
      <w:pPr>
        <w:ind w:firstLine="720"/>
        <w:rPr>
          <w:color w:val="000000" w:themeColor="text1"/>
        </w:rPr>
      </w:pPr>
      <w:r w:rsidRPr="00AB293F">
        <w:rPr>
          <w:color w:val="000000" w:themeColor="text1"/>
        </w:rPr>
        <w:t>En juillet 2019, Capital One, établissement financier américain, a annoncé qu’un accès non autorisé avait permis d’obtenir des données relatives à des</w:t>
      </w:r>
      <w:r w:rsidRPr="00AB293F">
        <w:rPr>
          <w:color w:val="000000" w:themeColor="text1"/>
        </w:rPr>
        <w:t xml:space="preserve"> demandes de carte de crédit. L’incident a concerné environ cent millions de candidats américains et six millions de candidats canadiens, soit l’une des fuites les plus importantes jamais révélées par une institution financière [30].</w:t>
      </w:r>
    </w:p>
    <w:p w14:paraId="4BC6754D" w14:textId="77777777" w:rsidR="00083BC0" w:rsidRPr="00AB293F" w:rsidRDefault="008E55F0" w:rsidP="002B3FA6">
      <w:pPr>
        <w:ind w:firstLine="720"/>
        <w:rPr>
          <w:color w:val="000000" w:themeColor="text1"/>
        </w:rPr>
      </w:pPr>
      <w:r w:rsidRPr="00AB293F">
        <w:rPr>
          <w:color w:val="000000" w:themeColor="text1"/>
        </w:rPr>
        <w:t>Les données concernées</w:t>
      </w:r>
      <w:r w:rsidRPr="00AB293F">
        <w:rPr>
          <w:color w:val="000000" w:themeColor="text1"/>
        </w:rPr>
        <w:t xml:space="preserve"> comprenaient des informations déclaratives fournies lors des demandes : noms, adresses, dates de naissance, numéros de sécurité sociale pour une partie des personnes concernées, ainsi que des données bancaires limitées. Aucun numéro de compte de carte de </w:t>
      </w:r>
      <w:r w:rsidRPr="00AB293F">
        <w:rPr>
          <w:color w:val="000000" w:themeColor="text1"/>
        </w:rPr>
        <w:t>crédit ni code d’accès n’a été exposé.</w:t>
      </w:r>
    </w:p>
    <w:p w14:paraId="178EE69D" w14:textId="77777777" w:rsidR="00083BC0" w:rsidRPr="00AB293F" w:rsidRDefault="008E55F0" w:rsidP="00AB293F">
      <w:pPr>
        <w:pStyle w:val="Titre3"/>
        <w:spacing w:after="120"/>
        <w:rPr>
          <w:rFonts w:ascii="Times New Roman" w:hAnsi="Times New Roman" w:cs="Times New Roman"/>
          <w:color w:val="000000" w:themeColor="text1"/>
        </w:rPr>
      </w:pPr>
      <w:bookmarkStart w:id="59" w:name="_Toc243991842"/>
      <w:r w:rsidRPr="00AB293F">
        <w:rPr>
          <w:rFonts w:ascii="Times New Roman" w:hAnsi="Times New Roman" w:cs="Times New Roman"/>
          <w:color w:val="000000" w:themeColor="text1"/>
        </w:rPr>
        <w:t>4.5.2. Capital One : la chaîne d’attaque</w:t>
      </w:r>
      <w:bookmarkEnd w:id="59"/>
    </w:p>
    <w:p w14:paraId="6031CE21" w14:textId="77777777" w:rsidR="00083BC0" w:rsidRPr="00AB293F" w:rsidRDefault="008E55F0" w:rsidP="002B3FA6">
      <w:pPr>
        <w:ind w:firstLine="720"/>
        <w:rPr>
          <w:color w:val="000000" w:themeColor="text1"/>
        </w:rPr>
      </w:pPr>
      <w:r w:rsidRPr="00AB293F">
        <w:rPr>
          <w:color w:val="000000" w:themeColor="text1"/>
        </w:rPr>
        <w:t>L’analyse publique de l’incident met en évidence une chaîne en trois étapes.</w:t>
      </w:r>
    </w:p>
    <w:p w14:paraId="71BDB18F" w14:textId="77777777" w:rsidR="00083BC0" w:rsidRPr="00372570" w:rsidRDefault="008E55F0" w:rsidP="00372570">
      <w:pPr>
        <w:pStyle w:val="Paragraphedeliste"/>
        <w:numPr>
          <w:ilvl w:val="0"/>
          <w:numId w:val="26"/>
        </w:numPr>
        <w:rPr>
          <w:color w:val="000000" w:themeColor="text1"/>
        </w:rPr>
      </w:pPr>
      <w:r w:rsidRPr="00372570">
        <w:rPr>
          <w:b/>
          <w:color w:val="000000" w:themeColor="text1"/>
        </w:rPr>
        <w:t>Première étape : une faille SSRF.</w:t>
      </w:r>
      <w:r w:rsidRPr="00372570">
        <w:rPr>
          <w:color w:val="000000" w:themeColor="text1"/>
        </w:rPr>
        <w:t xml:space="preserve"> Un pare-feu applicatif open source, hébergé sur une instance de calcul du fournisseur cloud, présentait une configuration trop permissive. Cette configuration permettait à un attaquant de contraindre le pare-feu à émettre des requêtes vers une adresse int</w:t>
      </w:r>
      <w:r w:rsidRPr="00372570">
        <w:rPr>
          <w:color w:val="000000" w:themeColor="text1"/>
        </w:rPr>
        <w:t>erne de son choix.</w:t>
      </w:r>
    </w:p>
    <w:p w14:paraId="1551B888" w14:textId="77777777" w:rsidR="00083BC0" w:rsidRPr="00372570" w:rsidRDefault="008E55F0" w:rsidP="00372570">
      <w:pPr>
        <w:pStyle w:val="Paragraphedeliste"/>
        <w:numPr>
          <w:ilvl w:val="0"/>
          <w:numId w:val="26"/>
        </w:numPr>
        <w:rPr>
          <w:color w:val="000000" w:themeColor="text1"/>
        </w:rPr>
      </w:pPr>
      <w:r w:rsidRPr="00372570">
        <w:rPr>
          <w:b/>
          <w:color w:val="000000" w:themeColor="text1"/>
        </w:rPr>
        <w:t>Deuxième étape : l’accès à l’IMDS.</w:t>
      </w:r>
      <w:r w:rsidRPr="00372570">
        <w:rPr>
          <w:color w:val="000000" w:themeColor="text1"/>
        </w:rPr>
        <w:t xml:space="preserve"> L’attaquant a dirigé ces requêtes vers le service de métadonnées de l’instance de calcul, qui expose des informations sur la machine et, dans la configuration alors en place, des identifiants temporaire</w:t>
      </w:r>
      <w:r w:rsidRPr="00372570">
        <w:rPr>
          <w:color w:val="000000" w:themeColor="text1"/>
        </w:rPr>
        <w:t>s. Ces identifiants correspondaient au rôle attribué à l’instance.</w:t>
      </w:r>
    </w:p>
    <w:p w14:paraId="7B20FD5D" w14:textId="77777777" w:rsidR="00083BC0" w:rsidRPr="00372570" w:rsidRDefault="008E55F0" w:rsidP="00372570">
      <w:pPr>
        <w:pStyle w:val="Paragraphedeliste"/>
        <w:numPr>
          <w:ilvl w:val="0"/>
          <w:numId w:val="26"/>
        </w:numPr>
        <w:rPr>
          <w:color w:val="000000" w:themeColor="text1"/>
        </w:rPr>
      </w:pPr>
      <w:r w:rsidRPr="00372570">
        <w:rPr>
          <w:b/>
          <w:color w:val="000000" w:themeColor="text1"/>
        </w:rPr>
        <w:t>Troisième étape : l’exploitation de droits excessifs.</w:t>
      </w:r>
      <w:r w:rsidRPr="00372570">
        <w:rPr>
          <w:color w:val="000000" w:themeColor="text1"/>
        </w:rPr>
        <w:t xml:space="preserve"> Le rôle en question disposait de permissions trop larges sur le service de stockage d’objets. Avec les identifiants obtenus, l’attaquan</w:t>
      </w:r>
      <w:r w:rsidRPr="00372570">
        <w:rPr>
          <w:color w:val="000000" w:themeColor="text1"/>
        </w:rPr>
        <w:t>t a pu lister les espaces de stockage accessibles et en extraire le contenu. La figure 4.4, présentée plus haut, illustre ce type de chaîne.</w:t>
      </w:r>
    </w:p>
    <w:p w14:paraId="3BA4CF53" w14:textId="77777777" w:rsidR="00083BC0" w:rsidRPr="00AB293F" w:rsidRDefault="008E55F0" w:rsidP="00AB293F">
      <w:pPr>
        <w:pStyle w:val="Titre3"/>
        <w:spacing w:after="120"/>
        <w:rPr>
          <w:rFonts w:ascii="Times New Roman" w:hAnsi="Times New Roman" w:cs="Times New Roman"/>
          <w:color w:val="000000" w:themeColor="text1"/>
        </w:rPr>
      </w:pPr>
      <w:bookmarkStart w:id="60" w:name="_Toc243991843"/>
      <w:r w:rsidRPr="00AB293F">
        <w:rPr>
          <w:rFonts w:ascii="Times New Roman" w:hAnsi="Times New Roman" w:cs="Times New Roman"/>
          <w:color w:val="000000" w:themeColor="text1"/>
        </w:rPr>
        <w:t>4.5.3. Capital One : les causes</w:t>
      </w:r>
      <w:bookmarkEnd w:id="60"/>
    </w:p>
    <w:p w14:paraId="3CB2646A" w14:textId="77777777" w:rsidR="00083BC0" w:rsidRPr="00AB293F" w:rsidRDefault="008E55F0" w:rsidP="002B3FA6">
      <w:pPr>
        <w:ind w:firstLine="720"/>
        <w:rPr>
          <w:color w:val="000000" w:themeColor="text1"/>
        </w:rPr>
      </w:pPr>
      <w:r w:rsidRPr="00AB293F">
        <w:rPr>
          <w:color w:val="000000" w:themeColor="text1"/>
        </w:rPr>
        <w:t xml:space="preserve">Trois causes se combinent. La première est une </w:t>
      </w:r>
      <w:r w:rsidRPr="00AB293F">
        <w:rPr>
          <w:b/>
          <w:color w:val="000000" w:themeColor="text1"/>
        </w:rPr>
        <w:t>mauvaise configuration</w:t>
      </w:r>
      <w:r w:rsidRPr="00AB293F">
        <w:rPr>
          <w:color w:val="000000" w:themeColor="text1"/>
        </w:rPr>
        <w:t xml:space="preserve"> du pare-feu a</w:t>
      </w:r>
      <w:r w:rsidRPr="00AB293F">
        <w:rPr>
          <w:color w:val="000000" w:themeColor="text1"/>
        </w:rPr>
        <w:t xml:space="preserve">pplicatif, qui n’appliquait pas les règles attendues. La deuxième est une </w:t>
      </w:r>
      <w:r w:rsidRPr="00AB293F">
        <w:rPr>
          <w:b/>
          <w:color w:val="000000" w:themeColor="text1"/>
        </w:rPr>
        <w:t>protection insuffisante du service de métadonnées</w:t>
      </w:r>
      <w:r w:rsidRPr="00AB293F">
        <w:rPr>
          <w:color w:val="000000" w:themeColor="text1"/>
        </w:rPr>
        <w:t xml:space="preserve">, qui acceptait des requêtes sans mécanisme de vérification renforcé. </w:t>
      </w:r>
      <w:r w:rsidRPr="00AB293F">
        <w:rPr>
          <w:color w:val="000000" w:themeColor="text1"/>
        </w:rPr>
        <w:lastRenderedPageBreak/>
        <w:t xml:space="preserve">La troisième est un </w:t>
      </w:r>
      <w:r w:rsidRPr="00AB293F">
        <w:rPr>
          <w:b/>
          <w:color w:val="000000" w:themeColor="text1"/>
        </w:rPr>
        <w:t>excès de privilèges</w:t>
      </w:r>
      <w:r w:rsidRPr="00AB293F">
        <w:rPr>
          <w:color w:val="000000" w:themeColor="text1"/>
        </w:rPr>
        <w:t> : le rôle de l’instance</w:t>
      </w:r>
      <w:r w:rsidRPr="00AB293F">
        <w:rPr>
          <w:color w:val="000000" w:themeColor="text1"/>
        </w:rPr>
        <w:t xml:space="preserve"> disposait de droits bien plus étendus que ceux strictement nécessaires à son fonctionnement.</w:t>
      </w:r>
    </w:p>
    <w:p w14:paraId="22C3185E" w14:textId="77777777" w:rsidR="00083BC0" w:rsidRPr="00AB293F" w:rsidRDefault="008E55F0" w:rsidP="002B3FA6">
      <w:pPr>
        <w:ind w:firstLine="720"/>
        <w:rPr>
          <w:color w:val="000000" w:themeColor="text1"/>
        </w:rPr>
      </w:pPr>
      <w:r w:rsidRPr="00AB293F">
        <w:rPr>
          <w:color w:val="000000" w:themeColor="text1"/>
        </w:rPr>
        <w:t>Aucune de ces causes ne relève d’une défaillance de l’infrastructure du fournisseur. Les trois relèvent du périmètre du client, conformément au modèle de responsa</w:t>
      </w:r>
      <w:r w:rsidRPr="00AB293F">
        <w:rPr>
          <w:color w:val="000000" w:themeColor="text1"/>
        </w:rPr>
        <w:t>bilité partagée étudié au chapitre II.</w:t>
      </w:r>
    </w:p>
    <w:p w14:paraId="318A8A2B" w14:textId="77777777" w:rsidR="00083BC0" w:rsidRPr="00AB293F" w:rsidRDefault="008E55F0" w:rsidP="00AB293F">
      <w:pPr>
        <w:pStyle w:val="Titre3"/>
        <w:spacing w:after="120"/>
        <w:rPr>
          <w:rFonts w:ascii="Times New Roman" w:hAnsi="Times New Roman" w:cs="Times New Roman"/>
          <w:color w:val="000000" w:themeColor="text1"/>
        </w:rPr>
      </w:pPr>
      <w:bookmarkStart w:id="61" w:name="_Toc243991844"/>
      <w:r w:rsidRPr="00AB293F">
        <w:rPr>
          <w:rFonts w:ascii="Times New Roman" w:hAnsi="Times New Roman" w:cs="Times New Roman"/>
          <w:color w:val="000000" w:themeColor="text1"/>
        </w:rPr>
        <w:t>4.5.4. Capital One : conséquences et enseignements</w:t>
      </w:r>
      <w:bookmarkEnd w:id="61"/>
    </w:p>
    <w:p w14:paraId="2AE35A0E" w14:textId="77777777" w:rsidR="00083BC0" w:rsidRPr="00AB293F" w:rsidRDefault="008E55F0" w:rsidP="002B3FA6">
      <w:pPr>
        <w:ind w:firstLine="720"/>
        <w:rPr>
          <w:color w:val="000000" w:themeColor="text1"/>
        </w:rPr>
      </w:pPr>
      <w:r w:rsidRPr="00AB293F">
        <w:rPr>
          <w:color w:val="000000" w:themeColor="text1"/>
        </w:rPr>
        <w:t>L’incident a entraîné une amende civile de quatre-vingts millions de dollars, un règlement transactionnel de cent quatre-vingt-dix millions de dollars et un coût tota</w:t>
      </w:r>
      <w:r w:rsidRPr="00AB293F">
        <w:rPr>
          <w:color w:val="000000" w:themeColor="text1"/>
        </w:rPr>
        <w:t>l estimé à plusieurs centaines de millions. Il a également durablement affecté la réputation de l’établissement.</w:t>
      </w:r>
    </w:p>
    <w:p w14:paraId="6F029B08" w14:textId="77777777" w:rsidR="00083BC0" w:rsidRPr="00AB293F" w:rsidRDefault="008E55F0" w:rsidP="00AB293F">
      <w:pPr>
        <w:rPr>
          <w:color w:val="000000" w:themeColor="text1"/>
        </w:rPr>
      </w:pPr>
      <w:r w:rsidRPr="00AB293F">
        <w:rPr>
          <w:color w:val="000000" w:themeColor="text1"/>
        </w:rPr>
        <w:t>Les enseignements se déduisent directement de l’analyse :</w:t>
      </w:r>
    </w:p>
    <w:p w14:paraId="52027AD7"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t xml:space="preserve">une faille applicative peut devenir une compromission d’infrastructure lorsqu’elle </w:t>
      </w:r>
      <w:r w:rsidRPr="00AB293F">
        <w:rPr>
          <w:color w:val="000000" w:themeColor="text1"/>
        </w:rPr>
        <w:t>permet d’atteindre les métadonnées ;</w:t>
      </w:r>
    </w:p>
    <w:p w14:paraId="442F6A8A"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t>une instance ne doit jamais disposer de plus de droits que nécessaire ;</w:t>
      </w:r>
    </w:p>
    <w:p w14:paraId="6A170134"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t>une configuration de sécurité doit être vérifiée en continu, et non supposée acquise ;</w:t>
      </w:r>
    </w:p>
    <w:p w14:paraId="0F961643" w14:textId="77777777" w:rsidR="00083BC0" w:rsidRPr="00AB293F" w:rsidRDefault="008E55F0" w:rsidP="00AB293F">
      <w:pPr>
        <w:tabs>
          <w:tab w:val="left" w:pos="539"/>
        </w:tabs>
        <w:ind w:left="539" w:hanging="312"/>
        <w:jc w:val="left"/>
        <w:rPr>
          <w:color w:val="000000" w:themeColor="text1"/>
        </w:rPr>
      </w:pPr>
      <w:r w:rsidRPr="00AB293F">
        <w:rPr>
          <w:color w:val="000000" w:themeColor="text1"/>
        </w:rPr>
        <w:t>•</w:t>
      </w:r>
      <w:r w:rsidRPr="00AB293F">
        <w:rPr>
          <w:color w:val="000000" w:themeColor="text1"/>
        </w:rPr>
        <w:tab/>
        <w:t>la détection doit être suffisamment rapide pour limite</w:t>
      </w:r>
      <w:r w:rsidRPr="00AB293F">
        <w:rPr>
          <w:color w:val="000000" w:themeColor="text1"/>
        </w:rPr>
        <w:t>r l’ampleur de l’exfiltration.</w:t>
      </w:r>
    </w:p>
    <w:p w14:paraId="0BE0D12C" w14:textId="77777777" w:rsidR="00083BC0" w:rsidRPr="00AB293F" w:rsidRDefault="008E55F0" w:rsidP="00372570">
      <w:pPr>
        <w:ind w:firstLine="227"/>
        <w:rPr>
          <w:color w:val="000000" w:themeColor="text1"/>
        </w:rPr>
      </w:pPr>
      <w:r w:rsidRPr="00AB293F">
        <w:rPr>
          <w:color w:val="000000" w:themeColor="text1"/>
        </w:rPr>
        <w:t xml:space="preserve">Le cas illustre aussi la pertinence du modèle de responsabilité partagée : le fournisseur met à disposition des mécanismes de protection — métadonnées en mode renforcé, rôles à privilèges minimaux, journalisation — mais leur </w:t>
      </w:r>
      <w:r w:rsidRPr="00AB293F">
        <w:rPr>
          <w:color w:val="000000" w:themeColor="text1"/>
        </w:rPr>
        <w:t>activation relève du client.</w:t>
      </w:r>
    </w:p>
    <w:p w14:paraId="4AC54DBD" w14:textId="77777777" w:rsidR="00083BC0" w:rsidRPr="00AB293F" w:rsidRDefault="008E55F0" w:rsidP="00AB293F">
      <w:pPr>
        <w:pStyle w:val="Titre3"/>
        <w:spacing w:after="120"/>
        <w:rPr>
          <w:rFonts w:ascii="Times New Roman" w:hAnsi="Times New Roman" w:cs="Times New Roman"/>
          <w:color w:val="000000" w:themeColor="text1"/>
        </w:rPr>
      </w:pPr>
      <w:bookmarkStart w:id="62" w:name="_Toc243991845"/>
      <w:r w:rsidRPr="00AB293F">
        <w:rPr>
          <w:rFonts w:ascii="Times New Roman" w:hAnsi="Times New Roman" w:cs="Times New Roman"/>
          <w:color w:val="000000" w:themeColor="text1"/>
        </w:rPr>
        <w:t>4.5.5. Toyota : une erreur de configuration</w:t>
      </w:r>
      <w:bookmarkEnd w:id="62"/>
    </w:p>
    <w:p w14:paraId="0E4433D0" w14:textId="77777777" w:rsidR="00083BC0" w:rsidRPr="00AB293F" w:rsidRDefault="008E55F0" w:rsidP="002B3FA6">
      <w:pPr>
        <w:ind w:firstLine="720"/>
        <w:rPr>
          <w:color w:val="000000" w:themeColor="text1"/>
        </w:rPr>
      </w:pPr>
      <w:r w:rsidRPr="00AB293F">
        <w:rPr>
          <w:color w:val="000000" w:themeColor="text1"/>
        </w:rPr>
        <w:t>En mai 2023, le constructeur Toyota a révélé qu’une erreur de paramétrage dans un environnement cloud avait laissé des données de véhicules accessibles pendant plusieurs années, conce</w:t>
      </w:r>
      <w:r w:rsidRPr="00AB293F">
        <w:rPr>
          <w:color w:val="000000" w:themeColor="text1"/>
        </w:rPr>
        <w:t>rnant plus de deux millions de clients au Japon [31]. Le cas ne relève pas d’une attaque sophistiquée : il s’agit d’une configuration incorrecte, non détectée pendant une longue période.</w:t>
      </w:r>
    </w:p>
    <w:p w14:paraId="69847878" w14:textId="77777777" w:rsidR="00083BC0" w:rsidRPr="00AB293F" w:rsidRDefault="008E55F0" w:rsidP="00372570">
      <w:pPr>
        <w:ind w:firstLine="720"/>
        <w:rPr>
          <w:color w:val="000000" w:themeColor="text1"/>
        </w:rPr>
      </w:pPr>
      <w:r w:rsidRPr="00AB293F">
        <w:rPr>
          <w:color w:val="000000" w:themeColor="text1"/>
        </w:rPr>
        <w:t xml:space="preserve">Cet exemple complète le précédent. Le premier montre comment une </w:t>
      </w:r>
      <w:r w:rsidRPr="00AB293F">
        <w:rPr>
          <w:color w:val="000000" w:themeColor="text1"/>
        </w:rPr>
        <w:t>faille applicative peut mener à une compromission d’infrastructure ; le second montre qu’une simple erreur de configuration, sans aucune action malveillante initiale, suffit à exposer durablement des données. Dans les deux cas, la cause est identique : l’a</w:t>
      </w:r>
      <w:r w:rsidRPr="00AB293F">
        <w:rPr>
          <w:color w:val="000000" w:themeColor="text1"/>
        </w:rPr>
        <w:t>bsence de contrôle continu sur l’état réel du système.</w:t>
      </w:r>
    </w:p>
    <w:p w14:paraId="1A0E7F7E" w14:textId="77777777" w:rsidR="00083BC0" w:rsidRPr="00AB293F" w:rsidRDefault="008E55F0" w:rsidP="00AB293F">
      <w:pPr>
        <w:pStyle w:val="Titre2"/>
        <w:spacing w:after="120"/>
        <w:rPr>
          <w:rFonts w:ascii="Times New Roman" w:hAnsi="Times New Roman" w:cs="Times New Roman"/>
          <w:color w:val="000000" w:themeColor="text1"/>
        </w:rPr>
      </w:pPr>
      <w:bookmarkStart w:id="63" w:name="_Toc243991846"/>
      <w:r w:rsidRPr="00AB293F">
        <w:rPr>
          <w:rFonts w:ascii="Times New Roman" w:hAnsi="Times New Roman" w:cs="Times New Roman"/>
          <w:color w:val="000000" w:themeColor="text1"/>
        </w:rPr>
        <w:lastRenderedPageBreak/>
        <w:t>4.6. Bonnes pratiques et recommandations</w:t>
      </w:r>
      <w:bookmarkEnd w:id="63"/>
    </w:p>
    <w:p w14:paraId="393DCDD4" w14:textId="77777777" w:rsidR="00083BC0" w:rsidRPr="00AB293F" w:rsidRDefault="008E55F0" w:rsidP="002B3FA6">
      <w:pPr>
        <w:ind w:firstLine="720"/>
        <w:rPr>
          <w:color w:val="000000" w:themeColor="text1"/>
        </w:rPr>
      </w:pPr>
      <w:r w:rsidRPr="00AB293F">
        <w:rPr>
          <w:color w:val="000000" w:themeColor="text1"/>
        </w:rPr>
        <w:t>Les analyses précédentes permettent de formuler dix recommandations opérationnelles, présentées dans le tableau 4.5. Elles sont classées selon les trois leviers</w:t>
      </w:r>
      <w:r w:rsidRPr="00AB293F">
        <w:rPr>
          <w:color w:val="000000" w:themeColor="text1"/>
        </w:rPr>
        <w:t>, puis complétées par l’inventaire, la gestion des secrets et la supervision.</w:t>
      </w:r>
    </w:p>
    <w:p w14:paraId="130E1BAE" w14:textId="77777777" w:rsidR="00083BC0" w:rsidRPr="00AB293F" w:rsidRDefault="008E55F0" w:rsidP="00AB293F">
      <w:pPr>
        <w:pStyle w:val="Legende"/>
        <w:keepNext/>
        <w:spacing w:before="200" w:after="120"/>
        <w:rPr>
          <w:color w:val="000000" w:themeColor="text1"/>
        </w:rPr>
      </w:pPr>
      <w:r w:rsidRPr="00AB293F">
        <w:rPr>
          <w:b/>
          <w:color w:val="000000" w:themeColor="text1"/>
        </w:rPr>
        <w:t xml:space="preserve">Tableau 4.5 — </w:t>
      </w:r>
      <w:r w:rsidRPr="00AB293F">
        <w:rPr>
          <w:color w:val="000000" w:themeColor="text1"/>
        </w:rPr>
        <w:t>Checklist de sécurisation des API dans le cloud</w:t>
      </w:r>
    </w:p>
    <w:tbl>
      <w:tblPr>
        <w:tblW w:w="9468" w:type="dxa"/>
        <w:jc w:val="center"/>
        <w:tblLayout w:type="fixed"/>
        <w:tblLook w:val="04A0" w:firstRow="1" w:lastRow="0" w:firstColumn="1" w:lastColumn="0" w:noHBand="0" w:noVBand="1"/>
      </w:tblPr>
      <w:tblGrid>
        <w:gridCol w:w="668"/>
        <w:gridCol w:w="1671"/>
        <w:gridCol w:w="7129"/>
      </w:tblGrid>
      <w:tr w:rsidR="00083BC0" w:rsidRPr="00AB293F" w14:paraId="1D59CD50" w14:textId="77777777">
        <w:trPr>
          <w:cantSplit/>
          <w:tblHeader/>
          <w:jc w:val="center"/>
        </w:trPr>
        <w:tc>
          <w:tcPr>
            <w:tcW w:w="668"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1F4897A3" w14:textId="77777777" w:rsidR="00083BC0" w:rsidRPr="00AB293F" w:rsidRDefault="008E55F0" w:rsidP="00AB293F">
            <w:pPr>
              <w:keepNext/>
              <w:spacing w:line="240" w:lineRule="auto"/>
              <w:jc w:val="left"/>
              <w:rPr>
                <w:color w:val="000000" w:themeColor="text1"/>
              </w:rPr>
            </w:pPr>
            <w:r w:rsidRPr="00AB293F">
              <w:rPr>
                <w:b/>
                <w:color w:val="000000" w:themeColor="text1"/>
                <w:sz w:val="17"/>
              </w:rPr>
              <w:t>N°</w:t>
            </w:r>
          </w:p>
        </w:tc>
        <w:tc>
          <w:tcPr>
            <w:tcW w:w="1671"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3EEE0F3F" w14:textId="77777777" w:rsidR="00083BC0" w:rsidRPr="00AB293F" w:rsidRDefault="008E55F0" w:rsidP="00AB293F">
            <w:pPr>
              <w:keepNext/>
              <w:spacing w:line="240" w:lineRule="auto"/>
              <w:jc w:val="left"/>
              <w:rPr>
                <w:color w:val="000000" w:themeColor="text1"/>
              </w:rPr>
            </w:pPr>
            <w:r w:rsidRPr="00AB293F">
              <w:rPr>
                <w:b/>
                <w:color w:val="000000" w:themeColor="text1"/>
                <w:sz w:val="17"/>
              </w:rPr>
              <w:t>Levier</w:t>
            </w:r>
          </w:p>
        </w:tc>
        <w:tc>
          <w:tcPr>
            <w:tcW w:w="7129" w:type="dxa"/>
            <w:tcBorders>
              <w:top w:val="single" w:sz="4" w:space="0" w:color="1F3864"/>
              <w:left w:val="single" w:sz="4" w:space="0" w:color="1F3864"/>
              <w:bottom w:val="single" w:sz="4" w:space="0" w:color="1F3864"/>
              <w:right w:val="single" w:sz="4" w:space="0" w:color="1F3864"/>
            </w:tcBorders>
            <w:shd w:val="clear" w:color="auto" w:fill="1F3864"/>
            <w:tcMar>
              <w:top w:w="50" w:type="dxa"/>
              <w:left w:w="90" w:type="dxa"/>
              <w:bottom w:w="50" w:type="dxa"/>
              <w:right w:w="90" w:type="dxa"/>
            </w:tcMar>
            <w:vAlign w:val="center"/>
          </w:tcPr>
          <w:p w14:paraId="4DCBC538" w14:textId="77777777" w:rsidR="00083BC0" w:rsidRPr="00AB293F" w:rsidRDefault="008E55F0" w:rsidP="00AB293F">
            <w:pPr>
              <w:keepNext/>
              <w:spacing w:line="240" w:lineRule="auto"/>
              <w:jc w:val="left"/>
              <w:rPr>
                <w:color w:val="000000" w:themeColor="text1"/>
              </w:rPr>
            </w:pPr>
            <w:r w:rsidRPr="00AB293F">
              <w:rPr>
                <w:b/>
                <w:color w:val="000000" w:themeColor="text1"/>
                <w:sz w:val="17"/>
              </w:rPr>
              <w:t>Recommandation</w:t>
            </w:r>
          </w:p>
        </w:tc>
      </w:tr>
      <w:tr w:rsidR="00083BC0" w:rsidRPr="00AB293F" w14:paraId="78AD54D7"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92632FB" w14:textId="77777777" w:rsidR="00083BC0" w:rsidRPr="00AB293F" w:rsidRDefault="008E55F0" w:rsidP="00AB293F">
            <w:pPr>
              <w:keepNext/>
              <w:spacing w:line="240" w:lineRule="auto"/>
              <w:jc w:val="left"/>
              <w:rPr>
                <w:color w:val="000000" w:themeColor="text1"/>
              </w:rPr>
            </w:pPr>
            <w:r w:rsidRPr="00AB293F">
              <w:rPr>
                <w:color w:val="000000" w:themeColor="text1"/>
                <w:sz w:val="17"/>
              </w:rPr>
              <w:t>1</w:t>
            </w:r>
          </w:p>
        </w:tc>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97E9482" w14:textId="77777777" w:rsidR="00083BC0" w:rsidRPr="00AB293F" w:rsidRDefault="008E55F0" w:rsidP="00AB293F">
            <w:pPr>
              <w:keepNext/>
              <w:spacing w:line="240" w:lineRule="auto"/>
              <w:jc w:val="left"/>
              <w:rPr>
                <w:color w:val="000000" w:themeColor="text1"/>
              </w:rPr>
            </w:pPr>
            <w:r w:rsidRPr="00AB293F">
              <w:rPr>
                <w:color w:val="000000" w:themeColor="text1"/>
                <w:sz w:val="17"/>
              </w:rPr>
              <w:t>Inventaire</w:t>
            </w:r>
          </w:p>
        </w:tc>
        <w:tc>
          <w:tcPr>
            <w:tcW w:w="71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38142A73"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Tenir un inventaire à jour des API, de leurs versions et de leurs </w:t>
            </w:r>
            <w:r w:rsidRPr="00AB293F">
              <w:rPr>
                <w:color w:val="000000" w:themeColor="text1"/>
                <w:sz w:val="17"/>
              </w:rPr>
              <w:t>propriétaires.</w:t>
            </w:r>
          </w:p>
        </w:tc>
      </w:tr>
      <w:tr w:rsidR="00083BC0" w:rsidRPr="00AB293F" w14:paraId="6FE0B1ED"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C9CBEDB" w14:textId="77777777" w:rsidR="00083BC0" w:rsidRPr="00AB293F" w:rsidRDefault="008E55F0" w:rsidP="00AB293F">
            <w:pPr>
              <w:keepNext/>
              <w:spacing w:line="240" w:lineRule="auto"/>
              <w:jc w:val="left"/>
              <w:rPr>
                <w:color w:val="000000" w:themeColor="text1"/>
              </w:rPr>
            </w:pPr>
            <w:r w:rsidRPr="00AB293F">
              <w:rPr>
                <w:color w:val="000000" w:themeColor="text1"/>
                <w:sz w:val="17"/>
              </w:rPr>
              <w:t>2</w:t>
            </w:r>
          </w:p>
        </w:tc>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452B00D" w14:textId="77777777" w:rsidR="00083BC0" w:rsidRPr="00AB293F" w:rsidRDefault="008E55F0" w:rsidP="00AB293F">
            <w:pPr>
              <w:keepNext/>
              <w:spacing w:line="240" w:lineRule="auto"/>
              <w:jc w:val="left"/>
              <w:rPr>
                <w:color w:val="000000" w:themeColor="text1"/>
              </w:rPr>
            </w:pPr>
            <w:r w:rsidRPr="00AB293F">
              <w:rPr>
                <w:color w:val="000000" w:themeColor="text1"/>
                <w:sz w:val="17"/>
              </w:rPr>
              <w:t>Authentification</w:t>
            </w:r>
          </w:p>
        </w:tc>
        <w:tc>
          <w:tcPr>
            <w:tcW w:w="7129"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4338AA0E" w14:textId="77777777" w:rsidR="00083BC0" w:rsidRPr="00AB293F" w:rsidRDefault="008E55F0" w:rsidP="00AB293F">
            <w:pPr>
              <w:keepNext/>
              <w:spacing w:line="240" w:lineRule="auto"/>
              <w:jc w:val="left"/>
              <w:rPr>
                <w:color w:val="000000" w:themeColor="text1"/>
              </w:rPr>
            </w:pPr>
            <w:r w:rsidRPr="00AB293F">
              <w:rPr>
                <w:color w:val="000000" w:themeColor="text1"/>
                <w:sz w:val="17"/>
              </w:rPr>
              <w:t>Imposer un mécanisme standard et vérifier signature, émetteur, audience et expiration.</w:t>
            </w:r>
          </w:p>
        </w:tc>
      </w:tr>
      <w:tr w:rsidR="00083BC0" w:rsidRPr="00AB293F" w14:paraId="7F1E8C5B"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A16BEF2" w14:textId="77777777" w:rsidR="00083BC0" w:rsidRPr="00AB293F" w:rsidRDefault="008E55F0" w:rsidP="00AB293F">
            <w:pPr>
              <w:keepNext/>
              <w:spacing w:line="240" w:lineRule="auto"/>
              <w:jc w:val="left"/>
              <w:rPr>
                <w:color w:val="000000" w:themeColor="text1"/>
              </w:rPr>
            </w:pPr>
            <w:r w:rsidRPr="00AB293F">
              <w:rPr>
                <w:color w:val="000000" w:themeColor="text1"/>
                <w:sz w:val="17"/>
              </w:rPr>
              <w:t>3</w:t>
            </w:r>
          </w:p>
        </w:tc>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5A8087A" w14:textId="77777777" w:rsidR="00083BC0" w:rsidRPr="00AB293F" w:rsidRDefault="008E55F0" w:rsidP="00AB293F">
            <w:pPr>
              <w:keepNext/>
              <w:spacing w:line="240" w:lineRule="auto"/>
              <w:jc w:val="left"/>
              <w:rPr>
                <w:color w:val="000000" w:themeColor="text1"/>
              </w:rPr>
            </w:pPr>
            <w:r w:rsidRPr="00AB293F">
              <w:rPr>
                <w:color w:val="000000" w:themeColor="text1"/>
                <w:sz w:val="17"/>
              </w:rPr>
              <w:t>Authentification</w:t>
            </w:r>
          </w:p>
        </w:tc>
        <w:tc>
          <w:tcPr>
            <w:tcW w:w="71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A5A23DC" w14:textId="77777777" w:rsidR="00083BC0" w:rsidRPr="00AB293F" w:rsidRDefault="008E55F0" w:rsidP="00AB293F">
            <w:pPr>
              <w:keepNext/>
              <w:spacing w:line="240" w:lineRule="auto"/>
              <w:jc w:val="left"/>
              <w:rPr>
                <w:color w:val="000000" w:themeColor="text1"/>
              </w:rPr>
            </w:pPr>
            <w:r w:rsidRPr="00AB293F">
              <w:rPr>
                <w:color w:val="000000" w:themeColor="text1"/>
                <w:sz w:val="17"/>
              </w:rPr>
              <w:t>Généraliser le MFA sur les comptes d’administration et les accès à la console.</w:t>
            </w:r>
          </w:p>
        </w:tc>
      </w:tr>
      <w:tr w:rsidR="00083BC0" w:rsidRPr="00AB293F" w14:paraId="0DDDA065"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51FB6C4E" w14:textId="77777777" w:rsidR="00083BC0" w:rsidRPr="00AB293F" w:rsidRDefault="008E55F0" w:rsidP="00AB293F">
            <w:pPr>
              <w:keepNext/>
              <w:spacing w:line="240" w:lineRule="auto"/>
              <w:jc w:val="left"/>
              <w:rPr>
                <w:color w:val="000000" w:themeColor="text1"/>
              </w:rPr>
            </w:pPr>
            <w:r w:rsidRPr="00AB293F">
              <w:rPr>
                <w:color w:val="000000" w:themeColor="text1"/>
                <w:sz w:val="17"/>
              </w:rPr>
              <w:t>4</w:t>
            </w:r>
          </w:p>
        </w:tc>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576BFE2" w14:textId="77777777" w:rsidR="00083BC0" w:rsidRPr="00AB293F" w:rsidRDefault="008E55F0" w:rsidP="00AB293F">
            <w:pPr>
              <w:keepNext/>
              <w:spacing w:line="240" w:lineRule="auto"/>
              <w:jc w:val="left"/>
              <w:rPr>
                <w:color w:val="000000" w:themeColor="text1"/>
              </w:rPr>
            </w:pPr>
            <w:r w:rsidRPr="00AB293F">
              <w:rPr>
                <w:color w:val="000000" w:themeColor="text1"/>
                <w:sz w:val="17"/>
              </w:rPr>
              <w:t>Secrets</w:t>
            </w:r>
          </w:p>
        </w:tc>
        <w:tc>
          <w:tcPr>
            <w:tcW w:w="7129"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7AC08E2"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Stocker les clés </w:t>
            </w:r>
            <w:r w:rsidRPr="00AB293F">
              <w:rPr>
                <w:color w:val="000000" w:themeColor="text1"/>
                <w:sz w:val="17"/>
              </w:rPr>
              <w:t>dans un coffre-fort et planifier leur rotation.</w:t>
            </w:r>
          </w:p>
        </w:tc>
      </w:tr>
      <w:tr w:rsidR="00083BC0" w:rsidRPr="00AB293F" w14:paraId="5402E5D1"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A5EF173" w14:textId="77777777" w:rsidR="00083BC0" w:rsidRPr="00AB293F" w:rsidRDefault="008E55F0" w:rsidP="00AB293F">
            <w:pPr>
              <w:keepNext/>
              <w:spacing w:line="240" w:lineRule="auto"/>
              <w:jc w:val="left"/>
              <w:rPr>
                <w:color w:val="000000" w:themeColor="text1"/>
              </w:rPr>
            </w:pPr>
            <w:r w:rsidRPr="00AB293F">
              <w:rPr>
                <w:color w:val="000000" w:themeColor="text1"/>
                <w:sz w:val="17"/>
              </w:rPr>
              <w:t>5</w:t>
            </w:r>
          </w:p>
        </w:tc>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7618970" w14:textId="77777777" w:rsidR="00083BC0" w:rsidRPr="00AB293F" w:rsidRDefault="008E55F0" w:rsidP="00AB293F">
            <w:pPr>
              <w:keepNext/>
              <w:spacing w:line="240" w:lineRule="auto"/>
              <w:jc w:val="left"/>
              <w:rPr>
                <w:color w:val="000000" w:themeColor="text1"/>
              </w:rPr>
            </w:pPr>
            <w:r w:rsidRPr="00AB293F">
              <w:rPr>
                <w:color w:val="000000" w:themeColor="text1"/>
                <w:sz w:val="17"/>
              </w:rPr>
              <w:t>Autorisation</w:t>
            </w:r>
          </w:p>
        </w:tc>
        <w:tc>
          <w:tcPr>
            <w:tcW w:w="71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3E28485" w14:textId="77777777" w:rsidR="00083BC0" w:rsidRPr="00AB293F" w:rsidRDefault="008E55F0" w:rsidP="00AB293F">
            <w:pPr>
              <w:keepNext/>
              <w:spacing w:line="240" w:lineRule="auto"/>
              <w:jc w:val="left"/>
              <w:rPr>
                <w:color w:val="000000" w:themeColor="text1"/>
              </w:rPr>
            </w:pPr>
            <w:r w:rsidRPr="00AB293F">
              <w:rPr>
                <w:color w:val="000000" w:themeColor="text1"/>
                <w:sz w:val="17"/>
              </w:rPr>
              <w:t>Appliquer le moindre privilège et refuser par défaut.</w:t>
            </w:r>
          </w:p>
        </w:tc>
      </w:tr>
      <w:tr w:rsidR="00083BC0" w:rsidRPr="00AB293F" w14:paraId="11E414CC"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E375460" w14:textId="77777777" w:rsidR="00083BC0" w:rsidRPr="00AB293F" w:rsidRDefault="008E55F0" w:rsidP="00AB293F">
            <w:pPr>
              <w:keepNext/>
              <w:spacing w:line="240" w:lineRule="auto"/>
              <w:jc w:val="left"/>
              <w:rPr>
                <w:color w:val="000000" w:themeColor="text1"/>
              </w:rPr>
            </w:pPr>
            <w:r w:rsidRPr="00AB293F">
              <w:rPr>
                <w:color w:val="000000" w:themeColor="text1"/>
                <w:sz w:val="17"/>
              </w:rPr>
              <w:t>6</w:t>
            </w:r>
          </w:p>
        </w:tc>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BACAB5B" w14:textId="77777777" w:rsidR="00083BC0" w:rsidRPr="00AB293F" w:rsidRDefault="008E55F0" w:rsidP="00AB293F">
            <w:pPr>
              <w:keepNext/>
              <w:spacing w:line="240" w:lineRule="auto"/>
              <w:jc w:val="left"/>
              <w:rPr>
                <w:color w:val="000000" w:themeColor="text1"/>
              </w:rPr>
            </w:pPr>
            <w:r w:rsidRPr="00AB293F">
              <w:rPr>
                <w:color w:val="000000" w:themeColor="text1"/>
                <w:sz w:val="17"/>
              </w:rPr>
              <w:t>Autorisation</w:t>
            </w:r>
          </w:p>
        </w:tc>
        <w:tc>
          <w:tcPr>
            <w:tcW w:w="7129"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A36C303" w14:textId="77777777" w:rsidR="00083BC0" w:rsidRPr="00AB293F" w:rsidRDefault="008E55F0" w:rsidP="00AB293F">
            <w:pPr>
              <w:keepNext/>
              <w:spacing w:line="240" w:lineRule="auto"/>
              <w:jc w:val="left"/>
              <w:rPr>
                <w:color w:val="000000" w:themeColor="text1"/>
              </w:rPr>
            </w:pPr>
            <w:r w:rsidRPr="00AB293F">
              <w:rPr>
                <w:color w:val="000000" w:themeColor="text1"/>
                <w:sz w:val="17"/>
              </w:rPr>
              <w:t>Vérifier la propriété de chaque objet avant toute action.</w:t>
            </w:r>
          </w:p>
        </w:tc>
      </w:tr>
      <w:tr w:rsidR="00083BC0" w:rsidRPr="00AB293F" w14:paraId="0FE35557"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75FE8D41" w14:textId="77777777" w:rsidR="00083BC0" w:rsidRPr="00AB293F" w:rsidRDefault="008E55F0" w:rsidP="00AB293F">
            <w:pPr>
              <w:keepNext/>
              <w:spacing w:line="240" w:lineRule="auto"/>
              <w:jc w:val="left"/>
              <w:rPr>
                <w:color w:val="000000" w:themeColor="text1"/>
              </w:rPr>
            </w:pPr>
            <w:r w:rsidRPr="00AB293F">
              <w:rPr>
                <w:color w:val="000000" w:themeColor="text1"/>
                <w:sz w:val="17"/>
              </w:rPr>
              <w:t>7</w:t>
            </w:r>
          </w:p>
        </w:tc>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417DEAD4" w14:textId="77777777" w:rsidR="00083BC0" w:rsidRPr="00AB293F" w:rsidRDefault="008E55F0" w:rsidP="00AB293F">
            <w:pPr>
              <w:keepNext/>
              <w:spacing w:line="240" w:lineRule="auto"/>
              <w:jc w:val="left"/>
              <w:rPr>
                <w:color w:val="000000" w:themeColor="text1"/>
              </w:rPr>
            </w:pPr>
            <w:r w:rsidRPr="00AB293F">
              <w:rPr>
                <w:color w:val="000000" w:themeColor="text1"/>
                <w:sz w:val="17"/>
              </w:rPr>
              <w:t>Configuration</w:t>
            </w:r>
          </w:p>
        </w:tc>
        <w:tc>
          <w:tcPr>
            <w:tcW w:w="71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16A6965E" w14:textId="77777777" w:rsidR="00083BC0" w:rsidRPr="00AB293F" w:rsidRDefault="008E55F0" w:rsidP="00AB293F">
            <w:pPr>
              <w:keepNext/>
              <w:spacing w:line="240" w:lineRule="auto"/>
              <w:jc w:val="left"/>
              <w:rPr>
                <w:color w:val="000000" w:themeColor="text1"/>
              </w:rPr>
            </w:pPr>
            <w:r w:rsidRPr="00AB293F">
              <w:rPr>
                <w:color w:val="000000" w:themeColor="text1"/>
                <w:sz w:val="17"/>
              </w:rPr>
              <w:t xml:space="preserve">Filtrer les champs renvoyés et </w:t>
            </w:r>
            <w:r w:rsidRPr="00AB293F">
              <w:rPr>
                <w:color w:val="000000" w:themeColor="text1"/>
                <w:sz w:val="17"/>
              </w:rPr>
              <w:t>n’accepter que les champs modifiables autorisés.</w:t>
            </w:r>
          </w:p>
        </w:tc>
      </w:tr>
      <w:tr w:rsidR="00083BC0" w:rsidRPr="00AB293F" w14:paraId="0BAD1CED"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F4D9F22" w14:textId="77777777" w:rsidR="00083BC0" w:rsidRPr="00AB293F" w:rsidRDefault="008E55F0" w:rsidP="00AB293F">
            <w:pPr>
              <w:keepNext/>
              <w:spacing w:line="240" w:lineRule="auto"/>
              <w:jc w:val="left"/>
              <w:rPr>
                <w:color w:val="000000" w:themeColor="text1"/>
              </w:rPr>
            </w:pPr>
            <w:r w:rsidRPr="00AB293F">
              <w:rPr>
                <w:color w:val="000000" w:themeColor="text1"/>
                <w:sz w:val="17"/>
              </w:rPr>
              <w:t>8</w:t>
            </w:r>
          </w:p>
        </w:tc>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7FDE9B7D" w14:textId="77777777" w:rsidR="00083BC0" w:rsidRPr="00AB293F" w:rsidRDefault="008E55F0" w:rsidP="00AB293F">
            <w:pPr>
              <w:keepNext/>
              <w:spacing w:line="240" w:lineRule="auto"/>
              <w:jc w:val="left"/>
              <w:rPr>
                <w:color w:val="000000" w:themeColor="text1"/>
              </w:rPr>
            </w:pPr>
            <w:r w:rsidRPr="00AB293F">
              <w:rPr>
                <w:color w:val="000000" w:themeColor="text1"/>
                <w:sz w:val="17"/>
              </w:rPr>
              <w:t>Configuration</w:t>
            </w:r>
          </w:p>
        </w:tc>
        <w:tc>
          <w:tcPr>
            <w:tcW w:w="7129"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19FFF6D6" w14:textId="77777777" w:rsidR="00083BC0" w:rsidRPr="00AB293F" w:rsidRDefault="008E55F0" w:rsidP="00AB293F">
            <w:pPr>
              <w:keepNext/>
              <w:spacing w:line="240" w:lineRule="auto"/>
              <w:jc w:val="left"/>
              <w:rPr>
                <w:color w:val="000000" w:themeColor="text1"/>
              </w:rPr>
            </w:pPr>
            <w:r w:rsidRPr="00AB293F">
              <w:rPr>
                <w:color w:val="000000" w:themeColor="text1"/>
                <w:sz w:val="17"/>
              </w:rPr>
              <w:t>Appliquer quotas, limitation de débit et pagination par défaut.</w:t>
            </w:r>
          </w:p>
        </w:tc>
      </w:tr>
      <w:tr w:rsidR="00083BC0" w:rsidRPr="00AB293F" w14:paraId="6812EC6B"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B3B77E2" w14:textId="77777777" w:rsidR="00083BC0" w:rsidRPr="00AB293F" w:rsidRDefault="008E55F0" w:rsidP="00AB293F">
            <w:pPr>
              <w:keepNext/>
              <w:spacing w:line="240" w:lineRule="auto"/>
              <w:jc w:val="left"/>
              <w:rPr>
                <w:color w:val="000000" w:themeColor="text1"/>
              </w:rPr>
            </w:pPr>
            <w:r w:rsidRPr="00AB293F">
              <w:rPr>
                <w:color w:val="000000" w:themeColor="text1"/>
                <w:sz w:val="17"/>
              </w:rPr>
              <w:t>9</w:t>
            </w:r>
          </w:p>
        </w:tc>
        <w:tc>
          <w:tcPr>
            <w:tcW w:w="16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0372CD08" w14:textId="77777777" w:rsidR="00083BC0" w:rsidRPr="00AB293F" w:rsidRDefault="008E55F0" w:rsidP="00AB293F">
            <w:pPr>
              <w:keepNext/>
              <w:spacing w:line="240" w:lineRule="auto"/>
              <w:jc w:val="left"/>
              <w:rPr>
                <w:color w:val="000000" w:themeColor="text1"/>
              </w:rPr>
            </w:pPr>
            <w:r w:rsidRPr="00AB293F">
              <w:rPr>
                <w:color w:val="000000" w:themeColor="text1"/>
                <w:sz w:val="17"/>
              </w:rPr>
              <w:t>Configuration</w:t>
            </w:r>
          </w:p>
        </w:tc>
        <w:tc>
          <w:tcPr>
            <w:tcW w:w="71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vAlign w:val="center"/>
          </w:tcPr>
          <w:p w14:paraId="66305AA9" w14:textId="77777777" w:rsidR="00083BC0" w:rsidRPr="00AB293F" w:rsidRDefault="008E55F0" w:rsidP="00AB293F">
            <w:pPr>
              <w:keepNext/>
              <w:spacing w:line="240" w:lineRule="auto"/>
              <w:jc w:val="left"/>
              <w:rPr>
                <w:color w:val="000000" w:themeColor="text1"/>
              </w:rPr>
            </w:pPr>
            <w:r w:rsidRPr="00AB293F">
              <w:rPr>
                <w:color w:val="000000" w:themeColor="text1"/>
                <w:sz w:val="17"/>
              </w:rPr>
              <w:t>Bloquer les destinations sortantes non nécessaires, dont les métadonnées.</w:t>
            </w:r>
          </w:p>
        </w:tc>
      </w:tr>
      <w:tr w:rsidR="00083BC0" w:rsidRPr="00AB293F" w14:paraId="63A1C3A0" w14:textId="77777777">
        <w:trPr>
          <w:cantSplit/>
          <w:jc w:val="center"/>
        </w:trPr>
        <w:tc>
          <w:tcPr>
            <w:tcW w:w="668"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3904BBB5" w14:textId="77777777" w:rsidR="00083BC0" w:rsidRPr="00AB293F" w:rsidRDefault="008E55F0" w:rsidP="00AB293F">
            <w:pPr>
              <w:keepNext/>
              <w:spacing w:line="240" w:lineRule="auto"/>
              <w:jc w:val="left"/>
              <w:rPr>
                <w:color w:val="000000" w:themeColor="text1"/>
              </w:rPr>
            </w:pPr>
            <w:r w:rsidRPr="00AB293F">
              <w:rPr>
                <w:color w:val="000000" w:themeColor="text1"/>
                <w:sz w:val="17"/>
              </w:rPr>
              <w:t>10</w:t>
            </w:r>
          </w:p>
        </w:tc>
        <w:tc>
          <w:tcPr>
            <w:tcW w:w="1671"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05A1EBBE" w14:textId="77777777" w:rsidR="00083BC0" w:rsidRPr="00AB293F" w:rsidRDefault="008E55F0" w:rsidP="00AB293F">
            <w:pPr>
              <w:keepNext/>
              <w:spacing w:line="240" w:lineRule="auto"/>
              <w:jc w:val="left"/>
              <w:rPr>
                <w:color w:val="000000" w:themeColor="text1"/>
              </w:rPr>
            </w:pPr>
            <w:r w:rsidRPr="00AB293F">
              <w:rPr>
                <w:color w:val="000000" w:themeColor="text1"/>
                <w:sz w:val="17"/>
              </w:rPr>
              <w:t>Supervision</w:t>
            </w:r>
          </w:p>
        </w:tc>
        <w:tc>
          <w:tcPr>
            <w:tcW w:w="7129" w:type="dxa"/>
            <w:tcBorders>
              <w:top w:val="single" w:sz="4" w:space="0" w:color="D0D7E2"/>
              <w:left w:val="single" w:sz="4" w:space="0" w:color="D0D7E2"/>
              <w:bottom w:val="single" w:sz="4" w:space="0" w:color="D0D7E2"/>
              <w:right w:val="single" w:sz="4" w:space="0" w:color="D0D7E2"/>
            </w:tcBorders>
            <w:shd w:val="clear" w:color="auto" w:fill="F2F6FB"/>
            <w:tcMar>
              <w:top w:w="50" w:type="dxa"/>
              <w:left w:w="90" w:type="dxa"/>
              <w:bottom w:w="50" w:type="dxa"/>
              <w:right w:w="90" w:type="dxa"/>
            </w:tcMar>
            <w:vAlign w:val="center"/>
          </w:tcPr>
          <w:p w14:paraId="2FDD9B76" w14:textId="77777777" w:rsidR="00083BC0" w:rsidRPr="00AB293F" w:rsidRDefault="008E55F0" w:rsidP="00AB293F">
            <w:pPr>
              <w:keepNext/>
              <w:spacing w:line="240" w:lineRule="auto"/>
              <w:jc w:val="left"/>
              <w:rPr>
                <w:color w:val="000000" w:themeColor="text1"/>
              </w:rPr>
            </w:pPr>
            <w:r w:rsidRPr="00AB293F">
              <w:rPr>
                <w:color w:val="000000" w:themeColor="text1"/>
                <w:sz w:val="17"/>
              </w:rPr>
              <w:t>Journaliser chaque appel et alerter sur les comportements anormaux.</w:t>
            </w:r>
          </w:p>
        </w:tc>
      </w:tr>
    </w:tbl>
    <w:p w14:paraId="2486D70E" w14:textId="77777777" w:rsidR="00B3069D" w:rsidRDefault="00B3069D" w:rsidP="002B3FA6">
      <w:pPr>
        <w:ind w:firstLine="720"/>
        <w:rPr>
          <w:color w:val="000000" w:themeColor="text1"/>
        </w:rPr>
      </w:pPr>
    </w:p>
    <w:p w14:paraId="137BB04B" w14:textId="671ED2B8" w:rsidR="00083BC0" w:rsidRPr="00AB293F" w:rsidRDefault="008E55F0" w:rsidP="002B3FA6">
      <w:pPr>
        <w:ind w:firstLine="720"/>
        <w:rPr>
          <w:color w:val="000000" w:themeColor="text1"/>
        </w:rPr>
      </w:pPr>
      <w:r w:rsidRPr="00AB293F">
        <w:rPr>
          <w:color w:val="000000" w:themeColor="text1"/>
        </w:rPr>
        <w:t xml:space="preserve">Ces recommandations ne sont pas indépendantes. L’inventaire conditionne la surveillance ; la surveillance conditionne la détection ; la détection conditionne la </w:t>
      </w:r>
      <w:r w:rsidRPr="00AB293F">
        <w:rPr>
          <w:color w:val="000000" w:themeColor="text1"/>
        </w:rPr>
        <w:t>réponse. Une organisation qui ne mettrait en œuvre qu’une partie de ces mesures obtiendrait une sécurité partielle, mais toujours supérieure à l’absence de démarche structurée.</w:t>
      </w:r>
    </w:p>
    <w:p w14:paraId="3AE4729B" w14:textId="77777777" w:rsidR="00083BC0" w:rsidRPr="00AB293F" w:rsidRDefault="008E55F0" w:rsidP="002B3FA6">
      <w:pPr>
        <w:pStyle w:val="Titre1"/>
        <w:spacing w:after="120"/>
        <w:jc w:val="center"/>
        <w:rPr>
          <w:rFonts w:ascii="Times New Roman" w:hAnsi="Times New Roman" w:cs="Times New Roman"/>
          <w:color w:val="000000" w:themeColor="text1"/>
        </w:rPr>
      </w:pPr>
      <w:bookmarkStart w:id="64" w:name="_Toc243991847"/>
      <w:r w:rsidRPr="00AB293F">
        <w:rPr>
          <w:rFonts w:ascii="Times New Roman" w:hAnsi="Times New Roman" w:cs="Times New Roman"/>
          <w:color w:val="000000" w:themeColor="text1"/>
        </w:rPr>
        <w:lastRenderedPageBreak/>
        <w:t>CONCLUSION GÉNÉRALE</w:t>
      </w:r>
      <w:bookmarkEnd w:id="64"/>
    </w:p>
    <w:p w14:paraId="372E7877" w14:textId="77777777" w:rsidR="002B3FA6" w:rsidRDefault="008E55F0" w:rsidP="002B3FA6">
      <w:pPr>
        <w:ind w:firstLine="720"/>
        <w:rPr>
          <w:color w:val="000000" w:themeColor="text1"/>
        </w:rPr>
      </w:pPr>
      <w:r w:rsidRPr="00AB293F">
        <w:rPr>
          <w:color w:val="000000" w:themeColor="text1"/>
        </w:rPr>
        <w:t xml:space="preserve">Ce rapport est parti d’une question simple : que </w:t>
      </w:r>
      <w:r w:rsidRPr="00AB293F">
        <w:rPr>
          <w:color w:val="000000" w:themeColor="text1"/>
        </w:rPr>
        <w:t>signifie sécuriser un environnement cloud, et où se situent réellement les risques ? La réponse s’est construite par étapes.</w:t>
      </w:r>
      <w:r w:rsidR="002B3FA6">
        <w:rPr>
          <w:color w:val="000000" w:themeColor="text1"/>
        </w:rPr>
        <w:t xml:space="preserve"> </w:t>
      </w:r>
      <w:r w:rsidRPr="00AB293F">
        <w:rPr>
          <w:color w:val="000000" w:themeColor="text1"/>
        </w:rPr>
        <w:t xml:space="preserve">Le premier chapitre a défini le cloud </w:t>
      </w:r>
      <w:proofErr w:type="spellStart"/>
      <w:r w:rsidRPr="00AB293F">
        <w:rPr>
          <w:color w:val="000000" w:themeColor="text1"/>
        </w:rPr>
        <w:t>computing</w:t>
      </w:r>
      <w:proofErr w:type="spellEnd"/>
      <w:r w:rsidRPr="00AB293F">
        <w:rPr>
          <w:color w:val="000000" w:themeColor="text1"/>
        </w:rPr>
        <w:t xml:space="preserve"> et montré que ses modèles de service répartissent différemment les responsabilités.</w:t>
      </w:r>
      <w:r w:rsidRPr="00AB293F">
        <w:rPr>
          <w:color w:val="000000" w:themeColor="text1"/>
        </w:rPr>
        <w:t xml:space="preserve"> Le risque ne disparaît pas lorsqu’on choisit un modèle plus intégré : il se déplace entre le fournisseur et le client.</w:t>
      </w:r>
      <w:r w:rsidR="002B3FA6">
        <w:rPr>
          <w:color w:val="000000" w:themeColor="text1"/>
        </w:rPr>
        <w:t xml:space="preserve"> </w:t>
      </w:r>
      <w:r w:rsidRPr="00AB293F">
        <w:rPr>
          <w:color w:val="000000" w:themeColor="text1"/>
        </w:rPr>
        <w:t>Le deuxième chapitre a introduit la sécurité du cloud, ses principes et le modèle de responsabilité partagée. L’analyse des menaces a fa</w:t>
      </w:r>
      <w:r w:rsidRPr="00AB293F">
        <w:rPr>
          <w:color w:val="000000" w:themeColor="text1"/>
        </w:rPr>
        <w:t>it apparaître un constat central : les incidents proviennent rarement d’une compromission de l’infrastructure du fournisseur ; ils naissent le plus souvent d’une identité compromise, d’un droit excessif ou d’une configuration incorrecte.</w:t>
      </w:r>
      <w:r w:rsidR="002B3FA6">
        <w:rPr>
          <w:color w:val="000000" w:themeColor="text1"/>
        </w:rPr>
        <w:t xml:space="preserve"> </w:t>
      </w:r>
      <w:r w:rsidRPr="00AB293F">
        <w:rPr>
          <w:color w:val="000000" w:themeColor="text1"/>
        </w:rPr>
        <w:t>Le troisième chapi</w:t>
      </w:r>
      <w:r w:rsidRPr="00AB293F">
        <w:rPr>
          <w:color w:val="000000" w:themeColor="text1"/>
        </w:rPr>
        <w:t>tre a isolé les trois leviers correspondants. L’authentification établit l’identité ; l’autorisation définit les droits ; la configuration garantit que ces contrôles s’appliquent à l’état effectif du système. Ces trois leviers forment une chaîne : aucun ne</w:t>
      </w:r>
      <w:r w:rsidRPr="00AB293F">
        <w:rPr>
          <w:color w:val="000000" w:themeColor="text1"/>
        </w:rPr>
        <w:t xml:space="preserve"> suffit seul, et chacun peut annuler l’effet des autres s’il est mal mis en œuvre.</w:t>
      </w:r>
      <w:r w:rsidR="002B3FA6">
        <w:rPr>
          <w:color w:val="000000" w:themeColor="text1"/>
        </w:rPr>
        <w:t xml:space="preserve"> </w:t>
      </w:r>
      <w:r w:rsidRPr="00AB293F">
        <w:rPr>
          <w:color w:val="000000" w:themeColor="text1"/>
        </w:rPr>
        <w:t>Le quatrième chapitre a montré que cette chaîne s’exerce à chaque appel d’interface de programmation applicative. Les API sont exposées par nature, automatisables, nombreuse</w:t>
      </w:r>
      <w:r w:rsidRPr="00AB293F">
        <w:rPr>
          <w:color w:val="000000" w:themeColor="text1"/>
        </w:rPr>
        <w:t xml:space="preserve">s et porteuses de données. L’analyse du classement OWASP 2023 confirme la prédominance des problèmes d’autorisation et de configuration : sur dix risques, un seul relève strictement de l’authentification, trois de l’autorisation et six de la configuration </w:t>
      </w:r>
      <w:r w:rsidRPr="00AB293F">
        <w:rPr>
          <w:color w:val="000000" w:themeColor="text1"/>
        </w:rPr>
        <w:t>ou de la confiance accordée à des composants externes. L’étude de cas Capital One illustre la manière dont une faille applicative, une configuration permissive et des droits excessifs peuvent se combiner pour produire une fuite de grande ampleur.</w:t>
      </w:r>
    </w:p>
    <w:p w14:paraId="3EEE6E9B" w14:textId="7EFFD229" w:rsidR="00083BC0" w:rsidRPr="00AB293F" w:rsidRDefault="008E55F0" w:rsidP="002B3FA6">
      <w:pPr>
        <w:ind w:firstLine="720"/>
        <w:rPr>
          <w:color w:val="000000" w:themeColor="text1"/>
        </w:rPr>
      </w:pPr>
      <w:r w:rsidRPr="00AB293F">
        <w:rPr>
          <w:color w:val="000000" w:themeColor="text1"/>
        </w:rPr>
        <w:t xml:space="preserve">Le cloud </w:t>
      </w:r>
      <w:r w:rsidRPr="00AB293F">
        <w:rPr>
          <w:color w:val="000000" w:themeColor="text1"/>
        </w:rPr>
        <w:t>est sécurisé par conception, mais il n’est pas sécurisé par défaut. Le fournisseur protège l’infrastructure ; le client reste responsable de ce qu’il y dépose, de la manière dont il y accède et de la façon dont il configure ses ressources.</w:t>
      </w:r>
    </w:p>
    <w:p w14:paraId="5C16160F" w14:textId="77777777" w:rsidR="00083BC0" w:rsidRPr="00AB293F" w:rsidRDefault="008E55F0" w:rsidP="002B3FA6">
      <w:pPr>
        <w:ind w:firstLine="720"/>
        <w:rPr>
          <w:color w:val="000000" w:themeColor="text1"/>
        </w:rPr>
      </w:pPr>
      <w:r w:rsidRPr="00AB293F">
        <w:rPr>
          <w:color w:val="000000" w:themeColor="text1"/>
        </w:rPr>
        <w:t xml:space="preserve">Cette idée peut </w:t>
      </w:r>
      <w:r w:rsidRPr="00AB293F">
        <w:rPr>
          <w:color w:val="000000" w:themeColor="text1"/>
        </w:rPr>
        <w:t>être formulée autrement : dans le cloud, la sécurité n’est pas un état que l’on obtient une fois pour toutes, mais un équilibre que l’on maintient. Une configuration correcte aujourd’hui peut devenir incorrecte demain, à la suite d’une mise à jour, d’un ch</w:t>
      </w:r>
      <w:r w:rsidRPr="00AB293F">
        <w:rPr>
          <w:color w:val="000000" w:themeColor="text1"/>
        </w:rPr>
        <w:t>angement d’usage ou de l’ajout d’un service. La sécurité est donc autant un processus qu’un ensemble de mécanismes.</w:t>
      </w:r>
    </w:p>
    <w:p w14:paraId="36B65753" w14:textId="77777777" w:rsidR="00083BC0" w:rsidRPr="00AB293F" w:rsidRDefault="008E55F0" w:rsidP="002B3FA6">
      <w:pPr>
        <w:ind w:firstLine="720"/>
        <w:rPr>
          <w:color w:val="000000" w:themeColor="text1"/>
        </w:rPr>
      </w:pPr>
      <w:r w:rsidRPr="00AB293F">
        <w:rPr>
          <w:color w:val="000000" w:themeColor="text1"/>
        </w:rPr>
        <w:t>Ce travail présente plusieurs limites qu’il convient d’assumer.</w:t>
      </w:r>
    </w:p>
    <w:p w14:paraId="508ED04F" w14:textId="45B7DE6B" w:rsidR="00083BC0" w:rsidRPr="00AB293F" w:rsidRDefault="008E55F0" w:rsidP="00AB293F">
      <w:pPr>
        <w:rPr>
          <w:color w:val="000000" w:themeColor="text1"/>
        </w:rPr>
      </w:pPr>
      <w:r w:rsidRPr="00AB293F">
        <w:rPr>
          <w:color w:val="000000" w:themeColor="text1"/>
        </w:rPr>
        <w:t>Il s’appuie exclusivement sur une recherche documentaire. Aucune expérimenta</w:t>
      </w:r>
      <w:r w:rsidRPr="00AB293F">
        <w:rPr>
          <w:color w:val="000000" w:themeColor="text1"/>
        </w:rPr>
        <w:t>tion n’a été conduite sur un environnement cloud réel, ce qui aurait permis de mesurer l’efficacité relative des mécanismes présentés.</w:t>
      </w:r>
      <w:r w:rsidR="002B3FA6">
        <w:rPr>
          <w:color w:val="000000" w:themeColor="text1"/>
        </w:rPr>
        <w:t xml:space="preserve"> </w:t>
      </w:r>
      <w:r w:rsidRPr="00AB293F">
        <w:rPr>
          <w:color w:val="000000" w:themeColor="text1"/>
        </w:rPr>
        <w:t xml:space="preserve">Les études de cas reposent sur des informations publiques. Elles illustrent </w:t>
      </w:r>
      <w:r w:rsidRPr="00AB293F">
        <w:rPr>
          <w:color w:val="000000" w:themeColor="text1"/>
        </w:rPr>
        <w:lastRenderedPageBreak/>
        <w:t>des mécanismes généraux, mais ne permettent p</w:t>
      </w:r>
      <w:r w:rsidRPr="00AB293F">
        <w:rPr>
          <w:color w:val="000000" w:themeColor="text1"/>
        </w:rPr>
        <w:t>as de reconstituer l’ensemble des circonstances propres à chaque incident.</w:t>
      </w:r>
      <w:r w:rsidR="002B3FA6">
        <w:rPr>
          <w:color w:val="000000" w:themeColor="text1"/>
        </w:rPr>
        <w:t xml:space="preserve"> </w:t>
      </w:r>
      <w:r w:rsidRPr="00AB293F">
        <w:rPr>
          <w:color w:val="000000" w:themeColor="text1"/>
        </w:rPr>
        <w:t>Enfin, le rapport se concentre sur les trois leviers retenus. D’autres dimensions de la sécurité cloud — sécurité physique, conformité contractuelle, continuité d’activité, sécurité</w:t>
      </w:r>
      <w:r w:rsidRPr="00AB293F">
        <w:rPr>
          <w:color w:val="000000" w:themeColor="text1"/>
        </w:rPr>
        <w:t xml:space="preserve"> de la chaîne d’approvisionnement logicielle — sont évoquées sans être traitées en profondeur.</w:t>
      </w:r>
    </w:p>
    <w:p w14:paraId="047AEE07" w14:textId="18C29D48" w:rsidR="00083BC0" w:rsidRPr="00AB293F" w:rsidRDefault="008E55F0" w:rsidP="002B3FA6">
      <w:pPr>
        <w:ind w:firstLine="720"/>
        <w:rPr>
          <w:color w:val="000000" w:themeColor="text1"/>
        </w:rPr>
      </w:pPr>
      <w:r w:rsidRPr="00AB293F">
        <w:rPr>
          <w:color w:val="000000" w:themeColor="text1"/>
        </w:rPr>
        <w:t>À l’issue de ce travail, cinq recommandations paraissent prioritaires pour toute organisation qui exploite des services cloud.</w:t>
      </w:r>
      <w:r w:rsidR="002B3FA6">
        <w:rPr>
          <w:color w:val="000000" w:themeColor="text1"/>
        </w:rPr>
        <w:tab/>
      </w:r>
      <w:r w:rsidRPr="002B3FA6">
        <w:rPr>
          <w:bCs/>
          <w:color w:val="000000" w:themeColor="text1"/>
        </w:rPr>
        <w:t>Inventorier avant de protéger. Auc</w:t>
      </w:r>
      <w:r w:rsidRPr="002B3FA6">
        <w:rPr>
          <w:bCs/>
          <w:color w:val="000000" w:themeColor="text1"/>
        </w:rPr>
        <w:t>une politique de sécurité ne peut être efficace sans une connaissance exacte des ressources, des API et des identités existantes.</w:t>
      </w:r>
      <w:r w:rsidR="002B3FA6">
        <w:rPr>
          <w:color w:val="000000" w:themeColor="text1"/>
        </w:rPr>
        <w:t xml:space="preserve"> </w:t>
      </w:r>
      <w:r w:rsidRPr="002B3FA6">
        <w:rPr>
          <w:bCs/>
          <w:color w:val="000000" w:themeColor="text1"/>
        </w:rPr>
        <w:t xml:space="preserve">Appliquer le moindre privilège sans exception. Les droits excessifs constituent le facteur commun de la plupart des incidents </w:t>
      </w:r>
      <w:r w:rsidRPr="002B3FA6">
        <w:rPr>
          <w:bCs/>
          <w:color w:val="000000" w:themeColor="text1"/>
        </w:rPr>
        <w:t>graves. Leur réduction est l’action au meilleur rapport coût-efficacité.</w:t>
      </w:r>
      <w:r w:rsidR="002B3FA6">
        <w:rPr>
          <w:color w:val="000000" w:themeColor="text1"/>
        </w:rPr>
        <w:t xml:space="preserve"> </w:t>
      </w:r>
      <w:r w:rsidRPr="002B3FA6">
        <w:rPr>
          <w:bCs/>
          <w:color w:val="000000" w:themeColor="text1"/>
        </w:rPr>
        <w:t xml:space="preserve">Généraliser l’authentification </w:t>
      </w:r>
      <w:proofErr w:type="spellStart"/>
      <w:r w:rsidRPr="002B3FA6">
        <w:rPr>
          <w:bCs/>
          <w:color w:val="000000" w:themeColor="text1"/>
        </w:rPr>
        <w:t>multifacteur</w:t>
      </w:r>
      <w:proofErr w:type="spellEnd"/>
      <w:r w:rsidRPr="002B3FA6">
        <w:rPr>
          <w:bCs/>
          <w:color w:val="000000" w:themeColor="text1"/>
        </w:rPr>
        <w:t xml:space="preserve"> sur tous les comptes sensibles, puis sur l’ensemble des comptes.</w:t>
      </w:r>
      <w:r w:rsidR="002B3FA6">
        <w:rPr>
          <w:color w:val="000000" w:themeColor="text1"/>
        </w:rPr>
        <w:t xml:space="preserve"> </w:t>
      </w:r>
      <w:r w:rsidRPr="002B3FA6">
        <w:rPr>
          <w:bCs/>
          <w:color w:val="000000" w:themeColor="text1"/>
        </w:rPr>
        <w:t>Automatiser le contrôle de configuration.</w:t>
      </w:r>
      <w:r w:rsidRPr="00AB293F">
        <w:rPr>
          <w:color w:val="000000" w:themeColor="text1"/>
        </w:rPr>
        <w:t xml:space="preserve"> Les vérifications manuelles ne t</w:t>
      </w:r>
      <w:r w:rsidRPr="00AB293F">
        <w:rPr>
          <w:color w:val="000000" w:themeColor="text1"/>
        </w:rPr>
        <w:t>iennent pas l’échelle. Les outils de comparaison continue entre l’état réel et l’état attendu sont devenus indispensables.</w:t>
      </w:r>
      <w:r w:rsidR="002B3FA6">
        <w:rPr>
          <w:color w:val="000000" w:themeColor="text1"/>
        </w:rPr>
        <w:t xml:space="preserve"> </w:t>
      </w:r>
      <w:r w:rsidRPr="002B3FA6">
        <w:rPr>
          <w:bCs/>
          <w:color w:val="000000" w:themeColor="text1"/>
        </w:rPr>
        <w:t>Préparer la détection et la réponse.</w:t>
      </w:r>
      <w:r w:rsidRPr="00AB293F">
        <w:rPr>
          <w:color w:val="000000" w:themeColor="text1"/>
        </w:rPr>
        <w:t xml:space="preserve"> Une organisation doit supposer qu’un incident surviendra et préparer les moyens de le détecter r</w:t>
      </w:r>
      <w:r w:rsidRPr="00AB293F">
        <w:rPr>
          <w:color w:val="000000" w:themeColor="text1"/>
        </w:rPr>
        <w:t>apidement, de le contenir et d’en tirer les enseignements.</w:t>
      </w:r>
    </w:p>
    <w:p w14:paraId="7B0A374A" w14:textId="77777777" w:rsidR="00083BC0" w:rsidRPr="00AB293F" w:rsidRDefault="008E55F0" w:rsidP="00372570">
      <w:pPr>
        <w:ind w:firstLine="720"/>
        <w:rPr>
          <w:color w:val="000000" w:themeColor="text1"/>
        </w:rPr>
      </w:pPr>
      <w:r w:rsidRPr="00AB293F">
        <w:rPr>
          <w:color w:val="000000" w:themeColor="text1"/>
        </w:rPr>
        <w:t>Le cloud n’a pas supprimé les problèmes de sécurité : il les a déplacés vers les identités, les droits et les configurations. Comprendre ce déplacement, c’est déjà disposer de l’essentiel de la rép</w:t>
      </w:r>
      <w:r w:rsidRPr="00AB293F">
        <w:rPr>
          <w:color w:val="000000" w:themeColor="text1"/>
        </w:rPr>
        <w:t>onse.</w:t>
      </w:r>
    </w:p>
    <w:p w14:paraId="51F80D4A" w14:textId="77777777" w:rsidR="00083BC0" w:rsidRPr="00AB293F" w:rsidRDefault="008E55F0" w:rsidP="00AB293F">
      <w:pPr>
        <w:pStyle w:val="Titre1"/>
        <w:spacing w:after="120"/>
        <w:rPr>
          <w:rFonts w:ascii="Times New Roman" w:hAnsi="Times New Roman" w:cs="Times New Roman"/>
          <w:color w:val="000000" w:themeColor="text1"/>
        </w:rPr>
      </w:pPr>
      <w:bookmarkStart w:id="65" w:name="_Toc243991848"/>
      <w:r w:rsidRPr="00AB293F">
        <w:rPr>
          <w:rFonts w:ascii="Times New Roman" w:hAnsi="Times New Roman" w:cs="Times New Roman"/>
          <w:color w:val="000000" w:themeColor="text1"/>
        </w:rPr>
        <w:lastRenderedPageBreak/>
        <w:t>BIBLIOGRAPHIE</w:t>
      </w:r>
      <w:bookmarkEnd w:id="65"/>
    </w:p>
    <w:p w14:paraId="3422B004" w14:textId="77777777" w:rsidR="00083BC0" w:rsidRPr="00AB293F" w:rsidRDefault="008E55F0" w:rsidP="00AB293F">
      <w:pPr>
        <w:rPr>
          <w:color w:val="000000" w:themeColor="text1"/>
        </w:rPr>
      </w:pPr>
      <w:r w:rsidRPr="00AB293F">
        <w:rPr>
          <w:color w:val="000000" w:themeColor="text1"/>
          <w:sz w:val="21"/>
        </w:rPr>
        <w:t>Les références sont classées par ordre d'apparition dans le texte et appelées par leur numéro entre crochets. Les adresses électroniques ont été consultées pour la dernière fois en octobre 2026.</w:t>
      </w:r>
    </w:p>
    <w:p w14:paraId="31C76504"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 </w:t>
      </w:r>
      <w:r w:rsidRPr="00AB293F">
        <w:rPr>
          <w:color w:val="000000" w:themeColor="text1"/>
          <w:sz w:val="21"/>
          <w:lang w:val="en-CA"/>
        </w:rPr>
        <w:t xml:space="preserve">MELL, </w:t>
      </w:r>
      <w:proofErr w:type="gramStart"/>
      <w:r w:rsidRPr="00AB293F">
        <w:rPr>
          <w:color w:val="000000" w:themeColor="text1"/>
          <w:sz w:val="21"/>
          <w:lang w:val="en-CA"/>
        </w:rPr>
        <w:t>Peter ;</w:t>
      </w:r>
      <w:proofErr w:type="gramEnd"/>
      <w:r w:rsidRPr="00AB293F">
        <w:rPr>
          <w:color w:val="000000" w:themeColor="text1"/>
          <w:sz w:val="21"/>
          <w:lang w:val="en-CA"/>
        </w:rPr>
        <w:t xml:space="preserve"> GRANCE, Timothy. (2011). </w:t>
      </w:r>
      <w:r w:rsidRPr="00AB293F">
        <w:rPr>
          <w:i/>
          <w:color w:val="000000" w:themeColor="text1"/>
          <w:sz w:val="21"/>
          <w:lang w:val="en-CA"/>
        </w:rPr>
        <w:t xml:space="preserve">The NIST Definition of Cloud Computing. </w:t>
      </w:r>
      <w:r w:rsidRPr="00AB293F">
        <w:rPr>
          <w:color w:val="000000" w:themeColor="text1"/>
          <w:sz w:val="21"/>
          <w:lang w:val="en-CA"/>
        </w:rPr>
        <w:t>NIST Special Publication 800-145, National Institute of Standards and Technology.</w:t>
      </w:r>
      <w:r w:rsidRPr="00AB293F">
        <w:rPr>
          <w:color w:val="000000" w:themeColor="text1"/>
          <w:sz w:val="19"/>
          <w:lang w:val="en-CA"/>
        </w:rPr>
        <w:t xml:space="preserve"> https://doi.org/10.6028/NIST.SP.800-145</w:t>
      </w:r>
    </w:p>
    <w:p w14:paraId="497B22F1"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 </w:t>
      </w:r>
      <w:r w:rsidRPr="00AB293F">
        <w:rPr>
          <w:color w:val="000000" w:themeColor="text1"/>
          <w:sz w:val="21"/>
          <w:lang w:val="en-CA"/>
        </w:rPr>
        <w:t xml:space="preserve">CLOUD NATIVE COMPUTING FOUNDATION. (2018). </w:t>
      </w:r>
      <w:r w:rsidRPr="00AB293F">
        <w:rPr>
          <w:i/>
          <w:color w:val="000000" w:themeColor="text1"/>
          <w:sz w:val="21"/>
          <w:lang w:val="en-CA"/>
        </w:rPr>
        <w:t xml:space="preserve">Serverless Whitepaper v1.0. </w:t>
      </w:r>
      <w:r w:rsidRPr="00AB293F">
        <w:rPr>
          <w:color w:val="000000" w:themeColor="text1"/>
          <w:sz w:val="21"/>
          <w:lang w:val="en-CA"/>
        </w:rPr>
        <w:t>CNCF Serverless Working Group.</w:t>
      </w:r>
      <w:r w:rsidRPr="00AB293F">
        <w:rPr>
          <w:color w:val="000000" w:themeColor="text1"/>
          <w:sz w:val="19"/>
          <w:lang w:val="en-CA"/>
        </w:rPr>
        <w:t xml:space="preserve"> https://github.com/cncf/wg-serverless/blob/master/whitepapers/serverless-overview/cncf_serverless_whitepaper_v1.0.pdf</w:t>
      </w:r>
    </w:p>
    <w:p w14:paraId="13F86540"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[3] </w:t>
      </w:r>
      <w:r w:rsidRPr="00AB293F">
        <w:rPr>
          <w:color w:val="000000" w:themeColor="text1"/>
          <w:sz w:val="21"/>
          <w:lang w:val="en-CA"/>
        </w:rPr>
        <w:t>ORGANISATION INTERNATIONALE DE N</w:t>
      </w:r>
      <w:r w:rsidRPr="00AB293F">
        <w:rPr>
          <w:color w:val="000000" w:themeColor="text1"/>
          <w:sz w:val="21"/>
          <w:lang w:val="en-CA"/>
        </w:rPr>
        <w:t xml:space="preserve">ORMALISATION. (2015). </w:t>
      </w:r>
      <w:r w:rsidRPr="00AB293F">
        <w:rPr>
          <w:i/>
          <w:color w:val="000000" w:themeColor="text1"/>
          <w:sz w:val="21"/>
          <w:lang w:val="en-CA"/>
        </w:rPr>
        <w:t xml:space="preserve">ISO/IEC 27017:2015 — Code of practice for information security controls based on ISO/IEC 27002 for cloud services. </w:t>
      </w:r>
      <w:r w:rsidRPr="00AB293F">
        <w:rPr>
          <w:color w:val="000000" w:themeColor="text1"/>
          <w:sz w:val="21"/>
          <w:lang w:val="en-CA"/>
        </w:rPr>
        <w:t>ISO/IEC, Genève.</w:t>
      </w:r>
    </w:p>
    <w:p w14:paraId="3B50F8BB"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[4] </w:t>
      </w:r>
      <w:r w:rsidRPr="00AB293F">
        <w:rPr>
          <w:color w:val="000000" w:themeColor="text1"/>
          <w:sz w:val="21"/>
          <w:lang w:val="en-CA"/>
        </w:rPr>
        <w:t xml:space="preserve">ORGANISATION INTERNATIONALE DE NORMALISATION. (2022). </w:t>
      </w:r>
      <w:r w:rsidRPr="00AB293F">
        <w:rPr>
          <w:i/>
          <w:color w:val="000000" w:themeColor="text1"/>
          <w:sz w:val="21"/>
          <w:lang w:val="en-CA"/>
        </w:rPr>
        <w:t>ISO/IEC 27001:2022 — Information security, c</w:t>
      </w:r>
      <w:r w:rsidRPr="00AB293F">
        <w:rPr>
          <w:i/>
          <w:color w:val="000000" w:themeColor="text1"/>
          <w:sz w:val="21"/>
          <w:lang w:val="en-CA"/>
        </w:rPr>
        <w:t xml:space="preserve">ybersecurity and privacy protection — Information security management systems — Requirements. </w:t>
      </w:r>
      <w:r w:rsidRPr="00AB293F">
        <w:rPr>
          <w:color w:val="000000" w:themeColor="text1"/>
          <w:sz w:val="21"/>
          <w:lang w:val="en-CA"/>
        </w:rPr>
        <w:t>ISO/IEC, Genève.</w:t>
      </w:r>
    </w:p>
    <w:p w14:paraId="2C62E56B"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[5] </w:t>
      </w:r>
      <w:r w:rsidRPr="00AB293F">
        <w:rPr>
          <w:color w:val="000000" w:themeColor="text1"/>
          <w:sz w:val="21"/>
          <w:lang w:val="en-CA"/>
        </w:rPr>
        <w:t xml:space="preserve">ORGANISATION INTERNATIONALE DE NORMALISATION. (2019). </w:t>
      </w:r>
      <w:r w:rsidRPr="00AB293F">
        <w:rPr>
          <w:i/>
          <w:color w:val="000000" w:themeColor="text1"/>
          <w:sz w:val="21"/>
          <w:lang w:val="en-CA"/>
        </w:rPr>
        <w:t>ISO/IEC 27018:2019 — Code of practice for protection of personally identifiable informa</w:t>
      </w:r>
      <w:r w:rsidRPr="00AB293F">
        <w:rPr>
          <w:i/>
          <w:color w:val="000000" w:themeColor="text1"/>
          <w:sz w:val="21"/>
          <w:lang w:val="en-CA"/>
        </w:rPr>
        <w:t xml:space="preserve">tion (PII) in public clouds acting as PII processors. </w:t>
      </w:r>
      <w:r w:rsidRPr="00AB293F">
        <w:rPr>
          <w:color w:val="000000" w:themeColor="text1"/>
          <w:sz w:val="21"/>
          <w:lang w:val="en-CA"/>
        </w:rPr>
        <w:t>ISO/IEC, Genève.</w:t>
      </w:r>
    </w:p>
    <w:p w14:paraId="6907F849"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[6] </w:t>
      </w:r>
      <w:r w:rsidRPr="00AB293F">
        <w:rPr>
          <w:color w:val="000000" w:themeColor="text1"/>
          <w:sz w:val="21"/>
          <w:lang w:val="en-CA"/>
        </w:rPr>
        <w:t xml:space="preserve">JANSEN, </w:t>
      </w:r>
      <w:proofErr w:type="gramStart"/>
      <w:r w:rsidRPr="00AB293F">
        <w:rPr>
          <w:color w:val="000000" w:themeColor="text1"/>
          <w:sz w:val="21"/>
          <w:lang w:val="en-CA"/>
        </w:rPr>
        <w:t>Wayne ;</w:t>
      </w:r>
      <w:proofErr w:type="gramEnd"/>
      <w:r w:rsidRPr="00AB293F">
        <w:rPr>
          <w:color w:val="000000" w:themeColor="text1"/>
          <w:sz w:val="21"/>
          <w:lang w:val="en-CA"/>
        </w:rPr>
        <w:t xml:space="preserve"> GRANCE, Timothy. (2011). </w:t>
      </w:r>
      <w:r w:rsidRPr="00AB293F">
        <w:rPr>
          <w:i/>
          <w:color w:val="000000" w:themeColor="text1"/>
          <w:sz w:val="21"/>
          <w:lang w:val="en-CA"/>
        </w:rPr>
        <w:t xml:space="preserve">Guidelines on Security and Privacy in Public Cloud Computing. </w:t>
      </w:r>
      <w:r w:rsidRPr="00AB293F">
        <w:rPr>
          <w:color w:val="000000" w:themeColor="text1"/>
          <w:sz w:val="21"/>
          <w:lang w:val="en-CA"/>
        </w:rPr>
        <w:t>NIST Special Publication 800-144, National Institute of Standards and Technolo</w:t>
      </w:r>
      <w:r w:rsidRPr="00AB293F">
        <w:rPr>
          <w:color w:val="000000" w:themeColor="text1"/>
          <w:sz w:val="21"/>
          <w:lang w:val="en-CA"/>
        </w:rPr>
        <w:t>gy.</w:t>
      </w:r>
      <w:r w:rsidRPr="00AB293F">
        <w:rPr>
          <w:color w:val="000000" w:themeColor="text1"/>
          <w:sz w:val="19"/>
          <w:lang w:val="en-CA"/>
        </w:rPr>
        <w:t xml:space="preserve"> https://doi.org/10.6028/NIST.SP.800-144</w:t>
      </w:r>
    </w:p>
    <w:p w14:paraId="71CCEE1F"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[7] </w:t>
      </w:r>
      <w:r w:rsidRPr="00AB293F">
        <w:rPr>
          <w:color w:val="000000" w:themeColor="text1"/>
          <w:sz w:val="21"/>
          <w:lang w:val="en-CA"/>
        </w:rPr>
        <w:t xml:space="preserve">CLOUD SECURITY ALLIANCE. (2017). </w:t>
      </w:r>
      <w:r w:rsidRPr="00AB293F">
        <w:rPr>
          <w:i/>
          <w:color w:val="000000" w:themeColor="text1"/>
          <w:sz w:val="21"/>
          <w:lang w:val="en-CA"/>
        </w:rPr>
        <w:t xml:space="preserve">Security Guidance for Critical Areas of Focus in Cloud Computing (v4.0). </w:t>
      </w:r>
      <w:r w:rsidRPr="00AB293F">
        <w:rPr>
          <w:color w:val="000000" w:themeColor="text1"/>
          <w:sz w:val="21"/>
          <w:lang w:val="en-CA"/>
        </w:rPr>
        <w:t>Cloud Security Alliance.</w:t>
      </w:r>
      <w:r w:rsidRPr="00AB293F">
        <w:rPr>
          <w:color w:val="000000" w:themeColor="text1"/>
          <w:sz w:val="19"/>
          <w:lang w:val="en-CA"/>
        </w:rPr>
        <w:t xml:space="preserve"> https://cloudsecurityalliance.org/artifacts/security-guidance-v4</w:t>
      </w:r>
    </w:p>
    <w:p w14:paraId="5DD800CA"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[8] </w:t>
      </w:r>
      <w:r w:rsidRPr="00AB293F">
        <w:rPr>
          <w:color w:val="000000" w:themeColor="text1"/>
          <w:sz w:val="21"/>
          <w:lang w:val="en-CA"/>
        </w:rPr>
        <w:t>AMAZON W</w:t>
      </w:r>
      <w:r w:rsidRPr="00AB293F">
        <w:rPr>
          <w:color w:val="000000" w:themeColor="text1"/>
          <w:sz w:val="21"/>
          <w:lang w:val="en-CA"/>
        </w:rPr>
        <w:t xml:space="preserve">EB SERVICES. (s. d.). </w:t>
      </w:r>
      <w:r w:rsidRPr="00AB293F">
        <w:rPr>
          <w:i/>
          <w:color w:val="000000" w:themeColor="text1"/>
          <w:sz w:val="21"/>
          <w:lang w:val="en-CA"/>
        </w:rPr>
        <w:t xml:space="preserve">Shared Responsibility Model. </w:t>
      </w:r>
      <w:r w:rsidRPr="00AB293F">
        <w:rPr>
          <w:color w:val="000000" w:themeColor="text1"/>
          <w:sz w:val="21"/>
          <w:lang w:val="en-CA"/>
        </w:rPr>
        <w:t>AWS Compliance.</w:t>
      </w:r>
      <w:r w:rsidRPr="00AB293F">
        <w:rPr>
          <w:color w:val="000000" w:themeColor="text1"/>
          <w:sz w:val="19"/>
          <w:lang w:val="en-CA"/>
        </w:rPr>
        <w:t xml:space="preserve"> https://aws.amazon.com/compliance/shared-responsibility-model/</w:t>
      </w:r>
    </w:p>
    <w:p w14:paraId="42A32404"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[9] </w:t>
      </w:r>
      <w:r w:rsidRPr="00AB293F">
        <w:rPr>
          <w:color w:val="000000" w:themeColor="text1"/>
          <w:sz w:val="21"/>
          <w:lang w:val="en-CA"/>
        </w:rPr>
        <w:t xml:space="preserve">MICROSOFT. (s. d.). </w:t>
      </w:r>
      <w:r w:rsidRPr="00AB293F">
        <w:rPr>
          <w:i/>
          <w:color w:val="000000" w:themeColor="text1"/>
          <w:sz w:val="21"/>
          <w:lang w:val="en-CA"/>
        </w:rPr>
        <w:t xml:space="preserve">Shared responsibility in the cloud. </w:t>
      </w:r>
      <w:r w:rsidRPr="00AB293F">
        <w:rPr>
          <w:color w:val="000000" w:themeColor="text1"/>
          <w:sz w:val="21"/>
          <w:lang w:val="en-CA"/>
        </w:rPr>
        <w:t>Microsoft Learn.</w:t>
      </w:r>
      <w:r w:rsidRPr="00AB293F">
        <w:rPr>
          <w:color w:val="000000" w:themeColor="text1"/>
          <w:sz w:val="19"/>
          <w:lang w:val="en-CA"/>
        </w:rPr>
        <w:t xml:space="preserve"> https://learn.microsoft.com/azure/security/fundam</w:t>
      </w:r>
      <w:r w:rsidRPr="00AB293F">
        <w:rPr>
          <w:color w:val="000000" w:themeColor="text1"/>
          <w:sz w:val="19"/>
          <w:lang w:val="en-CA"/>
        </w:rPr>
        <w:t>entals/shared-responsibility</w:t>
      </w:r>
    </w:p>
    <w:p w14:paraId="07A9971B"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[10] </w:t>
      </w:r>
      <w:r w:rsidRPr="00AB293F">
        <w:rPr>
          <w:color w:val="000000" w:themeColor="text1"/>
          <w:sz w:val="21"/>
          <w:lang w:val="en-CA"/>
        </w:rPr>
        <w:t xml:space="preserve">GOOGLE CLOUD. (s. d.). </w:t>
      </w:r>
      <w:r w:rsidRPr="00AB293F">
        <w:rPr>
          <w:i/>
          <w:color w:val="000000" w:themeColor="text1"/>
          <w:sz w:val="21"/>
          <w:lang w:val="en-CA"/>
        </w:rPr>
        <w:t xml:space="preserve">Shared responsibilities and shared fate on Google Cloud. </w:t>
      </w:r>
      <w:r w:rsidRPr="00AB293F">
        <w:rPr>
          <w:color w:val="000000" w:themeColor="text1"/>
          <w:sz w:val="21"/>
          <w:lang w:val="en-CA"/>
        </w:rPr>
        <w:t>Google Cloud Architecture Framework.</w:t>
      </w:r>
      <w:r w:rsidRPr="00AB293F">
        <w:rPr>
          <w:color w:val="000000" w:themeColor="text1"/>
          <w:sz w:val="19"/>
          <w:lang w:val="en-CA"/>
        </w:rPr>
        <w:t xml:space="preserve"> https://cloud.google.com/architecture/framework/security/shared-responsibility-shared-fate</w:t>
      </w:r>
    </w:p>
    <w:p w14:paraId="10169EA2"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[11] </w:t>
      </w:r>
      <w:r w:rsidRPr="00AB293F">
        <w:rPr>
          <w:color w:val="000000" w:themeColor="text1"/>
          <w:sz w:val="21"/>
          <w:lang w:val="en-CA"/>
        </w:rPr>
        <w:t>CLOUD SEC</w:t>
      </w:r>
      <w:r w:rsidRPr="00AB293F">
        <w:rPr>
          <w:color w:val="000000" w:themeColor="text1"/>
          <w:sz w:val="21"/>
          <w:lang w:val="en-CA"/>
        </w:rPr>
        <w:t xml:space="preserve">URITY ALLIANCE. (2022). </w:t>
      </w:r>
      <w:r w:rsidRPr="00AB293F">
        <w:rPr>
          <w:i/>
          <w:color w:val="000000" w:themeColor="text1"/>
          <w:sz w:val="21"/>
          <w:lang w:val="en-CA"/>
        </w:rPr>
        <w:t xml:space="preserve">Top Threats to Cloud Computing: Pandemic Eleven. </w:t>
      </w:r>
      <w:r w:rsidRPr="00AB293F">
        <w:rPr>
          <w:color w:val="000000" w:themeColor="text1"/>
          <w:sz w:val="21"/>
          <w:lang w:val="en-CA"/>
        </w:rPr>
        <w:t>Cloud Security Alliance.</w:t>
      </w:r>
      <w:r w:rsidRPr="00AB293F">
        <w:rPr>
          <w:color w:val="000000" w:themeColor="text1"/>
          <w:sz w:val="19"/>
          <w:lang w:val="en-CA"/>
        </w:rPr>
        <w:t xml:space="preserve"> https://cloudsecurityalliance.org/artifacts/top-threats-to-cloud-computing-pandemic-eleven</w:t>
      </w:r>
    </w:p>
    <w:p w14:paraId="4ED06CB1"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rPr>
        <w:t xml:space="preserve">[12] </w:t>
      </w:r>
      <w:r w:rsidRPr="00AB293F">
        <w:rPr>
          <w:color w:val="000000" w:themeColor="text1"/>
          <w:sz w:val="21"/>
        </w:rPr>
        <w:t xml:space="preserve">AGENCE DE L’UNION EUROPÉENNE POUR LA CYBERSÉCURITÉ. </w:t>
      </w:r>
      <w:r w:rsidRPr="00AB293F">
        <w:rPr>
          <w:color w:val="000000" w:themeColor="text1"/>
          <w:sz w:val="21"/>
          <w:lang w:val="en-CA"/>
        </w:rPr>
        <w:t xml:space="preserve">(2009). </w:t>
      </w:r>
      <w:r w:rsidRPr="00AB293F">
        <w:rPr>
          <w:i/>
          <w:color w:val="000000" w:themeColor="text1"/>
          <w:sz w:val="21"/>
          <w:lang w:val="en-CA"/>
        </w:rPr>
        <w:t xml:space="preserve">Cloud Computing: Benefits, Risks and Recommendations for Information Security. </w:t>
      </w:r>
      <w:r w:rsidRPr="00AB293F">
        <w:rPr>
          <w:color w:val="000000" w:themeColor="text1"/>
          <w:sz w:val="21"/>
        </w:rPr>
        <w:t xml:space="preserve">ENISA, </w:t>
      </w:r>
      <w:proofErr w:type="spellStart"/>
      <w:r w:rsidRPr="00AB293F">
        <w:rPr>
          <w:color w:val="000000" w:themeColor="text1"/>
          <w:sz w:val="21"/>
        </w:rPr>
        <w:t>Heraklion</w:t>
      </w:r>
      <w:proofErr w:type="spellEnd"/>
      <w:r w:rsidRPr="00AB293F">
        <w:rPr>
          <w:color w:val="000000" w:themeColor="text1"/>
          <w:sz w:val="21"/>
        </w:rPr>
        <w:t>.</w:t>
      </w:r>
      <w:r w:rsidRPr="00AB293F">
        <w:rPr>
          <w:color w:val="000000" w:themeColor="text1"/>
          <w:sz w:val="19"/>
        </w:rPr>
        <w:t xml:space="preserve"> https://www.enisa.europa.eu/publications/cloud-computing-risk-assessment</w:t>
      </w:r>
    </w:p>
    <w:p w14:paraId="2CE692DA"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rPr>
        <w:t xml:space="preserve">[13] </w:t>
      </w:r>
      <w:r w:rsidRPr="00AB293F">
        <w:rPr>
          <w:color w:val="000000" w:themeColor="text1"/>
          <w:sz w:val="21"/>
        </w:rPr>
        <w:t xml:space="preserve">UNION EUROPÉENNE. (2016). </w:t>
      </w:r>
      <w:r w:rsidRPr="00AB293F">
        <w:rPr>
          <w:i/>
          <w:color w:val="000000" w:themeColor="text1"/>
          <w:sz w:val="21"/>
        </w:rPr>
        <w:t>Règlement (UE) 2016/679 du Parlement européen et du Con</w:t>
      </w:r>
      <w:r w:rsidRPr="00AB293F">
        <w:rPr>
          <w:i/>
          <w:color w:val="000000" w:themeColor="text1"/>
          <w:sz w:val="21"/>
        </w:rPr>
        <w:t xml:space="preserve">seil relatif à la protection des personnes physiques à l’égard du traitement des données à caractère personnel et à la libre circulation de ces données. </w:t>
      </w:r>
      <w:r w:rsidRPr="00AB293F">
        <w:rPr>
          <w:color w:val="000000" w:themeColor="text1"/>
          <w:sz w:val="21"/>
        </w:rPr>
        <w:t>Journal officiel de l’Union européenne, L 119.</w:t>
      </w:r>
      <w:r w:rsidRPr="00AB293F">
        <w:rPr>
          <w:color w:val="000000" w:themeColor="text1"/>
          <w:sz w:val="19"/>
        </w:rPr>
        <w:t xml:space="preserve"> https://eur-lex.europa.eu/eli/reg/2016/679/oj</w:t>
      </w:r>
    </w:p>
    <w:p w14:paraId="249C72CA"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[14] </w:t>
      </w:r>
      <w:r w:rsidRPr="00AB293F">
        <w:rPr>
          <w:color w:val="000000" w:themeColor="text1"/>
          <w:sz w:val="21"/>
          <w:lang w:val="en-CA"/>
        </w:rPr>
        <w:t>OWASP</w:t>
      </w:r>
      <w:r w:rsidRPr="00AB293F">
        <w:rPr>
          <w:color w:val="000000" w:themeColor="text1"/>
          <w:sz w:val="21"/>
          <w:lang w:val="en-CA"/>
        </w:rPr>
        <w:t xml:space="preserve"> FOUNDATION. (2023). </w:t>
      </w:r>
      <w:r w:rsidRPr="00AB293F">
        <w:rPr>
          <w:i/>
          <w:color w:val="000000" w:themeColor="text1"/>
          <w:sz w:val="21"/>
          <w:lang w:val="en-CA"/>
        </w:rPr>
        <w:t xml:space="preserve">OWASP API Security Top 10 — 2023. </w:t>
      </w:r>
      <w:r w:rsidRPr="00AB293F">
        <w:rPr>
          <w:color w:val="000000" w:themeColor="text1"/>
          <w:sz w:val="21"/>
          <w:lang w:val="en-CA"/>
        </w:rPr>
        <w:t>Open Worldwide Application Security Project.</w:t>
      </w:r>
      <w:r w:rsidRPr="00AB293F">
        <w:rPr>
          <w:color w:val="000000" w:themeColor="text1"/>
          <w:sz w:val="19"/>
          <w:lang w:val="en-CA"/>
        </w:rPr>
        <w:t xml:space="preserve"> https://owasp.org/API-Security/editions/2023/en/0x11-t10/</w:t>
      </w:r>
    </w:p>
    <w:p w14:paraId="20EC6EB3"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rPr>
        <w:t xml:space="preserve">[15] </w:t>
      </w:r>
      <w:r w:rsidRPr="00AB293F">
        <w:rPr>
          <w:color w:val="000000" w:themeColor="text1"/>
          <w:sz w:val="21"/>
        </w:rPr>
        <w:t xml:space="preserve">GRASSI, Paul A. ; GARCIA, Michael E. ; FENTON, James L. (2017). </w:t>
      </w:r>
      <w:r w:rsidRPr="00AB293F">
        <w:rPr>
          <w:i/>
          <w:color w:val="000000" w:themeColor="text1"/>
          <w:sz w:val="21"/>
          <w:lang w:val="en-CA"/>
        </w:rPr>
        <w:t xml:space="preserve">Digital Identity Guidelines: </w:t>
      </w:r>
      <w:r w:rsidRPr="00AB293F">
        <w:rPr>
          <w:i/>
          <w:color w:val="000000" w:themeColor="text1"/>
          <w:sz w:val="21"/>
          <w:lang w:val="en-CA"/>
        </w:rPr>
        <w:t xml:space="preserve">Authentication and Lifecycle Management. </w:t>
      </w:r>
      <w:r w:rsidRPr="00AB293F">
        <w:rPr>
          <w:color w:val="000000" w:themeColor="text1"/>
          <w:sz w:val="21"/>
          <w:lang w:val="en-CA"/>
        </w:rPr>
        <w:t>NIST Special Publication 800-63B, National Institute of Standards and Technology.</w:t>
      </w:r>
      <w:r w:rsidRPr="00AB293F">
        <w:rPr>
          <w:color w:val="000000" w:themeColor="text1"/>
          <w:sz w:val="19"/>
          <w:lang w:val="en-CA"/>
        </w:rPr>
        <w:t xml:space="preserve"> https://doi.org/10.6028/NIST.SP.800-63b</w:t>
      </w:r>
    </w:p>
    <w:p w14:paraId="295F8F29"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[16] </w:t>
      </w:r>
      <w:r w:rsidRPr="00AB293F">
        <w:rPr>
          <w:color w:val="000000" w:themeColor="text1"/>
          <w:sz w:val="21"/>
          <w:lang w:val="en-CA"/>
        </w:rPr>
        <w:t xml:space="preserve">OPENID FOUNDATION. (2014). </w:t>
      </w:r>
      <w:r w:rsidRPr="00AB293F">
        <w:rPr>
          <w:i/>
          <w:color w:val="000000" w:themeColor="text1"/>
          <w:sz w:val="21"/>
          <w:lang w:val="en-CA"/>
        </w:rPr>
        <w:t xml:space="preserve">OpenID Connect Core 1.0 incorporating errata set 2. </w:t>
      </w:r>
      <w:r w:rsidRPr="00AB293F">
        <w:rPr>
          <w:color w:val="000000" w:themeColor="text1"/>
          <w:sz w:val="21"/>
          <w:lang w:val="en-CA"/>
        </w:rPr>
        <w:t>OpenID Fo</w:t>
      </w:r>
      <w:r w:rsidRPr="00AB293F">
        <w:rPr>
          <w:color w:val="000000" w:themeColor="text1"/>
          <w:sz w:val="21"/>
          <w:lang w:val="en-CA"/>
        </w:rPr>
        <w:t>undation.</w:t>
      </w:r>
      <w:r w:rsidRPr="00AB293F">
        <w:rPr>
          <w:color w:val="000000" w:themeColor="text1"/>
          <w:sz w:val="19"/>
          <w:lang w:val="en-CA"/>
        </w:rPr>
        <w:t xml:space="preserve"> https://openid.net/specs/openid-connect-core-1_0.html</w:t>
      </w:r>
    </w:p>
    <w:p w14:paraId="5203F255"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[17] </w:t>
      </w:r>
      <w:r w:rsidRPr="00AB293F">
        <w:rPr>
          <w:color w:val="000000" w:themeColor="text1"/>
          <w:sz w:val="21"/>
          <w:lang w:val="en-CA"/>
        </w:rPr>
        <w:t xml:space="preserve">HARDT, Dick. (2012). </w:t>
      </w:r>
      <w:r w:rsidRPr="00AB293F">
        <w:rPr>
          <w:i/>
          <w:color w:val="000000" w:themeColor="text1"/>
          <w:sz w:val="21"/>
          <w:lang w:val="en-CA"/>
        </w:rPr>
        <w:t xml:space="preserve">The OAuth 2.0 Authorization Framework. </w:t>
      </w:r>
      <w:r w:rsidRPr="00AB293F">
        <w:rPr>
          <w:color w:val="000000" w:themeColor="text1"/>
          <w:sz w:val="21"/>
          <w:lang w:val="en-CA"/>
        </w:rPr>
        <w:t>Request for Comments 6749, Internet Engineering Task Force.</w:t>
      </w:r>
      <w:r w:rsidRPr="00AB293F">
        <w:rPr>
          <w:color w:val="000000" w:themeColor="text1"/>
          <w:sz w:val="19"/>
          <w:lang w:val="en-CA"/>
        </w:rPr>
        <w:t xml:space="preserve"> https://doi.org/10.17487/RFC6749</w:t>
      </w:r>
    </w:p>
    <w:p w14:paraId="7C7489EE"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lastRenderedPageBreak/>
        <w:t xml:space="preserve">[18] </w:t>
      </w:r>
      <w:r w:rsidRPr="00AB293F">
        <w:rPr>
          <w:color w:val="000000" w:themeColor="text1"/>
          <w:sz w:val="21"/>
          <w:lang w:val="en-CA"/>
        </w:rPr>
        <w:t xml:space="preserve">JONES, </w:t>
      </w:r>
      <w:proofErr w:type="gramStart"/>
      <w:r w:rsidRPr="00AB293F">
        <w:rPr>
          <w:color w:val="000000" w:themeColor="text1"/>
          <w:sz w:val="21"/>
          <w:lang w:val="en-CA"/>
        </w:rPr>
        <w:t>Michael ;</w:t>
      </w:r>
      <w:proofErr w:type="gramEnd"/>
      <w:r w:rsidRPr="00AB293F">
        <w:rPr>
          <w:color w:val="000000" w:themeColor="text1"/>
          <w:sz w:val="21"/>
          <w:lang w:val="en-CA"/>
        </w:rPr>
        <w:t xml:space="preserve"> BRADLEY, Joh</w:t>
      </w:r>
      <w:r w:rsidRPr="00AB293F">
        <w:rPr>
          <w:color w:val="000000" w:themeColor="text1"/>
          <w:sz w:val="21"/>
          <w:lang w:val="en-CA"/>
        </w:rPr>
        <w:t xml:space="preserve">n ; SAKIMURA, Nat. (2015). </w:t>
      </w:r>
      <w:r w:rsidRPr="00AB293F">
        <w:rPr>
          <w:i/>
          <w:color w:val="000000" w:themeColor="text1"/>
          <w:sz w:val="21"/>
          <w:lang w:val="en-CA"/>
        </w:rPr>
        <w:t xml:space="preserve">JSON Web Token (JWT). </w:t>
      </w:r>
      <w:r w:rsidRPr="00AB293F">
        <w:rPr>
          <w:color w:val="000000" w:themeColor="text1"/>
          <w:sz w:val="21"/>
          <w:lang w:val="en-CA"/>
        </w:rPr>
        <w:t>Request for Comments 7519, Internet Engineering Task Force.</w:t>
      </w:r>
      <w:r w:rsidRPr="00AB293F">
        <w:rPr>
          <w:color w:val="000000" w:themeColor="text1"/>
          <w:sz w:val="19"/>
          <w:lang w:val="en-CA"/>
        </w:rPr>
        <w:t xml:space="preserve"> https://doi.org/10.17487/RFC7519</w:t>
      </w:r>
    </w:p>
    <w:p w14:paraId="1DDC749C"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[19] </w:t>
      </w:r>
      <w:r w:rsidRPr="00AB293F">
        <w:rPr>
          <w:color w:val="000000" w:themeColor="text1"/>
          <w:sz w:val="21"/>
          <w:lang w:val="en-CA"/>
        </w:rPr>
        <w:t xml:space="preserve">HU, Vincent </w:t>
      </w:r>
      <w:proofErr w:type="gramStart"/>
      <w:r w:rsidRPr="00AB293F">
        <w:rPr>
          <w:color w:val="000000" w:themeColor="text1"/>
          <w:sz w:val="21"/>
          <w:lang w:val="en-CA"/>
        </w:rPr>
        <w:t>C. ;</w:t>
      </w:r>
      <w:proofErr w:type="gramEnd"/>
      <w:r w:rsidRPr="00AB293F">
        <w:rPr>
          <w:color w:val="000000" w:themeColor="text1"/>
          <w:sz w:val="21"/>
          <w:lang w:val="en-CA"/>
        </w:rPr>
        <w:t xml:space="preserve"> FERRAIOLO, David ; KUHN, Rick ; SCHNITZER, Adam ; SANDLIN, Kenneth ; MILLER, Robert ; SCARFO</w:t>
      </w:r>
      <w:r w:rsidRPr="00AB293F">
        <w:rPr>
          <w:color w:val="000000" w:themeColor="text1"/>
          <w:sz w:val="21"/>
          <w:lang w:val="en-CA"/>
        </w:rPr>
        <w:t xml:space="preserve">NE, Karen. (2014). </w:t>
      </w:r>
      <w:r w:rsidRPr="00AB293F">
        <w:rPr>
          <w:i/>
          <w:color w:val="000000" w:themeColor="text1"/>
          <w:sz w:val="21"/>
          <w:lang w:val="en-CA"/>
        </w:rPr>
        <w:t xml:space="preserve">Guide to Attribute Based Access Control (ABAC) Definition and Considerations. </w:t>
      </w:r>
      <w:r w:rsidRPr="00AB293F">
        <w:rPr>
          <w:color w:val="000000" w:themeColor="text1"/>
          <w:sz w:val="21"/>
          <w:lang w:val="en-CA"/>
        </w:rPr>
        <w:t>NIST Special Publication 800-162, National Institute of Standards and Technology.</w:t>
      </w:r>
      <w:r w:rsidRPr="00AB293F">
        <w:rPr>
          <w:color w:val="000000" w:themeColor="text1"/>
          <w:sz w:val="19"/>
          <w:lang w:val="en-CA"/>
        </w:rPr>
        <w:t xml:space="preserve"> https://doi.org/10.6028/NIST.SP.800-162</w:t>
      </w:r>
    </w:p>
    <w:p w14:paraId="2D7255F8"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rPr>
        <w:t xml:space="preserve">[20] </w:t>
      </w:r>
      <w:r w:rsidRPr="00AB293F">
        <w:rPr>
          <w:color w:val="000000" w:themeColor="text1"/>
          <w:sz w:val="21"/>
        </w:rPr>
        <w:t xml:space="preserve">AGENCE NATIONALE DE LA SÉCURITÉ </w:t>
      </w:r>
      <w:r w:rsidRPr="00AB293F">
        <w:rPr>
          <w:color w:val="000000" w:themeColor="text1"/>
          <w:sz w:val="21"/>
        </w:rPr>
        <w:t xml:space="preserve">DES SYSTÈMES D’INFORMATION. (2017). </w:t>
      </w:r>
      <w:r w:rsidRPr="00AB293F">
        <w:rPr>
          <w:i/>
          <w:color w:val="000000" w:themeColor="text1"/>
          <w:sz w:val="21"/>
        </w:rPr>
        <w:t xml:space="preserve">Guide d’hygiène informatique — Renforcer la sécurité de son système d’information en 42 mesures. </w:t>
      </w:r>
      <w:r w:rsidRPr="00AB293F">
        <w:rPr>
          <w:color w:val="000000" w:themeColor="text1"/>
          <w:sz w:val="21"/>
        </w:rPr>
        <w:t>ANSSI, Paris.</w:t>
      </w:r>
      <w:r w:rsidRPr="00AB293F">
        <w:rPr>
          <w:color w:val="000000" w:themeColor="text1"/>
          <w:sz w:val="19"/>
        </w:rPr>
        <w:t xml:space="preserve"> https://cyber.gouv.fr/publications/guide-dhygiene-informatique</w:t>
      </w:r>
    </w:p>
    <w:p w14:paraId="1658E802"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rPr>
        <w:t xml:space="preserve">[21] </w:t>
      </w:r>
      <w:r w:rsidRPr="00AB293F">
        <w:rPr>
          <w:color w:val="000000" w:themeColor="text1"/>
          <w:sz w:val="21"/>
        </w:rPr>
        <w:t xml:space="preserve">ORGANISATION INTERNATIONALE DE NORMALISATION. </w:t>
      </w:r>
      <w:r w:rsidRPr="00AB293F">
        <w:rPr>
          <w:color w:val="000000" w:themeColor="text1"/>
          <w:sz w:val="21"/>
          <w:lang w:val="en-CA"/>
        </w:rPr>
        <w:t xml:space="preserve">(2017). </w:t>
      </w:r>
      <w:r w:rsidRPr="00AB293F">
        <w:rPr>
          <w:i/>
          <w:color w:val="000000" w:themeColor="text1"/>
          <w:sz w:val="21"/>
          <w:lang w:val="en-CA"/>
        </w:rPr>
        <w:t xml:space="preserve">ISO/IEC/IEEE 24765:2017 — Systems and software engineering — Vocabulary. </w:t>
      </w:r>
      <w:r w:rsidRPr="00AB293F">
        <w:rPr>
          <w:color w:val="000000" w:themeColor="text1"/>
          <w:sz w:val="21"/>
          <w:lang w:val="en-CA"/>
        </w:rPr>
        <w:t>ISO/IEC, Genève.</w:t>
      </w:r>
    </w:p>
    <w:p w14:paraId="6BC95131"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[22] </w:t>
      </w:r>
      <w:r w:rsidRPr="00AB293F">
        <w:rPr>
          <w:color w:val="000000" w:themeColor="text1"/>
          <w:sz w:val="21"/>
          <w:lang w:val="en-CA"/>
        </w:rPr>
        <w:t xml:space="preserve">FIELDING, Roy T. (2000). </w:t>
      </w:r>
      <w:r w:rsidRPr="00AB293F">
        <w:rPr>
          <w:i/>
          <w:color w:val="000000" w:themeColor="text1"/>
          <w:sz w:val="21"/>
          <w:lang w:val="en-CA"/>
        </w:rPr>
        <w:t xml:space="preserve">Architectural Styles and the Design of Network-based Software Architectures. </w:t>
      </w:r>
      <w:proofErr w:type="spellStart"/>
      <w:r w:rsidRPr="00AB293F">
        <w:rPr>
          <w:color w:val="000000" w:themeColor="text1"/>
          <w:sz w:val="21"/>
          <w:lang w:val="en-CA"/>
        </w:rPr>
        <w:t>Thèse</w:t>
      </w:r>
      <w:proofErr w:type="spellEnd"/>
      <w:r w:rsidRPr="00AB293F">
        <w:rPr>
          <w:color w:val="000000" w:themeColor="text1"/>
          <w:sz w:val="21"/>
          <w:lang w:val="en-CA"/>
        </w:rPr>
        <w:t xml:space="preserve"> de </w:t>
      </w:r>
      <w:proofErr w:type="spellStart"/>
      <w:r w:rsidRPr="00AB293F">
        <w:rPr>
          <w:color w:val="000000" w:themeColor="text1"/>
          <w:sz w:val="21"/>
          <w:lang w:val="en-CA"/>
        </w:rPr>
        <w:t>doctorat</w:t>
      </w:r>
      <w:proofErr w:type="spellEnd"/>
      <w:r w:rsidRPr="00AB293F">
        <w:rPr>
          <w:color w:val="000000" w:themeColor="text1"/>
          <w:sz w:val="21"/>
          <w:lang w:val="en-CA"/>
        </w:rPr>
        <w:t>, University of California, Irvine.</w:t>
      </w:r>
      <w:r w:rsidRPr="00AB293F">
        <w:rPr>
          <w:color w:val="000000" w:themeColor="text1"/>
          <w:sz w:val="19"/>
          <w:lang w:val="en-CA"/>
        </w:rPr>
        <w:t xml:space="preserve"> https://www.ics.uci.edu/~fielding/pubs/dissertation/top.htm</w:t>
      </w:r>
    </w:p>
    <w:p w14:paraId="253CB50C"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[23] </w:t>
      </w:r>
      <w:r w:rsidRPr="00AB293F">
        <w:rPr>
          <w:color w:val="000000" w:themeColor="text1"/>
          <w:sz w:val="21"/>
          <w:lang w:val="en-CA"/>
        </w:rPr>
        <w:t xml:space="preserve">GRAPHQL FOUNDATION. (2021). </w:t>
      </w:r>
      <w:proofErr w:type="spellStart"/>
      <w:r w:rsidRPr="00AB293F">
        <w:rPr>
          <w:i/>
          <w:color w:val="000000" w:themeColor="text1"/>
          <w:sz w:val="21"/>
          <w:lang w:val="en-CA"/>
        </w:rPr>
        <w:t>GraphQL</w:t>
      </w:r>
      <w:proofErr w:type="spellEnd"/>
      <w:r w:rsidRPr="00AB293F">
        <w:rPr>
          <w:i/>
          <w:color w:val="000000" w:themeColor="text1"/>
          <w:sz w:val="21"/>
          <w:lang w:val="en-CA"/>
        </w:rPr>
        <w:t xml:space="preserve"> Specification, October 2021 Edition. </w:t>
      </w:r>
      <w:proofErr w:type="spellStart"/>
      <w:r w:rsidRPr="00AB293F">
        <w:rPr>
          <w:color w:val="000000" w:themeColor="text1"/>
          <w:sz w:val="21"/>
          <w:lang w:val="en-CA"/>
        </w:rPr>
        <w:t>GraphQL</w:t>
      </w:r>
      <w:proofErr w:type="spellEnd"/>
      <w:r w:rsidRPr="00AB293F">
        <w:rPr>
          <w:color w:val="000000" w:themeColor="text1"/>
          <w:sz w:val="21"/>
          <w:lang w:val="en-CA"/>
        </w:rPr>
        <w:t xml:space="preserve"> Foundation.</w:t>
      </w:r>
      <w:r w:rsidRPr="00AB293F">
        <w:rPr>
          <w:color w:val="000000" w:themeColor="text1"/>
          <w:sz w:val="19"/>
          <w:lang w:val="en-CA"/>
        </w:rPr>
        <w:t xml:space="preserve"> https://spec.graphql.org/October2021/</w:t>
      </w:r>
    </w:p>
    <w:p w14:paraId="24FA44BC"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lang w:val="en-CA"/>
        </w:rPr>
        <w:t xml:space="preserve">[24] </w:t>
      </w:r>
      <w:r w:rsidRPr="00AB293F">
        <w:rPr>
          <w:color w:val="000000" w:themeColor="text1"/>
          <w:sz w:val="21"/>
          <w:lang w:val="en-CA"/>
        </w:rPr>
        <w:t>GRPC AU</w:t>
      </w:r>
      <w:r w:rsidRPr="00AB293F">
        <w:rPr>
          <w:color w:val="000000" w:themeColor="text1"/>
          <w:sz w:val="21"/>
          <w:lang w:val="en-CA"/>
        </w:rPr>
        <w:t xml:space="preserve">THORS. (s. d.). </w:t>
      </w:r>
      <w:proofErr w:type="spellStart"/>
      <w:proofErr w:type="gramStart"/>
      <w:r w:rsidRPr="00AB293F">
        <w:rPr>
          <w:i/>
          <w:color w:val="000000" w:themeColor="text1"/>
          <w:sz w:val="21"/>
        </w:rPr>
        <w:t>gRPC</w:t>
      </w:r>
      <w:proofErr w:type="spellEnd"/>
      <w:proofErr w:type="gramEnd"/>
      <w:r w:rsidRPr="00AB293F">
        <w:rPr>
          <w:i/>
          <w:color w:val="000000" w:themeColor="text1"/>
          <w:sz w:val="21"/>
        </w:rPr>
        <w:t xml:space="preserve"> Documentation. </w:t>
      </w:r>
      <w:proofErr w:type="spellStart"/>
      <w:proofErr w:type="gramStart"/>
      <w:r w:rsidRPr="00AB293F">
        <w:rPr>
          <w:color w:val="000000" w:themeColor="text1"/>
          <w:sz w:val="21"/>
        </w:rPr>
        <w:t>gRPC</w:t>
      </w:r>
      <w:proofErr w:type="spellEnd"/>
      <w:proofErr w:type="gramEnd"/>
      <w:r w:rsidRPr="00AB293F">
        <w:rPr>
          <w:color w:val="000000" w:themeColor="text1"/>
          <w:sz w:val="21"/>
        </w:rPr>
        <w:t xml:space="preserve"> </w:t>
      </w:r>
      <w:proofErr w:type="spellStart"/>
      <w:r w:rsidRPr="00AB293F">
        <w:rPr>
          <w:color w:val="000000" w:themeColor="text1"/>
          <w:sz w:val="21"/>
        </w:rPr>
        <w:t>Authors</w:t>
      </w:r>
      <w:proofErr w:type="spellEnd"/>
      <w:r w:rsidRPr="00AB293F">
        <w:rPr>
          <w:color w:val="000000" w:themeColor="text1"/>
          <w:sz w:val="21"/>
        </w:rPr>
        <w:t>.</w:t>
      </w:r>
      <w:r w:rsidRPr="00AB293F">
        <w:rPr>
          <w:color w:val="000000" w:themeColor="text1"/>
          <w:sz w:val="19"/>
        </w:rPr>
        <w:t xml:space="preserve"> https://grpc.io/docs/</w:t>
      </w:r>
    </w:p>
    <w:p w14:paraId="302B9CB1"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[25] </w:t>
      </w:r>
      <w:r w:rsidRPr="00AB293F">
        <w:rPr>
          <w:color w:val="000000" w:themeColor="text1"/>
          <w:sz w:val="21"/>
          <w:lang w:val="en-CA"/>
        </w:rPr>
        <w:t xml:space="preserve">CHANDRAMOULI, Ramaswamy. (2019). </w:t>
      </w:r>
      <w:r w:rsidRPr="00AB293F">
        <w:rPr>
          <w:i/>
          <w:color w:val="000000" w:themeColor="text1"/>
          <w:sz w:val="21"/>
          <w:lang w:val="en-CA"/>
        </w:rPr>
        <w:t xml:space="preserve">Security Strategies for Microservices-based Application Systems. </w:t>
      </w:r>
      <w:r w:rsidRPr="00AB293F">
        <w:rPr>
          <w:color w:val="000000" w:themeColor="text1"/>
          <w:sz w:val="21"/>
          <w:lang w:val="en-CA"/>
        </w:rPr>
        <w:t>NIST Special Publication 800-204, National Institute of Standards and Technology.</w:t>
      </w:r>
      <w:r w:rsidRPr="00AB293F">
        <w:rPr>
          <w:color w:val="000000" w:themeColor="text1"/>
          <w:sz w:val="19"/>
          <w:lang w:val="en-CA"/>
        </w:rPr>
        <w:t xml:space="preserve"> https://doi.org/10.6028/NIST.SP.800-204</w:t>
      </w:r>
    </w:p>
    <w:p w14:paraId="1426F537"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[26] </w:t>
      </w:r>
      <w:r w:rsidRPr="00AB293F">
        <w:rPr>
          <w:color w:val="000000" w:themeColor="text1"/>
          <w:sz w:val="21"/>
          <w:lang w:val="en-CA"/>
        </w:rPr>
        <w:t xml:space="preserve">SINGHAL, </w:t>
      </w:r>
      <w:proofErr w:type="gramStart"/>
      <w:r w:rsidRPr="00AB293F">
        <w:rPr>
          <w:color w:val="000000" w:themeColor="text1"/>
          <w:sz w:val="21"/>
          <w:lang w:val="en-CA"/>
        </w:rPr>
        <w:t>Anoop ;</w:t>
      </w:r>
      <w:proofErr w:type="gramEnd"/>
      <w:r w:rsidRPr="00AB293F">
        <w:rPr>
          <w:color w:val="000000" w:themeColor="text1"/>
          <w:sz w:val="21"/>
          <w:lang w:val="en-CA"/>
        </w:rPr>
        <w:t xml:space="preserve"> WINTHER, Theodore ; GERMANS, Dan. (2007). </w:t>
      </w:r>
      <w:r w:rsidRPr="00AB293F">
        <w:rPr>
          <w:i/>
          <w:color w:val="000000" w:themeColor="text1"/>
          <w:sz w:val="21"/>
          <w:lang w:val="en-CA"/>
        </w:rPr>
        <w:t xml:space="preserve">Guide to Secure Web Services. </w:t>
      </w:r>
      <w:r w:rsidRPr="00AB293F">
        <w:rPr>
          <w:color w:val="000000" w:themeColor="text1"/>
          <w:sz w:val="21"/>
          <w:lang w:val="en-CA"/>
        </w:rPr>
        <w:t>NIST Special Publication 800-95, National Institute of Standards and Technology.</w:t>
      </w:r>
      <w:r w:rsidRPr="00AB293F">
        <w:rPr>
          <w:color w:val="000000" w:themeColor="text1"/>
          <w:sz w:val="19"/>
          <w:lang w:val="en-CA"/>
        </w:rPr>
        <w:t xml:space="preserve"> https://doi.org/10.6028/NIST.SP.800-95</w:t>
      </w:r>
    </w:p>
    <w:p w14:paraId="3599FA53"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lang w:val="en-CA"/>
        </w:rPr>
        <w:t>[</w:t>
      </w:r>
      <w:r w:rsidRPr="00AB293F">
        <w:rPr>
          <w:b/>
          <w:color w:val="000000" w:themeColor="text1"/>
          <w:sz w:val="21"/>
          <w:lang w:val="en-CA"/>
        </w:rPr>
        <w:t xml:space="preserve">27] </w:t>
      </w:r>
      <w:r w:rsidRPr="00AB293F">
        <w:rPr>
          <w:color w:val="000000" w:themeColor="text1"/>
          <w:sz w:val="21"/>
          <w:lang w:val="en-CA"/>
        </w:rPr>
        <w:t xml:space="preserve">AMAZON WEB SERVICES. (s. d.). </w:t>
      </w:r>
      <w:r w:rsidRPr="00AB293F">
        <w:rPr>
          <w:i/>
          <w:color w:val="000000" w:themeColor="text1"/>
          <w:sz w:val="21"/>
          <w:lang w:val="en-CA"/>
        </w:rPr>
        <w:t xml:space="preserve">AWS Identity and Access Management — Best practices. </w:t>
      </w:r>
      <w:r w:rsidRPr="00AB293F">
        <w:rPr>
          <w:color w:val="000000" w:themeColor="text1"/>
          <w:sz w:val="21"/>
        </w:rPr>
        <w:t>AWS Documentation.</w:t>
      </w:r>
      <w:r w:rsidRPr="00AB293F">
        <w:rPr>
          <w:color w:val="000000" w:themeColor="text1"/>
          <w:sz w:val="19"/>
        </w:rPr>
        <w:t xml:space="preserve"> https://docs.aws.amazon.com/IAM/latest/UserGuide/best-practices.html</w:t>
      </w:r>
    </w:p>
    <w:p w14:paraId="6F251698"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[28] </w:t>
      </w:r>
      <w:r w:rsidRPr="00AB293F">
        <w:rPr>
          <w:color w:val="000000" w:themeColor="text1"/>
          <w:sz w:val="21"/>
          <w:lang w:val="en-CA"/>
        </w:rPr>
        <w:t xml:space="preserve">RESCORLA, Eric. (2018). </w:t>
      </w:r>
      <w:r w:rsidRPr="00AB293F">
        <w:rPr>
          <w:i/>
          <w:color w:val="000000" w:themeColor="text1"/>
          <w:sz w:val="21"/>
          <w:lang w:val="en-CA"/>
        </w:rPr>
        <w:t xml:space="preserve">The Transport Layer Security (TLS) Protocol Version 1.3. </w:t>
      </w:r>
      <w:r w:rsidRPr="00AB293F">
        <w:rPr>
          <w:color w:val="000000" w:themeColor="text1"/>
          <w:sz w:val="21"/>
          <w:lang w:val="en-CA"/>
        </w:rPr>
        <w:t>Request for Comments 8446, Internet Engineering Task Force.</w:t>
      </w:r>
      <w:r w:rsidRPr="00AB293F">
        <w:rPr>
          <w:color w:val="000000" w:themeColor="text1"/>
          <w:sz w:val="19"/>
          <w:lang w:val="en-CA"/>
        </w:rPr>
        <w:t xml:space="preserve"> https://doi.org/10.17487/RFC8446</w:t>
      </w:r>
    </w:p>
    <w:p w14:paraId="7CE0BA41"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lang w:val="en-CA"/>
        </w:rPr>
        <w:t xml:space="preserve">[29] </w:t>
      </w:r>
      <w:r w:rsidRPr="00AB293F">
        <w:rPr>
          <w:color w:val="000000" w:themeColor="text1"/>
          <w:sz w:val="21"/>
          <w:lang w:val="en-CA"/>
        </w:rPr>
        <w:t xml:space="preserve">OWASP FOUNDATION. (2021). </w:t>
      </w:r>
      <w:r w:rsidRPr="00AB293F">
        <w:rPr>
          <w:i/>
          <w:color w:val="000000" w:themeColor="text1"/>
          <w:sz w:val="21"/>
          <w:lang w:val="en-CA"/>
        </w:rPr>
        <w:t xml:space="preserve">Application Security Verification Standard 4.0.3. </w:t>
      </w:r>
      <w:r w:rsidRPr="00AB293F">
        <w:rPr>
          <w:color w:val="000000" w:themeColor="text1"/>
          <w:sz w:val="21"/>
          <w:lang w:val="en-CA"/>
        </w:rPr>
        <w:t>Open Worldwide Applicatio</w:t>
      </w:r>
      <w:r w:rsidRPr="00AB293F">
        <w:rPr>
          <w:color w:val="000000" w:themeColor="text1"/>
          <w:sz w:val="21"/>
          <w:lang w:val="en-CA"/>
        </w:rPr>
        <w:t>n Security Project.</w:t>
      </w:r>
      <w:r w:rsidRPr="00AB293F">
        <w:rPr>
          <w:color w:val="000000" w:themeColor="text1"/>
          <w:sz w:val="19"/>
          <w:lang w:val="en-CA"/>
        </w:rPr>
        <w:t xml:space="preserve"> https://owasp.org/www-project-application-security-verification-standard/</w:t>
      </w:r>
    </w:p>
    <w:p w14:paraId="54564553" w14:textId="77777777" w:rsidR="00083BC0" w:rsidRPr="00AB293F" w:rsidRDefault="008E55F0" w:rsidP="00AB293F">
      <w:pPr>
        <w:spacing w:line="240" w:lineRule="auto"/>
        <w:ind w:left="539" w:hanging="539"/>
        <w:jc w:val="left"/>
        <w:rPr>
          <w:color w:val="000000" w:themeColor="text1"/>
        </w:rPr>
      </w:pPr>
      <w:r w:rsidRPr="00AB293F">
        <w:rPr>
          <w:b/>
          <w:color w:val="000000" w:themeColor="text1"/>
          <w:sz w:val="21"/>
          <w:lang w:val="en-CA"/>
        </w:rPr>
        <w:t xml:space="preserve">[30] </w:t>
      </w:r>
      <w:r w:rsidRPr="00AB293F">
        <w:rPr>
          <w:color w:val="000000" w:themeColor="text1"/>
          <w:sz w:val="21"/>
          <w:lang w:val="en-CA"/>
        </w:rPr>
        <w:t xml:space="preserve">CAPITAL ONE. (2019). </w:t>
      </w:r>
      <w:r w:rsidRPr="00AB293F">
        <w:rPr>
          <w:i/>
          <w:color w:val="000000" w:themeColor="text1"/>
          <w:sz w:val="21"/>
          <w:lang w:val="en-CA"/>
        </w:rPr>
        <w:t xml:space="preserve">Information on the Capital One cybersecurity incident. </w:t>
      </w:r>
      <w:r w:rsidRPr="00AB293F">
        <w:rPr>
          <w:color w:val="000000" w:themeColor="text1"/>
          <w:sz w:val="21"/>
        </w:rPr>
        <w:t>Communiqué de presse.</w:t>
      </w:r>
      <w:r w:rsidRPr="00AB293F">
        <w:rPr>
          <w:color w:val="000000" w:themeColor="text1"/>
          <w:sz w:val="19"/>
        </w:rPr>
        <w:t xml:space="preserve"> https://www.capitalone.com/facts2019/</w:t>
      </w:r>
    </w:p>
    <w:p w14:paraId="0CAE68C8" w14:textId="77777777" w:rsidR="00083BC0" w:rsidRPr="00AB293F" w:rsidRDefault="008E55F0" w:rsidP="00AB293F">
      <w:pPr>
        <w:spacing w:line="240" w:lineRule="auto"/>
        <w:ind w:left="539" w:hanging="539"/>
        <w:jc w:val="left"/>
        <w:rPr>
          <w:color w:val="000000" w:themeColor="text1"/>
          <w:lang w:val="en-CA"/>
        </w:rPr>
      </w:pPr>
      <w:r w:rsidRPr="00AB293F">
        <w:rPr>
          <w:b/>
          <w:color w:val="000000" w:themeColor="text1"/>
          <w:sz w:val="21"/>
        </w:rPr>
        <w:t xml:space="preserve">[31] </w:t>
      </w:r>
      <w:r w:rsidRPr="00AB293F">
        <w:rPr>
          <w:color w:val="000000" w:themeColor="text1"/>
          <w:sz w:val="21"/>
        </w:rPr>
        <w:t xml:space="preserve">TOYOTA MOTOR CORPORATION. </w:t>
      </w:r>
      <w:r w:rsidRPr="00AB293F">
        <w:rPr>
          <w:color w:val="000000" w:themeColor="text1"/>
          <w:sz w:val="21"/>
          <w:lang w:val="en-CA"/>
        </w:rPr>
        <w:t xml:space="preserve">(2023). </w:t>
      </w:r>
      <w:r w:rsidRPr="00AB293F">
        <w:rPr>
          <w:i/>
          <w:color w:val="000000" w:themeColor="text1"/>
          <w:sz w:val="21"/>
          <w:lang w:val="en-CA"/>
        </w:rPr>
        <w:t xml:space="preserve">Announcement regarding the cloud environment setting error. </w:t>
      </w:r>
      <w:r w:rsidRPr="00AB293F">
        <w:rPr>
          <w:color w:val="000000" w:themeColor="text1"/>
          <w:sz w:val="21"/>
          <w:lang w:val="en-CA"/>
        </w:rPr>
        <w:t xml:space="preserve">Communiqué de </w:t>
      </w:r>
      <w:proofErr w:type="spellStart"/>
      <w:r w:rsidRPr="00AB293F">
        <w:rPr>
          <w:color w:val="000000" w:themeColor="text1"/>
          <w:sz w:val="21"/>
          <w:lang w:val="en-CA"/>
        </w:rPr>
        <w:t>presse</w:t>
      </w:r>
      <w:proofErr w:type="spellEnd"/>
      <w:r w:rsidRPr="00AB293F">
        <w:rPr>
          <w:color w:val="000000" w:themeColor="text1"/>
          <w:sz w:val="21"/>
          <w:lang w:val="en-CA"/>
        </w:rPr>
        <w:t xml:space="preserve">, 12 </w:t>
      </w:r>
      <w:proofErr w:type="spellStart"/>
      <w:r w:rsidRPr="00AB293F">
        <w:rPr>
          <w:color w:val="000000" w:themeColor="text1"/>
          <w:sz w:val="21"/>
          <w:lang w:val="en-CA"/>
        </w:rPr>
        <w:t>mai</w:t>
      </w:r>
      <w:proofErr w:type="spellEnd"/>
      <w:r w:rsidRPr="00AB293F">
        <w:rPr>
          <w:color w:val="000000" w:themeColor="text1"/>
          <w:sz w:val="21"/>
          <w:lang w:val="en-CA"/>
        </w:rPr>
        <w:t xml:space="preserve"> 2023.</w:t>
      </w:r>
    </w:p>
    <w:p w14:paraId="2005A030" w14:textId="7662C485" w:rsidR="00083BC0" w:rsidRPr="00AB293F" w:rsidRDefault="00083BC0" w:rsidP="007B3CC0">
      <w:pPr>
        <w:spacing w:line="240" w:lineRule="auto"/>
        <w:jc w:val="left"/>
        <w:rPr>
          <w:color w:val="000000" w:themeColor="text1"/>
        </w:rPr>
      </w:pPr>
    </w:p>
    <w:sectPr w:rsidR="00083BC0" w:rsidRPr="00AB293F" w:rsidSect="00034616">
      <w:headerReference w:type="default" r:id="rId23"/>
      <w:footerReference w:type="default" r:id="rId24"/>
      <w:pgSz w:w="11906" w:h="16838"/>
      <w:pgMar w:top="1417" w:right="1134" w:bottom="1417" w:left="1417"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F1505" w14:textId="77777777" w:rsidR="00B868BF" w:rsidRDefault="00B868BF">
      <w:pPr>
        <w:spacing w:after="0" w:line="240" w:lineRule="auto"/>
      </w:pPr>
      <w:r>
        <w:separator/>
      </w:r>
    </w:p>
  </w:endnote>
  <w:endnote w:type="continuationSeparator" w:id="0">
    <w:p w14:paraId="10EB361F" w14:textId="77777777" w:rsidR="00B868BF" w:rsidRDefault="00B8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39B93" w14:textId="77777777" w:rsidR="002B3FA6" w:rsidRDefault="002B3FA6">
    <w:pPr>
      <w:pStyle w:val="Pieddepage"/>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8DDFD" w14:textId="77777777" w:rsidR="002B3FA6" w:rsidRDefault="002B3FA6">
    <w:pPr>
      <w:pStyle w:val="Pieddepage"/>
      <w:tabs>
        <w:tab w:val="clear" w:pos="4680"/>
        <w:tab w:val="clear" w:pos="9360"/>
        <w:tab w:val="left" w:pos="503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18C75" w14:textId="77777777" w:rsidR="00083BC0" w:rsidRDefault="008E55F0">
    <w:pPr>
      <w:pStyle w:val="Pieddepage"/>
      <w:jc w:val="center"/>
    </w:pPr>
    <w:r>
      <w:fldChar w:fldCharType="begin"/>
    </w:r>
    <w:r>
      <w:rPr>
        <w:color w:val="595959"/>
        <w:sz w:val="20"/>
      </w:rPr>
      <w:instrText xml:space="preserve"> PAGE </w:instrText>
    </w:r>
    <w:r>
      <w:fldChar w:fldCharType="separate"/>
    </w:r>
    <w:r>
      <w:rPr>
        <w:color w:val="595959"/>
        <w:sz w:val="20"/>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54B9D" w14:textId="77777777" w:rsidR="00083BC0" w:rsidRDefault="008E55F0">
    <w:pPr>
      <w:pStyle w:val="Pieddepage"/>
      <w:jc w:val="center"/>
    </w:pPr>
    <w:r>
      <w:fldChar w:fldCharType="begin"/>
    </w:r>
    <w:r>
      <w:rPr>
        <w:color w:val="595959"/>
        <w:sz w:val="20"/>
      </w:rPr>
      <w:instrText xml:space="preserve"> PAGE </w:instrText>
    </w:r>
    <w:r>
      <w:fldChar w:fldCharType="separate"/>
    </w:r>
    <w:r>
      <w:rPr>
        <w:color w:val="595959"/>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AE8FB" w14:textId="77777777" w:rsidR="00B868BF" w:rsidRDefault="00B868BF">
      <w:pPr>
        <w:spacing w:after="0" w:line="240" w:lineRule="auto"/>
      </w:pPr>
      <w:r>
        <w:separator/>
      </w:r>
    </w:p>
  </w:footnote>
  <w:footnote w:type="continuationSeparator" w:id="0">
    <w:p w14:paraId="7AE47D5D" w14:textId="77777777" w:rsidR="00B868BF" w:rsidRDefault="00B86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D076" w14:textId="77777777" w:rsidR="00083BC0" w:rsidRDefault="00083BC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54C8F" w14:textId="77777777" w:rsidR="00083BC0" w:rsidRDefault="008E55F0">
    <w:pPr>
      <w:pStyle w:val="En-tte"/>
      <w:pBdr>
        <w:bottom w:val="single" w:sz="4" w:space="2" w:color="BFBFBF"/>
      </w:pBdr>
      <w:spacing w:after="40"/>
      <w:jc w:val="right"/>
    </w:pPr>
    <w:r>
      <w:rPr>
        <w:i/>
        <w:color w:val="595959"/>
        <w:sz w:val="17"/>
      </w:rPr>
      <w:t xml:space="preserve">La sécurité du cloud </w:t>
    </w:r>
    <w:proofErr w:type="spellStart"/>
    <w:r>
      <w:rPr>
        <w:i/>
        <w:color w:val="595959"/>
        <w:sz w:val="17"/>
      </w:rPr>
      <w:t>computing</w:t>
    </w:r>
    <w:proofErr w:type="spellEnd"/>
    <w:r>
      <w:rPr>
        <w:i/>
        <w:color w:val="595959"/>
        <w:sz w:val="17"/>
      </w:rPr>
      <w:t xml:space="preserve"> — De la maîtrise des accès à la sécurisation des API</w:t>
    </w:r>
  </w:p>
  <w:p w14:paraId="0777DBD1" w14:textId="77777777" w:rsidR="00FF5475" w:rsidRDefault="00FF54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50735"/>
    <w:multiLevelType w:val="hybridMultilevel"/>
    <w:tmpl w:val="64BE658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7EE53C4"/>
    <w:multiLevelType w:val="hybridMultilevel"/>
    <w:tmpl w:val="98D6D9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DEB2811"/>
    <w:multiLevelType w:val="hybridMultilevel"/>
    <w:tmpl w:val="797E48C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0A5306F"/>
    <w:multiLevelType w:val="hybridMultilevel"/>
    <w:tmpl w:val="9B4409E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3560827"/>
    <w:multiLevelType w:val="hybridMultilevel"/>
    <w:tmpl w:val="D75461A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A3A57AA"/>
    <w:multiLevelType w:val="hybridMultilevel"/>
    <w:tmpl w:val="C53AC83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A4E5537"/>
    <w:multiLevelType w:val="hybridMultilevel"/>
    <w:tmpl w:val="C944D54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28639CD"/>
    <w:multiLevelType w:val="hybridMultilevel"/>
    <w:tmpl w:val="6984680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29615B5"/>
    <w:multiLevelType w:val="hybridMultilevel"/>
    <w:tmpl w:val="ED1872B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CF7E9F"/>
    <w:multiLevelType w:val="hybridMultilevel"/>
    <w:tmpl w:val="C8E6921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8033E42"/>
    <w:multiLevelType w:val="hybridMultilevel"/>
    <w:tmpl w:val="59B4D8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C426AC"/>
    <w:multiLevelType w:val="hybridMultilevel"/>
    <w:tmpl w:val="7B38B66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9CE510B"/>
    <w:multiLevelType w:val="hybridMultilevel"/>
    <w:tmpl w:val="D8C499B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860661"/>
    <w:multiLevelType w:val="hybridMultilevel"/>
    <w:tmpl w:val="BCD4AF2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6F69A3"/>
    <w:multiLevelType w:val="hybridMultilevel"/>
    <w:tmpl w:val="A94EC68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886CE7"/>
    <w:multiLevelType w:val="hybridMultilevel"/>
    <w:tmpl w:val="73F86AA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5454AE2"/>
    <w:multiLevelType w:val="hybridMultilevel"/>
    <w:tmpl w:val="FD6A91E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197619630">
    <w:abstractNumId w:val="8"/>
  </w:num>
  <w:num w:numId="2" w16cid:durableId="1334265520">
    <w:abstractNumId w:val="6"/>
  </w:num>
  <w:num w:numId="3" w16cid:durableId="1940288708">
    <w:abstractNumId w:val="5"/>
  </w:num>
  <w:num w:numId="4" w16cid:durableId="245189022">
    <w:abstractNumId w:val="4"/>
  </w:num>
  <w:num w:numId="5" w16cid:durableId="297498720">
    <w:abstractNumId w:val="7"/>
  </w:num>
  <w:num w:numId="6" w16cid:durableId="1202748190">
    <w:abstractNumId w:val="3"/>
  </w:num>
  <w:num w:numId="7" w16cid:durableId="1227111760">
    <w:abstractNumId w:val="2"/>
  </w:num>
  <w:num w:numId="8" w16cid:durableId="1986425957">
    <w:abstractNumId w:val="1"/>
  </w:num>
  <w:num w:numId="9" w16cid:durableId="756630674">
    <w:abstractNumId w:val="0"/>
  </w:num>
  <w:num w:numId="10" w16cid:durableId="622270445">
    <w:abstractNumId w:val="12"/>
  </w:num>
  <w:num w:numId="11" w16cid:durableId="192884098">
    <w:abstractNumId w:val="17"/>
  </w:num>
  <w:num w:numId="12" w16cid:durableId="529146503">
    <w:abstractNumId w:val="24"/>
  </w:num>
  <w:num w:numId="13" w16cid:durableId="1607498590">
    <w:abstractNumId w:val="15"/>
  </w:num>
  <w:num w:numId="14" w16cid:durableId="497037071">
    <w:abstractNumId w:val="13"/>
  </w:num>
  <w:num w:numId="15" w16cid:durableId="1993409383">
    <w:abstractNumId w:val="21"/>
  </w:num>
  <w:num w:numId="16" w16cid:durableId="1280799871">
    <w:abstractNumId w:val="11"/>
  </w:num>
  <w:num w:numId="17" w16cid:durableId="589123915">
    <w:abstractNumId w:val="25"/>
  </w:num>
  <w:num w:numId="18" w16cid:durableId="877014199">
    <w:abstractNumId w:val="16"/>
  </w:num>
  <w:num w:numId="19" w16cid:durableId="435560204">
    <w:abstractNumId w:val="22"/>
  </w:num>
  <w:num w:numId="20" w16cid:durableId="824667944">
    <w:abstractNumId w:val="20"/>
  </w:num>
  <w:num w:numId="21" w16cid:durableId="1143620552">
    <w:abstractNumId w:val="18"/>
  </w:num>
  <w:num w:numId="22" w16cid:durableId="874538221">
    <w:abstractNumId w:val="19"/>
  </w:num>
  <w:num w:numId="23" w16cid:durableId="571742514">
    <w:abstractNumId w:val="23"/>
  </w:num>
  <w:num w:numId="24" w16cid:durableId="713044688">
    <w:abstractNumId w:val="10"/>
  </w:num>
  <w:num w:numId="25" w16cid:durableId="1111128376">
    <w:abstractNumId w:val="14"/>
  </w:num>
  <w:num w:numId="26" w16cid:durableId="156073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BC0"/>
    <w:rsid w:val="000D7B13"/>
    <w:rsid w:val="0015074B"/>
    <w:rsid w:val="00175D2D"/>
    <w:rsid w:val="001E4799"/>
    <w:rsid w:val="002444E8"/>
    <w:rsid w:val="0029139D"/>
    <w:rsid w:val="0029639D"/>
    <w:rsid w:val="002B13B3"/>
    <w:rsid w:val="002B3FA6"/>
    <w:rsid w:val="00326F90"/>
    <w:rsid w:val="00363467"/>
    <w:rsid w:val="00372570"/>
    <w:rsid w:val="00393232"/>
    <w:rsid w:val="003A0ACF"/>
    <w:rsid w:val="003C21A4"/>
    <w:rsid w:val="003F7CB3"/>
    <w:rsid w:val="004A18DE"/>
    <w:rsid w:val="00552CD4"/>
    <w:rsid w:val="005738A1"/>
    <w:rsid w:val="00581D86"/>
    <w:rsid w:val="00675EE2"/>
    <w:rsid w:val="007B3CC0"/>
    <w:rsid w:val="00857EED"/>
    <w:rsid w:val="00892CEE"/>
    <w:rsid w:val="008E55F0"/>
    <w:rsid w:val="009179A9"/>
    <w:rsid w:val="00A03EBC"/>
    <w:rsid w:val="00A648E0"/>
    <w:rsid w:val="00A94B7A"/>
    <w:rsid w:val="00AA1D8D"/>
    <w:rsid w:val="00AB293F"/>
    <w:rsid w:val="00B3069D"/>
    <w:rsid w:val="00B47730"/>
    <w:rsid w:val="00B72986"/>
    <w:rsid w:val="00B8070F"/>
    <w:rsid w:val="00B868BF"/>
    <w:rsid w:val="00C66807"/>
    <w:rsid w:val="00C7123B"/>
    <w:rsid w:val="00CB0664"/>
    <w:rsid w:val="00D84349"/>
    <w:rsid w:val="00DC4DB1"/>
    <w:rsid w:val="00E343BA"/>
    <w:rsid w:val="00E75FE1"/>
    <w:rsid w:val="00EF2B7F"/>
    <w:rsid w:val="00F00E86"/>
    <w:rsid w:val="00F11004"/>
    <w:rsid w:val="00FC693F"/>
    <w:rsid w:val="00FF5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33165"/>
  <w14:defaultImageDpi w14:val="300"/>
  <w15:docId w15:val="{69D74791-270D-48EF-AD37-7641BEC9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1A1A1A"/>
      <w:sz w:val="24"/>
      <w:lang w:val="fr-FR"/>
    </w:rPr>
  </w:style>
  <w:style w:type="paragraph" w:styleId="Titre1">
    <w:name w:val="heading 1"/>
    <w:basedOn w:val="Normal"/>
    <w:next w:val="Normal"/>
    <w:link w:val="Titre1Car"/>
    <w:uiPriority w:val="9"/>
    <w:qFormat/>
    <w:rsid w:val="00FC693F"/>
    <w:pPr>
      <w:keepNext/>
      <w:keepLines/>
      <w:pageBreakBefore/>
      <w:spacing w:before="240" w:after="240" w:line="240" w:lineRule="auto"/>
      <w:jc w:val="left"/>
      <w:outlineLvl w:val="0"/>
    </w:pPr>
    <w:rPr>
      <w:rFonts w:asciiTheme="majorHAnsi" w:eastAsiaTheme="majorEastAsia" w:hAnsiTheme="majorHAnsi" w:cstheme="majorBidi"/>
      <w:b/>
      <w:bCs/>
      <w:color w:val="1F3864"/>
      <w:sz w:val="32"/>
      <w:szCs w:val="28"/>
    </w:rPr>
  </w:style>
  <w:style w:type="paragraph" w:styleId="Titre2">
    <w:name w:val="heading 2"/>
    <w:basedOn w:val="Normal"/>
    <w:next w:val="Normal"/>
    <w:link w:val="Titre2Car"/>
    <w:uiPriority w:val="9"/>
    <w:unhideWhenUsed/>
    <w:qFormat/>
    <w:rsid w:val="00FC693F"/>
    <w:pPr>
      <w:keepNext/>
      <w:keepLines/>
      <w:spacing w:before="320" w:after="160" w:line="240" w:lineRule="auto"/>
      <w:jc w:val="left"/>
      <w:outlineLvl w:val="1"/>
    </w:pPr>
    <w:rPr>
      <w:rFonts w:asciiTheme="majorHAnsi" w:eastAsiaTheme="majorEastAsia" w:hAnsiTheme="majorHAnsi" w:cstheme="majorBidi"/>
      <w:b/>
      <w:bCs/>
      <w:color w:val="1F3864"/>
      <w:sz w:val="28"/>
      <w:szCs w:val="26"/>
    </w:rPr>
  </w:style>
  <w:style w:type="paragraph" w:styleId="Titre3">
    <w:name w:val="heading 3"/>
    <w:basedOn w:val="Normal"/>
    <w:next w:val="Normal"/>
    <w:link w:val="Titre3C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before="80" w:after="280" w:line="240" w:lineRule="auto"/>
      <w:jc w:val="center"/>
    </w:pPr>
    <w:rPr>
      <w:sz w:val="20"/>
    </w:rPr>
  </w:style>
  <w:style w:type="paragraph" w:customStyle="1" w:styleId="SourceTableau">
    <w:name w:val="SourceTableau"/>
    <w:basedOn w:val="Normal"/>
    <w:pPr>
      <w:spacing w:before="40" w:after="280" w:line="240" w:lineRule="auto"/>
      <w:jc w:val="left"/>
    </w:pPr>
    <w:rPr>
      <w:i/>
      <w:color w:val="595959"/>
      <w:sz w:val="17"/>
    </w:rPr>
  </w:style>
  <w:style w:type="paragraph" w:customStyle="1" w:styleId="TitreLiminaire">
    <w:name w:val="TitreLiminaire"/>
    <w:basedOn w:val="Normal"/>
    <w:pPr>
      <w:keepNext/>
      <w:spacing w:after="240" w:line="240" w:lineRule="auto"/>
      <w:jc w:val="left"/>
    </w:pPr>
    <w:rPr>
      <w:b/>
      <w:color w:val="1F3864"/>
      <w:sz w:val="32"/>
    </w:rPr>
  </w:style>
  <w:style w:type="paragraph" w:customStyle="1" w:styleId="TOC1">
    <w:name w:val="TOC1"/>
  </w:style>
  <w:style w:type="paragraph" w:customStyle="1" w:styleId="TOC2">
    <w:name w:val="TOC2"/>
  </w:style>
  <w:style w:type="paragraph" w:customStyle="1" w:styleId="TOC3">
    <w:name w:val="TOC3"/>
  </w:style>
  <w:style w:type="paragraph" w:customStyle="1" w:styleId="Liste1">
    <w:name w:val="Liste1"/>
  </w:style>
  <w:style w:type="paragraph" w:styleId="TM1">
    <w:name w:val="toc 1"/>
    <w:basedOn w:val="Normal"/>
    <w:next w:val="Normal"/>
    <w:autoRedefine/>
    <w:uiPriority w:val="39"/>
    <w:unhideWhenUsed/>
    <w:rsid w:val="003A0ACF"/>
    <w:pPr>
      <w:tabs>
        <w:tab w:val="right" w:leader="dot" w:pos="9345"/>
      </w:tabs>
      <w:spacing w:after="0" w:line="240" w:lineRule="auto"/>
    </w:pPr>
  </w:style>
  <w:style w:type="paragraph" w:styleId="TM2">
    <w:name w:val="toc 2"/>
    <w:basedOn w:val="Normal"/>
    <w:next w:val="Normal"/>
    <w:autoRedefine/>
    <w:uiPriority w:val="39"/>
    <w:unhideWhenUsed/>
    <w:rsid w:val="003A0ACF"/>
    <w:pPr>
      <w:spacing w:after="100"/>
      <w:ind w:left="240"/>
    </w:pPr>
  </w:style>
  <w:style w:type="paragraph" w:styleId="TM3">
    <w:name w:val="toc 3"/>
    <w:basedOn w:val="Normal"/>
    <w:next w:val="Normal"/>
    <w:autoRedefine/>
    <w:uiPriority w:val="39"/>
    <w:unhideWhenUsed/>
    <w:rsid w:val="003A0ACF"/>
    <w:pPr>
      <w:spacing w:after="100"/>
      <w:ind w:left="480"/>
    </w:pPr>
  </w:style>
  <w:style w:type="character" w:styleId="Lienhypertexte">
    <w:name w:val="Hyperlink"/>
    <w:basedOn w:val="Policepardfaut"/>
    <w:uiPriority w:val="99"/>
    <w:unhideWhenUsed/>
    <w:rsid w:val="003A0A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50</Pages>
  <Words>14753</Words>
  <Characters>81146</Characters>
  <Application>Microsoft Office Word</Application>
  <DocSecurity>0</DocSecurity>
  <Lines>676</Lines>
  <Paragraphs>191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LA SÉCURITÉ DU CLOUD COMPUTING — De la maîtrise des accès à la sécurisation des API</vt:lpstr>
      <vt:lpstr/>
    </vt:vector>
  </TitlesOfParts>
  <Manager/>
  <Company/>
  <LinksUpToDate>false</LinksUpToDate>
  <CharactersWithSpaces>95708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SÉCURITÉ DU CLOUD COMPUTING — De la maîtrise des accès à la sécurisation des API</dc:title>
  <dc:subject>Sécurité du cloud computing et sécurisation des API</dc:subject>
  <dc:creator>À compléter</dc:creator>
  <cp:keywords>cloud computing ; sécurité de l’information ; authentification ; autorisation ; configuration ; API ; OWASP ; responsabilité partagée ; moindre privilège</cp:keywords>
  <dc:description>Rapport d'étude</dc:description>
  <cp:lastModifiedBy>Akhash Premier</cp:lastModifiedBy>
  <cp:revision>30</cp:revision>
  <cp:lastPrinted>2026-10-26T10:39:00Z</cp:lastPrinted>
  <dcterms:created xsi:type="dcterms:W3CDTF">2026-10-27T08:29:00Z</dcterms:created>
  <dcterms:modified xsi:type="dcterms:W3CDTF">2026-10-27T10:35:00Z</dcterms:modified>
  <cp:category/>
  <dc:language>fr-FR</dc:language>
</cp:coreProperties>
</file>