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b w:val="1"/>
        </w:rPr>
        <w:drawing>
          <wp:inline distB="0" distT="0" distL="0" distR="0">
            <wp:extent cx="1226820" cy="1203960"/>
            <wp:effectExtent b="0" l="0" r="0" t="0"/>
            <wp:docPr descr="https://lh5.googleusercontent.com/0kk81QjLF8J3xYqPGtshrFPajl5NRbkwmqubSmC5gRMpMJ8DMZfQoWQ6Azfhf433BP2WKDGqTgcwfPycwoRc2_fmU6dHoU8k50veXafvL92vaK4HL_wSd9Z9NopRAAlzjSUhISXi" id="1" name="image1.png"/>
            <a:graphic>
              <a:graphicData uri="http://schemas.openxmlformats.org/drawingml/2006/picture">
                <pic:pic>
                  <pic:nvPicPr>
                    <pic:cNvPr descr="https://lh5.googleusercontent.com/0kk81QjLF8J3xYqPGtshrFPajl5NRbkwmqubSmC5gRMpMJ8DMZfQoWQ6Azfhf433BP2WKDGqTgcwfPycwoRc2_fmU6dHoU8k50veXafvL92vaK4HL_wSd9Z9NopRAAlzjSUhISXi" id="0" name="image1.png"/>
                    <pic:cNvPicPr preferRelativeResize="0"/>
                  </pic:nvPicPr>
                  <pic:blipFill>
                    <a:blip r:embed="rId6"/>
                    <a:srcRect b="0" l="0" r="0" t="0"/>
                    <a:stretch>
                      <a:fillRect/>
                    </a:stretch>
                  </pic:blipFill>
                  <pic:spPr>
                    <a:xfrm>
                      <a:off x="0" y="0"/>
                      <a:ext cx="1226820" cy="1203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TECNOLÓGICO NACIONAL DE MÉXICO</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INSTITUTO TECNOLÓGICO DE TIJUANA</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SUBDIRECCIÓN ACADÉMICA</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DEPARTAMENTO DE SISTEMAS Y COMPUTACIÓN</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SEMESTRE SEPTIEMBRE -ENERO 2021</w:t>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INGENIERÍA EN TECNOLOGÍAS DE LA INFORMACIÓN Y COMUNICACIONES</w:t>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MINERIA DE DATOS</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LÓPEZ GONZÁLEZ ÁNGEL URIEL C16210548</w:t>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Pair programming</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La programación por pares es donde dos desarrolladores trabajan usando una sola máquina. Cada uno tiene un teclado y un mouse. Un programador actúa como el controlador que codifica, mientras que el otro servirá como observador que verificará el código que se está escribiendo, lo corregirá y lo corregirá la ortografía, mientras que también descubrirá a dónde ir. Estos roles se pueden cambiar en cualquier momento: el conductor se convertirá en el observador y viceversa.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También se denomina comúnmente "emparejamiento", "programación en pares" y "programación emparejada".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Ventajas de la programación de pares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b w:val="1"/>
          <w:sz w:val="24"/>
          <w:szCs w:val="24"/>
          <w:rtl w:val="0"/>
        </w:rPr>
        <w:t xml:space="preserve">Dos cabezas son mejores que una.</w:t>
      </w:r>
      <w:r w:rsidDel="00000000" w:rsidR="00000000" w:rsidRPr="00000000">
        <w:rPr>
          <w:sz w:val="24"/>
          <w:szCs w:val="24"/>
          <w:rtl w:val="0"/>
        </w:rPr>
        <w:t xml:space="preserve"> Si el conductor encuentra un problema con el código, habrá dos de ellos que resolverán el problema.</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b w:val="1"/>
          <w:sz w:val="24"/>
          <w:szCs w:val="24"/>
          <w:rtl w:val="0"/>
        </w:rPr>
        <w:t xml:space="preserve">Más eficiente. </w:t>
      </w:r>
      <w:r w:rsidDel="00000000" w:rsidR="00000000" w:rsidRPr="00000000">
        <w:rPr>
          <w:sz w:val="24"/>
          <w:szCs w:val="24"/>
          <w:rtl w:val="0"/>
        </w:rPr>
        <w:t xml:space="preserve">El pensamiento común es que ralentiza el tiempo de finalización del proyecto porque efectivamente está poniendo a dos programadores para desarrollar un solo programa, en lugar de hacer que trabajen de forma independiente en dos programas diferentes. Pero los estudios han demostrado que dos programadores que trabajan en el mismo programa son solo un 15% más lentos que cuando estos programadores trabajan de forma independiente, en lugar del supuesto 50% de ralentización.</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b w:val="1"/>
          <w:sz w:val="24"/>
          <w:szCs w:val="24"/>
          <w:rtl w:val="0"/>
        </w:rPr>
        <w:t xml:space="preserve">Menos errores de codificación. </w:t>
      </w:r>
      <w:r w:rsidDel="00000000" w:rsidR="00000000" w:rsidRPr="00000000">
        <w:rPr>
          <w:sz w:val="24"/>
          <w:szCs w:val="24"/>
          <w:rtl w:val="0"/>
        </w:rPr>
        <w:t xml:space="preserve">Debido a que hay otro programador revisando su trabajo, el resultado es un mejor código. De hecho, un estudio anterior muestra que da como resultado un 15% menos de errores que el código escrito por programadores en solitario. Además, permite que el conductor permanezca concentrado en el código que se está escribiendo mientras el otro atiende asuntos externos o interrupciones.</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b w:val="1"/>
          <w:sz w:val="24"/>
          <w:szCs w:val="24"/>
          <w:rtl w:val="0"/>
        </w:rPr>
        <w:t xml:space="preserve">Una forma eficaz de compartir conocimientos. </w:t>
      </w:r>
      <w:r w:rsidDel="00000000" w:rsidR="00000000" w:rsidRPr="00000000">
        <w:rPr>
          <w:sz w:val="24"/>
          <w:szCs w:val="24"/>
          <w:rtl w:val="0"/>
        </w:rPr>
        <w:t xml:space="preserve">Code Fellows habla sobre cómo podría ayudar a los programadores a aprender de sus compañeros en esta publicación de blog. Permitiría a los programadores obtener instrucción instantánea cara a cara, que es mucho mejor que los tutoriales en línea y más rápido que buscar recursos en Internet. Además, puede aprender mejor las cosas de su pareja, especialmente en áreas que pueden ser desconocidas para usted. Los desarrolladores también pueden adquirir mejores prácticas y mejores técnicas de programadores más avanzados. También puede facilitar las relaciones de tutoría entre dos programadores.</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b w:val="1"/>
          <w:sz w:val="24"/>
          <w:szCs w:val="24"/>
          <w:rtl w:val="0"/>
        </w:rPr>
        <w:t xml:space="preserve">Desarrolla las habilidades interpersonales de su personal. </w:t>
      </w:r>
      <w:r w:rsidDel="00000000" w:rsidR="00000000" w:rsidRPr="00000000">
        <w:rPr>
          <w:sz w:val="24"/>
          <w:szCs w:val="24"/>
          <w:rtl w:val="0"/>
        </w:rPr>
        <w:t xml:space="preserve">Colaborar en un solo proyecto ayuda a su equipo a apreciar el valor de la comunicación y el trabajo en equipo.</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