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מכתב הפניה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{#has_clinic_info}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  <w:r>
              <w:rPr>
                <w:rFonts w:ascii="Assistant" w:hAnsi="Assistant" w:cs="Assistant" w:eastAsia="Assistant"/>
                <w:sz w:val="18"/>
                <w:szCs w:val="18"/>
                <w:rtl/>
              </w:rPr>
              <w:t>{/has_clinic_info}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{#has_recipient}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  <w:b/>
          <w:bCs/>
        </w:rPr>
        <w:t>{recipient_line}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{/has_recipient}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{#has_client_contact}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{#has_referral_notes}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הערות: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{referral_notes}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{/has_referral_notes}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{#has_clinical_findings}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tcMar>
              <w:top w:w="80" w:type="dxa"/>
              <w:right w:w="160" w:type="dxa"/>
              <w:bottom w:w="8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ממצאים קליניים: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{clinical_findings_text}</w:t>
            </w:r>
          </w:p>
        </w:tc>
      </w:tr>
    </w:tbl>
    <w:p>
      <w:pPr>
        <w:bidi/>
        <w:spacing w:after="6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{/has_clinical_findings}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{#has_compact_prescription}</w:t>
      </w: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/ כרטיס בדיקה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{r_va}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{l_va}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{comb_va}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 משולב</w:t>
            </w:r>
          </w:p>
        </w:tc>
      </w:tr>
    </w:tbl>
    <w:p>
      <w:pPr>
        <w:bidi/>
        <w:spacing w:after="12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{/has_compact_prescription}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{#has_signature}</w:t>
      </w:r>
    </w:p>
    <w:p>
      <w:pPr>
        <w:jc w:val="right"/>
        <w:bidi/>
        <w:spacing w:before="360" w:after="40"/>
      </w:pPr>
      <w:r>
        <w:rPr>
          <w:rFonts w:ascii="Assistant" w:hAnsi="Assistant" w:cs="Assistant" w:eastAsia="Assistant"/>
          <w:sz w:val="20"/>
          <w:szCs w:val="20"/>
          <w:rtl/>
          <w:color w:val="52525B"/>
        </w:rPr>
        <w:t>{signature_text}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18"/>
          <w:szCs w:val="18"/>
          <w:rtl/>
        </w:rPr>
        <w:t>{/has_signature}</w:t>
      </w:r>
    </w:p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