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C0D30" w14:textId="77777777" w:rsidR="009F1F4D" w:rsidRDefault="009F1F4D" w:rsidP="009F1F4D">
      <w:pPr>
        <w:ind w:left="720" w:right="720"/>
        <w:jc w:val="center"/>
        <w:rPr>
          <w:sz w:val="24"/>
          <w:szCs w:val="24"/>
        </w:rPr>
      </w:pPr>
      <w:r w:rsidRPr="008F258C">
        <w:rPr>
          <w:sz w:val="24"/>
          <w:szCs w:val="24"/>
        </w:rPr>
        <w:t>&lt;&lt;COURT_NAME&gt;&gt;</w:t>
      </w:r>
    </w:p>
    <w:p w14:paraId="01E2E5B3" w14:textId="77777777" w:rsidR="009F1F4D" w:rsidRPr="008F258C" w:rsidRDefault="009F1F4D" w:rsidP="009F1F4D">
      <w:pPr>
        <w:ind w:left="720" w:right="720"/>
        <w:jc w:val="center"/>
        <w:rPr>
          <w:sz w:val="24"/>
          <w:szCs w:val="24"/>
        </w:rPr>
      </w:pPr>
    </w:p>
    <w:tbl>
      <w:tblPr>
        <w:tblStyle w:val="TableGrid"/>
        <w:tblW w:w="955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518"/>
      </w:tblGrid>
      <w:tr w:rsidR="009F1F4D" w:rsidRPr="008F258C" w14:paraId="0BD9A320" w14:textId="77777777" w:rsidTr="00B86712">
        <w:tc>
          <w:tcPr>
            <w:tcW w:w="5040" w:type="dxa"/>
          </w:tcPr>
          <w:p w14:paraId="7892AFDB" w14:textId="77777777" w:rsidR="009F1F4D" w:rsidRPr="008F258C" w:rsidRDefault="009F1F4D" w:rsidP="00B86712">
            <w:pPr>
              <w:rPr>
                <w:sz w:val="24"/>
                <w:szCs w:val="24"/>
              </w:rPr>
            </w:pPr>
            <w:r w:rsidRPr="008F258C">
              <w:rPr>
                <w:sz w:val="24"/>
                <w:szCs w:val="24"/>
              </w:rPr>
              <w:t xml:space="preserve">&lt;&lt;PROVIDER_SUITNAME&gt;&gt;, </w:t>
            </w:r>
            <w:r w:rsidRPr="008F258C">
              <w:rPr>
                <w:sz w:val="24"/>
                <w:szCs w:val="24"/>
              </w:rPr>
              <w:tab/>
            </w:r>
            <w:r w:rsidRPr="008F258C">
              <w:rPr>
                <w:sz w:val="24"/>
                <w:szCs w:val="24"/>
              </w:rPr>
              <w:tab/>
            </w:r>
          </w:p>
          <w:p w14:paraId="2E716EBB" w14:textId="77777777" w:rsidR="009F1F4D" w:rsidRPr="008F258C" w:rsidRDefault="009F1F4D" w:rsidP="00B86712">
            <w:pPr>
              <w:rPr>
                <w:sz w:val="24"/>
                <w:szCs w:val="24"/>
              </w:rPr>
            </w:pPr>
            <w:r w:rsidRPr="008F258C">
              <w:rPr>
                <w:sz w:val="24"/>
                <w:szCs w:val="24"/>
              </w:rPr>
              <w:t>a/a/o &lt;&lt;INJUREDPARTY_NAME&gt;&gt;</w:t>
            </w:r>
            <w:r w:rsidRPr="008F258C">
              <w:rPr>
                <w:sz w:val="24"/>
                <w:szCs w:val="24"/>
              </w:rPr>
              <w:tab/>
              <w:t xml:space="preserve">                                            </w:t>
            </w:r>
          </w:p>
          <w:p w14:paraId="50B1C463" w14:textId="77777777" w:rsidR="009F1F4D" w:rsidRPr="008F258C" w:rsidRDefault="009F1F4D" w:rsidP="00B86712">
            <w:pPr>
              <w:rPr>
                <w:sz w:val="24"/>
                <w:szCs w:val="24"/>
              </w:rPr>
            </w:pPr>
            <w:r w:rsidRPr="008F258C">
              <w:rPr>
                <w:sz w:val="24"/>
                <w:szCs w:val="24"/>
              </w:rPr>
              <w:tab/>
            </w:r>
            <w:r w:rsidRPr="008F258C">
              <w:rPr>
                <w:sz w:val="24"/>
                <w:szCs w:val="24"/>
              </w:rPr>
              <w:tab/>
            </w:r>
            <w:r w:rsidRPr="008F258C">
              <w:rPr>
                <w:sz w:val="24"/>
                <w:szCs w:val="24"/>
              </w:rPr>
              <w:tab/>
              <w:t xml:space="preserve">                                </w:t>
            </w:r>
          </w:p>
          <w:p w14:paraId="4EC7FC9B" w14:textId="77777777" w:rsidR="009F1F4D" w:rsidRPr="008F258C" w:rsidRDefault="009F1F4D" w:rsidP="00B86712">
            <w:pPr>
              <w:rPr>
                <w:sz w:val="24"/>
                <w:szCs w:val="24"/>
              </w:rPr>
            </w:pPr>
            <w:r w:rsidRPr="008F258C">
              <w:rPr>
                <w:sz w:val="24"/>
                <w:szCs w:val="24"/>
              </w:rPr>
              <w:tab/>
              <w:t>Plaintiff,</w:t>
            </w:r>
          </w:p>
          <w:p w14:paraId="69329CB3" w14:textId="77777777" w:rsidR="009F1F4D" w:rsidRPr="008F258C" w:rsidRDefault="009F1F4D" w:rsidP="00B86712">
            <w:pPr>
              <w:rPr>
                <w:sz w:val="24"/>
                <w:szCs w:val="24"/>
              </w:rPr>
            </w:pPr>
          </w:p>
          <w:p w14:paraId="55B2696D" w14:textId="77777777" w:rsidR="009F1F4D" w:rsidRPr="008F258C" w:rsidRDefault="009F1F4D" w:rsidP="00B86712">
            <w:pPr>
              <w:rPr>
                <w:sz w:val="24"/>
                <w:szCs w:val="24"/>
              </w:rPr>
            </w:pPr>
            <w:r w:rsidRPr="008F258C">
              <w:rPr>
                <w:sz w:val="24"/>
                <w:szCs w:val="24"/>
              </w:rPr>
              <w:t>vs.</w:t>
            </w:r>
          </w:p>
          <w:p w14:paraId="388351BD" w14:textId="77777777" w:rsidR="009F1F4D" w:rsidRPr="008F258C" w:rsidRDefault="009F1F4D" w:rsidP="00B86712">
            <w:pPr>
              <w:rPr>
                <w:sz w:val="24"/>
                <w:szCs w:val="24"/>
              </w:rPr>
            </w:pPr>
          </w:p>
          <w:p w14:paraId="20E3A304" w14:textId="77777777" w:rsidR="009F1F4D" w:rsidRPr="008F258C" w:rsidRDefault="009F1F4D" w:rsidP="00B86712">
            <w:pPr>
              <w:rPr>
                <w:sz w:val="24"/>
                <w:szCs w:val="24"/>
              </w:rPr>
            </w:pPr>
            <w:r w:rsidRPr="008F258C">
              <w:rPr>
                <w:sz w:val="24"/>
                <w:szCs w:val="24"/>
              </w:rPr>
              <w:t>&lt;&lt;INSURANCECOMPANY_SUITNAME&gt;&gt;</w:t>
            </w:r>
          </w:p>
          <w:p w14:paraId="57F1A4BF" w14:textId="77777777" w:rsidR="009F1F4D" w:rsidRPr="008F258C" w:rsidRDefault="009F1F4D" w:rsidP="00B86712">
            <w:pPr>
              <w:rPr>
                <w:sz w:val="24"/>
                <w:szCs w:val="24"/>
              </w:rPr>
            </w:pPr>
          </w:p>
          <w:p w14:paraId="6C4A1A7C" w14:textId="77777777" w:rsidR="009F1F4D" w:rsidRPr="008F258C" w:rsidRDefault="009F1F4D" w:rsidP="00B86712">
            <w:pPr>
              <w:ind w:left="720"/>
              <w:rPr>
                <w:sz w:val="24"/>
                <w:szCs w:val="24"/>
              </w:rPr>
            </w:pPr>
            <w:r w:rsidRPr="008F258C">
              <w:rPr>
                <w:sz w:val="24"/>
                <w:szCs w:val="24"/>
              </w:rPr>
              <w:tab/>
              <w:t>Defendant.</w:t>
            </w:r>
          </w:p>
        </w:tc>
        <w:tc>
          <w:tcPr>
            <w:tcW w:w="4518" w:type="dxa"/>
          </w:tcPr>
          <w:p w14:paraId="71E704D9" w14:textId="77777777" w:rsidR="009F1F4D" w:rsidRPr="008F258C" w:rsidRDefault="009F1F4D" w:rsidP="00B86712">
            <w:pPr>
              <w:rPr>
                <w:sz w:val="24"/>
                <w:szCs w:val="24"/>
              </w:rPr>
            </w:pPr>
            <w:r w:rsidRPr="008F258C">
              <w:rPr>
                <w:sz w:val="24"/>
                <w:szCs w:val="24"/>
              </w:rPr>
              <w:t>Case No. &lt;&lt;INDEXORAAA_NUMBER&gt;&gt;</w:t>
            </w:r>
            <w:r w:rsidRPr="008F258C">
              <w:rPr>
                <w:sz w:val="24"/>
                <w:szCs w:val="24"/>
              </w:rPr>
              <w:br/>
            </w:r>
          </w:p>
          <w:p w14:paraId="46B1F823" w14:textId="77777777" w:rsidR="009F1F4D" w:rsidRPr="008F258C" w:rsidRDefault="009F1F4D" w:rsidP="00B86712">
            <w:pPr>
              <w:rPr>
                <w:sz w:val="24"/>
                <w:szCs w:val="24"/>
              </w:rPr>
            </w:pPr>
          </w:p>
          <w:p w14:paraId="34892192" w14:textId="77777777" w:rsidR="009F1F4D" w:rsidRPr="008F258C" w:rsidRDefault="009F1F4D" w:rsidP="00B86712">
            <w:pPr>
              <w:rPr>
                <w:sz w:val="24"/>
                <w:szCs w:val="24"/>
              </w:rPr>
            </w:pPr>
          </w:p>
        </w:tc>
      </w:tr>
    </w:tbl>
    <w:p w14:paraId="3753C83C" w14:textId="77777777" w:rsidR="009F1F4D" w:rsidRPr="008F258C" w:rsidRDefault="009F1F4D" w:rsidP="009F1F4D">
      <w:pPr>
        <w:rPr>
          <w:sz w:val="24"/>
          <w:szCs w:val="24"/>
        </w:rPr>
      </w:pPr>
      <w:r w:rsidRPr="008F258C">
        <w:rPr>
          <w:sz w:val="24"/>
          <w:szCs w:val="24"/>
        </w:rPr>
        <w:t>__________________________________________/</w:t>
      </w:r>
    </w:p>
    <w:p w14:paraId="243575D3" w14:textId="77777777" w:rsidR="009F1F4D" w:rsidRDefault="009F1F4D" w:rsidP="009F1F4D">
      <w:pPr>
        <w:widowControl w:val="0"/>
        <w:autoSpaceDE w:val="0"/>
        <w:autoSpaceDN w:val="0"/>
        <w:adjustRightInd w:val="0"/>
        <w:jc w:val="center"/>
        <w:rPr>
          <w:rFonts w:eastAsia="Calibri"/>
          <w:b/>
          <w:sz w:val="24"/>
          <w:szCs w:val="24"/>
          <w:u w:val="single"/>
        </w:rPr>
      </w:pPr>
    </w:p>
    <w:p w14:paraId="31F5D2D4" w14:textId="77777777" w:rsidR="009F1F4D" w:rsidRPr="00E0728A" w:rsidRDefault="009F1F4D" w:rsidP="009F1F4D">
      <w:pPr>
        <w:widowControl w:val="0"/>
        <w:autoSpaceDE w:val="0"/>
        <w:autoSpaceDN w:val="0"/>
        <w:adjustRightInd w:val="0"/>
        <w:jc w:val="center"/>
        <w:rPr>
          <w:rFonts w:eastAsia="Calibri"/>
          <w:b/>
          <w:sz w:val="24"/>
          <w:szCs w:val="24"/>
        </w:rPr>
      </w:pPr>
      <w:r w:rsidRPr="008F258C">
        <w:rPr>
          <w:rFonts w:eastAsia="Calibri"/>
          <w:b/>
          <w:sz w:val="24"/>
          <w:szCs w:val="24"/>
        </w:rPr>
        <w:t xml:space="preserve">PLAINTIFF’S MOTION FOR SANCTIONS </w:t>
      </w:r>
    </w:p>
    <w:p w14:paraId="3EA5EB2E" w14:textId="77777777" w:rsidR="009F1F4D" w:rsidRPr="008F258C" w:rsidRDefault="009F1F4D" w:rsidP="009F1F4D">
      <w:pPr>
        <w:widowControl w:val="0"/>
        <w:autoSpaceDE w:val="0"/>
        <w:autoSpaceDN w:val="0"/>
        <w:adjustRightInd w:val="0"/>
        <w:jc w:val="center"/>
        <w:rPr>
          <w:rFonts w:eastAsia="Calibri"/>
          <w:b/>
          <w:sz w:val="24"/>
          <w:szCs w:val="24"/>
          <w:u w:val="single"/>
        </w:rPr>
      </w:pPr>
      <w:r w:rsidRPr="008F258C">
        <w:rPr>
          <w:rFonts w:eastAsia="Calibri"/>
          <w:b/>
          <w:sz w:val="24"/>
          <w:szCs w:val="24"/>
          <w:u w:val="single"/>
        </w:rPr>
        <w:t>PURSUANT TO FLORIDA STATUTES §57.105</w:t>
      </w:r>
    </w:p>
    <w:p w14:paraId="7E3C0738" w14:textId="77777777" w:rsidR="009F1F4D" w:rsidRPr="008F258C" w:rsidRDefault="009F1F4D" w:rsidP="009F1F4D">
      <w:pPr>
        <w:widowControl w:val="0"/>
        <w:autoSpaceDE w:val="0"/>
        <w:autoSpaceDN w:val="0"/>
        <w:adjustRightInd w:val="0"/>
        <w:jc w:val="center"/>
        <w:rPr>
          <w:rFonts w:eastAsia="Calibri"/>
          <w:b/>
          <w:sz w:val="24"/>
          <w:szCs w:val="24"/>
          <w:u w:val="single"/>
        </w:rPr>
      </w:pPr>
    </w:p>
    <w:p w14:paraId="5FEDE26F" w14:textId="77777777" w:rsidR="009F1F4D" w:rsidRPr="008F258C" w:rsidRDefault="009F1F4D" w:rsidP="009F1F4D">
      <w:pPr>
        <w:widowControl w:val="0"/>
        <w:autoSpaceDE w:val="0"/>
        <w:autoSpaceDN w:val="0"/>
        <w:adjustRightInd w:val="0"/>
        <w:spacing w:line="480" w:lineRule="auto"/>
        <w:jc w:val="both"/>
        <w:rPr>
          <w:rFonts w:eastAsia="Calibri"/>
          <w:sz w:val="24"/>
          <w:szCs w:val="24"/>
        </w:rPr>
      </w:pPr>
      <w:r w:rsidRPr="008F258C">
        <w:rPr>
          <w:rFonts w:eastAsia="Calibri"/>
          <w:sz w:val="24"/>
          <w:szCs w:val="24"/>
        </w:rPr>
        <w:tab/>
        <w:t xml:space="preserve">COMES NOW, the </w:t>
      </w:r>
      <w:r w:rsidRPr="008F258C">
        <w:rPr>
          <w:sz w:val="24"/>
          <w:szCs w:val="24"/>
        </w:rPr>
        <w:t>Plaintiff</w:t>
      </w:r>
      <w:r w:rsidRPr="008F258C">
        <w:rPr>
          <w:rFonts w:eastAsia="Calibri"/>
          <w:sz w:val="24"/>
          <w:szCs w:val="24"/>
        </w:rPr>
        <w:t xml:space="preserve">, </w:t>
      </w:r>
      <w:r>
        <w:rPr>
          <w:sz w:val="24"/>
          <w:szCs w:val="24"/>
        </w:rPr>
        <w:t>&lt;&lt;PROVIDER_SUITNAME&gt;&gt;</w:t>
      </w:r>
      <w:r w:rsidRPr="008F258C">
        <w:rPr>
          <w:rFonts w:eastAsia="Calibri"/>
          <w:sz w:val="24"/>
          <w:szCs w:val="24"/>
        </w:rPr>
        <w:t xml:space="preserve">, (hereinafter “Plaintiff”) by and through undersigned counsel and pursuant to Section 57.105, Florida Statutes, and hereby files this Motion for Sanctions against the </w:t>
      </w:r>
      <w:r w:rsidRPr="008F258C">
        <w:rPr>
          <w:sz w:val="24"/>
          <w:szCs w:val="24"/>
        </w:rPr>
        <w:t>Defendant</w:t>
      </w:r>
      <w:r w:rsidRPr="008F258C">
        <w:rPr>
          <w:rFonts w:eastAsia="Calibri"/>
          <w:sz w:val="24"/>
          <w:szCs w:val="24"/>
        </w:rPr>
        <w:t xml:space="preserve">, </w:t>
      </w:r>
      <w:r>
        <w:rPr>
          <w:sz w:val="24"/>
          <w:szCs w:val="24"/>
        </w:rPr>
        <w:t>&lt;&lt;INSURANCECOMPANY_SUITNAME&gt;&gt;</w:t>
      </w:r>
      <w:r w:rsidRPr="008F258C">
        <w:rPr>
          <w:rFonts w:eastAsia="Calibri"/>
          <w:sz w:val="24"/>
          <w:szCs w:val="24"/>
        </w:rPr>
        <w:t xml:space="preserve"> (“</w:t>
      </w:r>
      <w:r w:rsidRPr="008F258C">
        <w:rPr>
          <w:sz w:val="24"/>
          <w:szCs w:val="24"/>
        </w:rPr>
        <w:t>Defendant</w:t>
      </w:r>
      <w:r w:rsidRPr="008F258C">
        <w:rPr>
          <w:rFonts w:eastAsia="Calibri"/>
          <w:sz w:val="24"/>
          <w:szCs w:val="24"/>
        </w:rPr>
        <w:t>”), in an amount to be determined by the Court, and in support thereof state as follows:</w:t>
      </w:r>
    </w:p>
    <w:p w14:paraId="4414962A" w14:textId="77777777" w:rsidR="009F1F4D" w:rsidRPr="008F258C" w:rsidRDefault="009F1F4D" w:rsidP="009F1F4D">
      <w:pPr>
        <w:widowControl w:val="0"/>
        <w:numPr>
          <w:ilvl w:val="0"/>
          <w:numId w:val="8"/>
        </w:numPr>
        <w:autoSpaceDE w:val="0"/>
        <w:autoSpaceDN w:val="0"/>
        <w:adjustRightInd w:val="0"/>
        <w:spacing w:line="480" w:lineRule="auto"/>
        <w:ind w:left="0" w:firstLine="720"/>
        <w:jc w:val="both"/>
        <w:rPr>
          <w:sz w:val="24"/>
          <w:szCs w:val="24"/>
        </w:rPr>
      </w:pPr>
      <w:r w:rsidRPr="008F258C">
        <w:rPr>
          <w:rFonts w:eastAsia="Calibri"/>
          <w:sz w:val="24"/>
          <w:szCs w:val="24"/>
        </w:rPr>
        <w:t xml:space="preserve">Plaintiff served the underlying action upon </w:t>
      </w:r>
      <w:r w:rsidRPr="008F258C">
        <w:rPr>
          <w:sz w:val="24"/>
          <w:szCs w:val="24"/>
        </w:rPr>
        <w:t xml:space="preserve">Defendant for breach contract pertaining to </w:t>
      </w:r>
      <w:r>
        <w:rPr>
          <w:sz w:val="24"/>
          <w:szCs w:val="24"/>
        </w:rPr>
        <w:t xml:space="preserve">services rendered relating to a </w:t>
      </w:r>
      <w:r w:rsidRPr="008F258C">
        <w:rPr>
          <w:sz w:val="24"/>
          <w:szCs w:val="24"/>
        </w:rPr>
        <w:t>homeowner insurance claim made by</w:t>
      </w:r>
      <w:r>
        <w:rPr>
          <w:sz w:val="24"/>
          <w:szCs w:val="24"/>
        </w:rPr>
        <w:t xml:space="preserve"> the Insured, &lt;&lt;</w:t>
      </w:r>
      <w:r w:rsidRPr="008F258C">
        <w:rPr>
          <w:sz w:val="24"/>
          <w:szCs w:val="24"/>
        </w:rPr>
        <w:t>INJUREDPARTY_NAME</w:t>
      </w:r>
      <w:r>
        <w:rPr>
          <w:sz w:val="24"/>
          <w:szCs w:val="24"/>
        </w:rPr>
        <w:t xml:space="preserve">&gt;&gt; </w:t>
      </w:r>
      <w:r w:rsidRPr="008F258C">
        <w:rPr>
          <w:sz w:val="24"/>
          <w:szCs w:val="24"/>
        </w:rPr>
        <w:t>against</w:t>
      </w:r>
      <w:r>
        <w:rPr>
          <w:sz w:val="24"/>
          <w:szCs w:val="24"/>
        </w:rPr>
        <w:t xml:space="preserve"> </w:t>
      </w:r>
      <w:r w:rsidRPr="008F258C">
        <w:rPr>
          <w:rFonts w:eastAsia="Calibri"/>
          <w:sz w:val="24"/>
          <w:szCs w:val="24"/>
        </w:rPr>
        <w:t xml:space="preserve">the </w:t>
      </w:r>
      <w:r w:rsidRPr="008F258C">
        <w:rPr>
          <w:sz w:val="24"/>
          <w:szCs w:val="24"/>
        </w:rPr>
        <w:t>Defendant.</w:t>
      </w:r>
    </w:p>
    <w:p w14:paraId="64D19AED" w14:textId="77777777" w:rsidR="009F1F4D" w:rsidRPr="008F258C" w:rsidRDefault="009F1F4D" w:rsidP="009F1F4D">
      <w:pPr>
        <w:widowControl w:val="0"/>
        <w:numPr>
          <w:ilvl w:val="0"/>
          <w:numId w:val="8"/>
        </w:numPr>
        <w:autoSpaceDE w:val="0"/>
        <w:autoSpaceDN w:val="0"/>
        <w:adjustRightInd w:val="0"/>
        <w:spacing w:line="480" w:lineRule="auto"/>
        <w:ind w:left="0" w:firstLine="720"/>
        <w:jc w:val="both"/>
        <w:rPr>
          <w:sz w:val="24"/>
          <w:szCs w:val="24"/>
        </w:rPr>
      </w:pPr>
      <w:r>
        <w:rPr>
          <w:sz w:val="24"/>
          <w:szCs w:val="24"/>
        </w:rPr>
        <w:t xml:space="preserve">Following service of the Complaint, </w:t>
      </w:r>
      <w:r w:rsidRPr="008F258C">
        <w:rPr>
          <w:sz w:val="24"/>
          <w:szCs w:val="24"/>
        </w:rPr>
        <w:t xml:space="preserve">Defendant filed its </w:t>
      </w:r>
      <w:r>
        <w:rPr>
          <w:sz w:val="24"/>
          <w:szCs w:val="24"/>
        </w:rPr>
        <w:t>Motion to Dismiss</w:t>
      </w:r>
      <w:r w:rsidRPr="008F258C">
        <w:rPr>
          <w:sz w:val="24"/>
          <w:szCs w:val="24"/>
        </w:rPr>
        <w:t>.</w:t>
      </w:r>
    </w:p>
    <w:p w14:paraId="583175D9" w14:textId="77777777" w:rsidR="009F1F4D" w:rsidRPr="008F258C" w:rsidRDefault="009F1F4D" w:rsidP="009F1F4D">
      <w:pPr>
        <w:widowControl w:val="0"/>
        <w:numPr>
          <w:ilvl w:val="0"/>
          <w:numId w:val="8"/>
        </w:numPr>
        <w:autoSpaceDE w:val="0"/>
        <w:autoSpaceDN w:val="0"/>
        <w:adjustRightInd w:val="0"/>
        <w:spacing w:line="480" w:lineRule="auto"/>
        <w:ind w:left="0" w:firstLine="720"/>
        <w:jc w:val="both"/>
        <w:rPr>
          <w:rFonts w:eastAsia="Calibri"/>
          <w:sz w:val="24"/>
          <w:szCs w:val="24"/>
        </w:rPr>
      </w:pPr>
      <w:r w:rsidRPr="008F258C">
        <w:rPr>
          <w:sz w:val="24"/>
          <w:szCs w:val="24"/>
        </w:rPr>
        <w:t>Defendant</w:t>
      </w:r>
      <w:r w:rsidRPr="008F258C">
        <w:rPr>
          <w:rFonts w:eastAsia="Calibri"/>
          <w:sz w:val="24"/>
          <w:szCs w:val="24"/>
        </w:rPr>
        <w:t xml:space="preserve"> knew or should have known that the </w:t>
      </w:r>
      <w:r>
        <w:rPr>
          <w:sz w:val="24"/>
          <w:szCs w:val="24"/>
        </w:rPr>
        <w:t>Motion to Dismiss</w:t>
      </w:r>
      <w:r w:rsidRPr="008F258C">
        <w:rPr>
          <w:rFonts w:eastAsia="Calibri"/>
          <w:sz w:val="24"/>
          <w:szCs w:val="24"/>
        </w:rPr>
        <w:t xml:space="preserve">, when presented to the Court, was not supported by material </w:t>
      </w:r>
      <w:proofErr w:type="gramStart"/>
      <w:r w:rsidRPr="008F258C">
        <w:rPr>
          <w:rFonts w:eastAsia="Calibri"/>
          <w:sz w:val="24"/>
          <w:szCs w:val="24"/>
        </w:rPr>
        <w:t>facts</w:t>
      </w:r>
      <w:proofErr w:type="gramEnd"/>
      <w:r w:rsidRPr="008F258C">
        <w:rPr>
          <w:rFonts w:eastAsia="Calibri"/>
          <w:sz w:val="24"/>
          <w:szCs w:val="24"/>
        </w:rPr>
        <w:t xml:space="preserve"> or would not be supported by the application existing law to those material facts.</w:t>
      </w:r>
    </w:p>
    <w:p w14:paraId="7C82FA6B" w14:textId="77777777" w:rsidR="009F1F4D" w:rsidRPr="008F258C" w:rsidRDefault="009F1F4D" w:rsidP="009F1F4D">
      <w:pPr>
        <w:widowControl w:val="0"/>
        <w:numPr>
          <w:ilvl w:val="0"/>
          <w:numId w:val="8"/>
        </w:numPr>
        <w:autoSpaceDE w:val="0"/>
        <w:autoSpaceDN w:val="0"/>
        <w:adjustRightInd w:val="0"/>
        <w:spacing w:line="480" w:lineRule="auto"/>
        <w:ind w:left="0" w:firstLine="720"/>
        <w:jc w:val="both"/>
        <w:rPr>
          <w:rFonts w:eastAsia="Calibri"/>
          <w:sz w:val="24"/>
          <w:szCs w:val="24"/>
        </w:rPr>
      </w:pPr>
      <w:r w:rsidRPr="008F258C">
        <w:rPr>
          <w:rFonts w:eastAsia="Calibri"/>
          <w:sz w:val="24"/>
          <w:szCs w:val="24"/>
        </w:rPr>
        <w:t xml:space="preserve">More specifically, </w:t>
      </w:r>
      <w:r w:rsidRPr="008F258C">
        <w:rPr>
          <w:sz w:val="24"/>
          <w:szCs w:val="24"/>
        </w:rPr>
        <w:t>Defendant</w:t>
      </w:r>
      <w:r w:rsidRPr="008F258C">
        <w:rPr>
          <w:rFonts w:eastAsia="Calibri"/>
          <w:sz w:val="24"/>
          <w:szCs w:val="24"/>
        </w:rPr>
        <w:t xml:space="preserve"> alleged in their </w:t>
      </w:r>
      <w:r>
        <w:rPr>
          <w:sz w:val="24"/>
          <w:szCs w:val="24"/>
        </w:rPr>
        <w:t>Motion to Dismiss</w:t>
      </w:r>
      <w:r w:rsidRPr="008F258C">
        <w:rPr>
          <w:sz w:val="24"/>
          <w:szCs w:val="24"/>
        </w:rPr>
        <w:t xml:space="preserve"> </w:t>
      </w:r>
      <w:r w:rsidRPr="008F258C">
        <w:rPr>
          <w:rFonts w:eastAsia="Calibri"/>
          <w:sz w:val="24"/>
          <w:szCs w:val="24"/>
        </w:rPr>
        <w:t xml:space="preserve">that </w:t>
      </w:r>
      <w:r>
        <w:rPr>
          <w:rFonts w:eastAsia="Calibri"/>
          <w:sz w:val="24"/>
          <w:szCs w:val="24"/>
        </w:rPr>
        <w:t>the Plaintiff is incapable to maintain its cause of action because the policy of insurance does not provide coverage for the type of service rendered by the Plaintiff.</w:t>
      </w:r>
    </w:p>
    <w:p w14:paraId="47CDCCFD" w14:textId="77777777" w:rsidR="009F1F4D" w:rsidRPr="001808D2" w:rsidRDefault="009F1F4D" w:rsidP="009F1F4D">
      <w:pPr>
        <w:widowControl w:val="0"/>
        <w:numPr>
          <w:ilvl w:val="0"/>
          <w:numId w:val="8"/>
        </w:numPr>
        <w:autoSpaceDE w:val="0"/>
        <w:autoSpaceDN w:val="0"/>
        <w:adjustRightInd w:val="0"/>
        <w:spacing w:line="480" w:lineRule="auto"/>
        <w:ind w:left="0" w:firstLine="720"/>
        <w:jc w:val="both"/>
        <w:rPr>
          <w:rFonts w:eastAsia="Calibri"/>
          <w:sz w:val="24"/>
          <w:szCs w:val="24"/>
        </w:rPr>
      </w:pPr>
      <w:r w:rsidRPr="008F258C">
        <w:rPr>
          <w:rFonts w:eastAsia="Calibri"/>
          <w:sz w:val="24"/>
          <w:szCs w:val="24"/>
        </w:rPr>
        <w:t xml:space="preserve">A review of the evidence made available to the </w:t>
      </w:r>
      <w:r w:rsidRPr="008F258C">
        <w:rPr>
          <w:sz w:val="24"/>
          <w:szCs w:val="24"/>
        </w:rPr>
        <w:t xml:space="preserve">Defendant clearly shows that the </w:t>
      </w:r>
      <w:r w:rsidRPr="008F258C">
        <w:rPr>
          <w:sz w:val="24"/>
          <w:szCs w:val="24"/>
        </w:rPr>
        <w:lastRenderedPageBreak/>
        <w:t xml:space="preserve">Defendant’s </w:t>
      </w:r>
      <w:r>
        <w:rPr>
          <w:sz w:val="24"/>
          <w:szCs w:val="24"/>
        </w:rPr>
        <w:t>Motion to Dismiss</w:t>
      </w:r>
      <w:r w:rsidRPr="008F258C">
        <w:rPr>
          <w:sz w:val="24"/>
          <w:szCs w:val="24"/>
        </w:rPr>
        <w:t xml:space="preserve"> is not supported by material facts or by the application of existing law to those material facts.</w:t>
      </w:r>
    </w:p>
    <w:p w14:paraId="3D3DD1F6" w14:textId="77777777" w:rsidR="009F1F4D" w:rsidRDefault="009F1F4D" w:rsidP="009F1F4D">
      <w:pPr>
        <w:widowControl w:val="0"/>
        <w:numPr>
          <w:ilvl w:val="0"/>
          <w:numId w:val="8"/>
        </w:numPr>
        <w:autoSpaceDE w:val="0"/>
        <w:autoSpaceDN w:val="0"/>
        <w:adjustRightInd w:val="0"/>
        <w:spacing w:line="480" w:lineRule="auto"/>
        <w:ind w:left="0" w:firstLine="720"/>
        <w:jc w:val="both"/>
        <w:rPr>
          <w:rFonts w:eastAsia="Calibri"/>
          <w:sz w:val="24"/>
          <w:szCs w:val="24"/>
        </w:rPr>
      </w:pPr>
      <w:r>
        <w:rPr>
          <w:rFonts w:eastAsia="Calibri"/>
          <w:sz w:val="24"/>
          <w:szCs w:val="24"/>
        </w:rPr>
        <w:t>Defendant knew or should have known that:</w:t>
      </w:r>
    </w:p>
    <w:p w14:paraId="07ACB239" w14:textId="77777777" w:rsidR="009F1F4D" w:rsidRDefault="009F1F4D" w:rsidP="009F1F4D">
      <w:pPr>
        <w:widowControl w:val="0"/>
        <w:numPr>
          <w:ilvl w:val="1"/>
          <w:numId w:val="8"/>
        </w:numPr>
        <w:autoSpaceDE w:val="0"/>
        <w:autoSpaceDN w:val="0"/>
        <w:adjustRightInd w:val="0"/>
        <w:spacing w:line="480" w:lineRule="auto"/>
        <w:jc w:val="both"/>
        <w:rPr>
          <w:rFonts w:eastAsia="Calibri"/>
          <w:sz w:val="24"/>
          <w:szCs w:val="24"/>
        </w:rPr>
      </w:pPr>
      <w:r>
        <w:rPr>
          <w:rFonts w:eastAsia="Calibri"/>
          <w:sz w:val="24"/>
          <w:szCs w:val="24"/>
        </w:rPr>
        <w:t xml:space="preserve"> the services provided to the Insured were directly related to a covered </w:t>
      </w:r>
      <w:proofErr w:type="gramStart"/>
      <w:r>
        <w:rPr>
          <w:rFonts w:eastAsia="Calibri"/>
          <w:sz w:val="24"/>
          <w:szCs w:val="24"/>
        </w:rPr>
        <w:t>loss;</w:t>
      </w:r>
      <w:proofErr w:type="gramEnd"/>
    </w:p>
    <w:p w14:paraId="073DDEBF" w14:textId="77777777" w:rsidR="009F1F4D" w:rsidRDefault="009F1F4D" w:rsidP="009F1F4D">
      <w:pPr>
        <w:widowControl w:val="0"/>
        <w:numPr>
          <w:ilvl w:val="1"/>
          <w:numId w:val="8"/>
        </w:numPr>
        <w:autoSpaceDE w:val="0"/>
        <w:autoSpaceDN w:val="0"/>
        <w:adjustRightInd w:val="0"/>
        <w:spacing w:line="480" w:lineRule="auto"/>
        <w:jc w:val="both"/>
        <w:rPr>
          <w:rFonts w:eastAsia="Calibri"/>
          <w:sz w:val="24"/>
          <w:szCs w:val="24"/>
        </w:rPr>
      </w:pPr>
      <w:r>
        <w:rPr>
          <w:rFonts w:eastAsia="Calibri"/>
          <w:sz w:val="24"/>
          <w:szCs w:val="24"/>
        </w:rPr>
        <w:t xml:space="preserve"> the subject policy of insurance does not contain an exclusion for the type of services provided by the </w:t>
      </w:r>
      <w:proofErr w:type="gramStart"/>
      <w:r>
        <w:rPr>
          <w:rFonts w:eastAsia="Calibri"/>
          <w:sz w:val="24"/>
          <w:szCs w:val="24"/>
        </w:rPr>
        <w:t>Plaintiff;</w:t>
      </w:r>
      <w:proofErr w:type="gramEnd"/>
    </w:p>
    <w:p w14:paraId="6B96F50A" w14:textId="77777777" w:rsidR="009F1F4D" w:rsidRPr="008F258C" w:rsidRDefault="009F1F4D" w:rsidP="009F1F4D">
      <w:pPr>
        <w:widowControl w:val="0"/>
        <w:numPr>
          <w:ilvl w:val="1"/>
          <w:numId w:val="8"/>
        </w:numPr>
        <w:autoSpaceDE w:val="0"/>
        <w:autoSpaceDN w:val="0"/>
        <w:adjustRightInd w:val="0"/>
        <w:spacing w:line="480" w:lineRule="auto"/>
        <w:jc w:val="both"/>
        <w:rPr>
          <w:rFonts w:eastAsia="Calibri"/>
          <w:sz w:val="24"/>
          <w:szCs w:val="24"/>
        </w:rPr>
      </w:pPr>
      <w:r>
        <w:rPr>
          <w:rFonts w:eastAsia="Calibri"/>
          <w:sz w:val="24"/>
          <w:szCs w:val="24"/>
        </w:rPr>
        <w:t>even if the Court were to determine that the services provided by the Plaintiff were not covered by the subject policy of insurance, Defendant was on notice that the Plaintiff held a valid assignment of benefits when it issued payments to the Insured and failed to include the Plaintiff as a loss payee in violation of the subject policy of insurance.</w:t>
      </w:r>
    </w:p>
    <w:p w14:paraId="19436E8E" w14:textId="77777777" w:rsidR="009F1F4D" w:rsidRDefault="009F1F4D" w:rsidP="009F1F4D">
      <w:pPr>
        <w:widowControl w:val="0"/>
        <w:numPr>
          <w:ilvl w:val="0"/>
          <w:numId w:val="8"/>
        </w:numPr>
        <w:autoSpaceDE w:val="0"/>
        <w:autoSpaceDN w:val="0"/>
        <w:adjustRightInd w:val="0"/>
        <w:spacing w:line="480" w:lineRule="auto"/>
        <w:ind w:left="0" w:firstLine="720"/>
        <w:jc w:val="both"/>
        <w:rPr>
          <w:rFonts w:eastAsia="Calibri"/>
          <w:sz w:val="24"/>
          <w:szCs w:val="24"/>
        </w:rPr>
      </w:pPr>
      <w:r>
        <w:rPr>
          <w:rFonts w:eastAsia="Calibri"/>
          <w:sz w:val="24"/>
          <w:szCs w:val="24"/>
        </w:rPr>
        <w:t>Defendant’s failure to provide any relevant policy or statutory language supporting its position is a clear indication that the Defendant knowingly filed its Motion to Dismiss despite it not being supported by material fact or law.</w:t>
      </w:r>
    </w:p>
    <w:p w14:paraId="4AF5030B" w14:textId="77777777" w:rsidR="009F1F4D" w:rsidRPr="008F258C" w:rsidRDefault="009F1F4D" w:rsidP="009F1F4D">
      <w:pPr>
        <w:widowControl w:val="0"/>
        <w:numPr>
          <w:ilvl w:val="0"/>
          <w:numId w:val="8"/>
        </w:numPr>
        <w:autoSpaceDE w:val="0"/>
        <w:autoSpaceDN w:val="0"/>
        <w:adjustRightInd w:val="0"/>
        <w:spacing w:line="480" w:lineRule="auto"/>
        <w:ind w:left="0" w:firstLine="720"/>
        <w:jc w:val="both"/>
        <w:rPr>
          <w:rFonts w:eastAsia="Calibri"/>
          <w:sz w:val="24"/>
          <w:szCs w:val="24"/>
        </w:rPr>
      </w:pPr>
      <w:r w:rsidRPr="008F258C">
        <w:rPr>
          <w:rFonts w:eastAsia="Calibri"/>
          <w:sz w:val="24"/>
          <w:szCs w:val="24"/>
        </w:rPr>
        <w:t>Florida Statute §57.</w:t>
      </w:r>
      <w:proofErr w:type="gramStart"/>
      <w:r w:rsidRPr="008F258C">
        <w:rPr>
          <w:rFonts w:eastAsia="Calibri"/>
          <w:sz w:val="24"/>
          <w:szCs w:val="24"/>
        </w:rPr>
        <w:t>105  provides</w:t>
      </w:r>
      <w:proofErr w:type="gramEnd"/>
      <w:r w:rsidRPr="008F258C">
        <w:rPr>
          <w:rFonts w:eastAsia="Calibri"/>
          <w:sz w:val="24"/>
          <w:szCs w:val="24"/>
        </w:rPr>
        <w:t xml:space="preserve"> for sanctions where a claim or defense is present to the court that is not supported by the material facts necessary to establish the claim or defense or would not be supported by the application of then-existing law to the material facts. See §57.105(1) Florida Statutes;</w:t>
      </w:r>
      <w:r w:rsidRPr="008F258C">
        <w:rPr>
          <w:rFonts w:eastAsia="Calibri"/>
          <w:i/>
          <w:sz w:val="24"/>
          <w:szCs w:val="24"/>
        </w:rPr>
        <w:t xml:space="preserve"> </w:t>
      </w:r>
      <w:proofErr w:type="spellStart"/>
      <w:r w:rsidRPr="008F258C">
        <w:rPr>
          <w:rFonts w:eastAsia="Calibri"/>
          <w:i/>
          <w:sz w:val="24"/>
          <w:szCs w:val="24"/>
        </w:rPr>
        <w:t>Bionetics</w:t>
      </w:r>
      <w:proofErr w:type="spellEnd"/>
      <w:r w:rsidRPr="008F258C">
        <w:rPr>
          <w:rFonts w:eastAsia="Calibri"/>
          <w:i/>
          <w:sz w:val="24"/>
          <w:szCs w:val="24"/>
        </w:rPr>
        <w:t xml:space="preserve"> Corp. v. </w:t>
      </w:r>
      <w:proofErr w:type="spellStart"/>
      <w:r w:rsidRPr="008F258C">
        <w:rPr>
          <w:rFonts w:eastAsia="Calibri"/>
          <w:i/>
          <w:sz w:val="24"/>
          <w:szCs w:val="24"/>
        </w:rPr>
        <w:t>Kenniasty</w:t>
      </w:r>
      <w:proofErr w:type="spellEnd"/>
      <w:r w:rsidRPr="008F258C">
        <w:rPr>
          <w:rFonts w:eastAsia="Calibri"/>
          <w:i/>
          <w:sz w:val="24"/>
          <w:szCs w:val="24"/>
        </w:rPr>
        <w:t xml:space="preserve">, </w:t>
      </w:r>
      <w:r w:rsidRPr="008F258C">
        <w:rPr>
          <w:rFonts w:eastAsia="Calibri"/>
          <w:sz w:val="24"/>
          <w:szCs w:val="24"/>
        </w:rPr>
        <w:t>69 So. 3d 943 (Fla. 2011);</w:t>
      </w:r>
      <w:r w:rsidRPr="008F258C">
        <w:rPr>
          <w:rFonts w:eastAsia="Calibri"/>
          <w:i/>
          <w:sz w:val="24"/>
          <w:szCs w:val="24"/>
        </w:rPr>
        <w:t xml:space="preserve"> Form v. Boca Burger, Inc</w:t>
      </w:r>
      <w:r w:rsidRPr="008F258C">
        <w:rPr>
          <w:rFonts w:eastAsia="Calibri"/>
          <w:sz w:val="24"/>
          <w:szCs w:val="24"/>
        </w:rPr>
        <w:t>., 788 So. 2d 1055 (Fla. 4</w:t>
      </w:r>
      <w:r w:rsidRPr="008F258C">
        <w:rPr>
          <w:rFonts w:eastAsia="Calibri"/>
          <w:sz w:val="24"/>
          <w:szCs w:val="24"/>
          <w:vertAlign w:val="superscript"/>
        </w:rPr>
        <w:t>th</w:t>
      </w:r>
      <w:r w:rsidRPr="008F258C">
        <w:rPr>
          <w:rFonts w:eastAsia="Calibri"/>
          <w:sz w:val="24"/>
          <w:szCs w:val="24"/>
        </w:rPr>
        <w:t xml:space="preserve"> DCA 2001).</w:t>
      </w:r>
    </w:p>
    <w:p w14:paraId="3482A572" w14:textId="77777777" w:rsidR="009F1F4D" w:rsidRPr="008F258C" w:rsidRDefault="009F1F4D" w:rsidP="009F1F4D">
      <w:pPr>
        <w:widowControl w:val="0"/>
        <w:numPr>
          <w:ilvl w:val="0"/>
          <w:numId w:val="8"/>
        </w:numPr>
        <w:autoSpaceDE w:val="0"/>
        <w:autoSpaceDN w:val="0"/>
        <w:adjustRightInd w:val="0"/>
        <w:spacing w:line="480" w:lineRule="auto"/>
        <w:ind w:left="0" w:firstLine="720"/>
        <w:jc w:val="both"/>
        <w:rPr>
          <w:rFonts w:eastAsia="Calibri"/>
          <w:sz w:val="24"/>
          <w:szCs w:val="24"/>
        </w:rPr>
      </w:pPr>
      <w:proofErr w:type="gramStart"/>
      <w:r w:rsidRPr="008F258C">
        <w:rPr>
          <w:rFonts w:eastAsia="Calibri"/>
          <w:sz w:val="24"/>
          <w:szCs w:val="24"/>
        </w:rPr>
        <w:t>In light of</w:t>
      </w:r>
      <w:proofErr w:type="gramEnd"/>
      <w:r w:rsidRPr="008F258C">
        <w:rPr>
          <w:rFonts w:eastAsia="Calibri"/>
          <w:sz w:val="24"/>
          <w:szCs w:val="24"/>
        </w:rPr>
        <w:t xml:space="preserve"> the above stated facts, </w:t>
      </w:r>
      <w:r w:rsidRPr="008F258C">
        <w:rPr>
          <w:sz w:val="24"/>
          <w:szCs w:val="24"/>
        </w:rPr>
        <w:t>Defendant</w:t>
      </w:r>
      <w:r w:rsidRPr="008F258C">
        <w:rPr>
          <w:rFonts w:eastAsia="Calibri"/>
          <w:sz w:val="24"/>
          <w:szCs w:val="24"/>
        </w:rPr>
        <w:t xml:space="preserve"> should withdraw its </w:t>
      </w:r>
      <w:r>
        <w:rPr>
          <w:sz w:val="24"/>
          <w:szCs w:val="24"/>
        </w:rPr>
        <w:t>Motion to Dismiss</w:t>
      </w:r>
      <w:r w:rsidRPr="008F258C">
        <w:rPr>
          <w:rFonts w:eastAsia="Calibri"/>
          <w:sz w:val="24"/>
          <w:szCs w:val="24"/>
        </w:rPr>
        <w:t>.  Should this motion proceed to hearing, Plaintiff requests that sanctions be issued against Defendant and their counsel pursuant to Section 57.105, Florida Statutes.</w:t>
      </w:r>
    </w:p>
    <w:p w14:paraId="1311E833" w14:textId="77777777" w:rsidR="009F1F4D" w:rsidRPr="008F258C" w:rsidRDefault="009F1F4D" w:rsidP="009F1F4D">
      <w:pPr>
        <w:widowControl w:val="0"/>
        <w:numPr>
          <w:ilvl w:val="0"/>
          <w:numId w:val="8"/>
        </w:numPr>
        <w:autoSpaceDE w:val="0"/>
        <w:autoSpaceDN w:val="0"/>
        <w:adjustRightInd w:val="0"/>
        <w:spacing w:line="480" w:lineRule="auto"/>
        <w:ind w:left="0" w:firstLine="720"/>
        <w:jc w:val="both"/>
        <w:rPr>
          <w:rFonts w:eastAsia="Calibri"/>
          <w:sz w:val="24"/>
          <w:szCs w:val="24"/>
        </w:rPr>
      </w:pPr>
      <w:r w:rsidRPr="008F258C">
        <w:rPr>
          <w:rFonts w:eastAsia="Calibri"/>
          <w:sz w:val="24"/>
          <w:szCs w:val="24"/>
        </w:rPr>
        <w:t xml:space="preserve">Plaintiff, </w:t>
      </w:r>
      <w:r>
        <w:rPr>
          <w:sz w:val="24"/>
          <w:szCs w:val="24"/>
        </w:rPr>
        <w:t>&lt;&lt;PROVIDER_SUITNAME&gt;&gt;</w:t>
      </w:r>
      <w:r w:rsidRPr="008F258C">
        <w:rPr>
          <w:rFonts w:eastAsia="Calibri"/>
          <w:sz w:val="24"/>
          <w:szCs w:val="24"/>
        </w:rPr>
        <w:t xml:space="preserve"> has requested that </w:t>
      </w:r>
      <w:r w:rsidRPr="008F258C">
        <w:rPr>
          <w:sz w:val="24"/>
          <w:szCs w:val="24"/>
        </w:rPr>
        <w:t>Defendant</w:t>
      </w:r>
      <w:r w:rsidRPr="008F258C">
        <w:rPr>
          <w:rFonts w:eastAsia="Calibri"/>
          <w:sz w:val="24"/>
          <w:szCs w:val="24"/>
        </w:rPr>
        <w:t xml:space="preserve"> withdraw </w:t>
      </w:r>
      <w:r w:rsidRPr="008F258C">
        <w:rPr>
          <w:rFonts w:eastAsia="Calibri"/>
          <w:sz w:val="24"/>
          <w:szCs w:val="24"/>
        </w:rPr>
        <w:lastRenderedPageBreak/>
        <w:t xml:space="preserve">its </w:t>
      </w:r>
      <w:r>
        <w:rPr>
          <w:sz w:val="24"/>
          <w:szCs w:val="24"/>
        </w:rPr>
        <w:t>Motion to Dismiss</w:t>
      </w:r>
      <w:r w:rsidRPr="008F258C">
        <w:rPr>
          <w:rFonts w:eastAsia="Calibri"/>
          <w:sz w:val="24"/>
          <w:szCs w:val="24"/>
        </w:rPr>
        <w:t>; and is filing this motion with the Court following the expiration of the twenty-one (21) day notice period given Plaintiff.</w:t>
      </w:r>
    </w:p>
    <w:p w14:paraId="3105A194" w14:textId="10ACD7FF" w:rsidR="009F1F4D" w:rsidRPr="008F258C" w:rsidRDefault="009F1F4D" w:rsidP="009F1F4D">
      <w:pPr>
        <w:suppressAutoHyphens/>
        <w:spacing w:line="480" w:lineRule="auto"/>
        <w:ind w:firstLine="720"/>
        <w:jc w:val="both"/>
        <w:rPr>
          <w:b/>
          <w:sz w:val="24"/>
          <w:szCs w:val="24"/>
          <w:u w:val="single"/>
        </w:rPr>
      </w:pPr>
      <w:r w:rsidRPr="008F258C">
        <w:rPr>
          <w:rFonts w:eastAsia="Calibri"/>
          <w:sz w:val="24"/>
          <w:szCs w:val="24"/>
        </w:rPr>
        <w:t xml:space="preserve">WHEREFORE, this Plaintiff, </w:t>
      </w:r>
      <w:r>
        <w:rPr>
          <w:sz w:val="24"/>
          <w:szCs w:val="24"/>
        </w:rPr>
        <w:t>&lt;&lt;PROVIDER_SUITNAME&gt;&gt;</w:t>
      </w:r>
      <w:r w:rsidRPr="008F258C">
        <w:rPr>
          <w:rFonts w:eastAsia="Calibri"/>
          <w:sz w:val="24"/>
          <w:szCs w:val="24"/>
        </w:rPr>
        <w:t xml:space="preserve"> respectfully requests that this Court grant the instant Motion and award sanctions to include attorney’s fees and costs for the defense of </w:t>
      </w:r>
      <w:r>
        <w:rPr>
          <w:sz w:val="24"/>
          <w:szCs w:val="24"/>
        </w:rPr>
        <w:t>Motion to Dismiss</w:t>
      </w:r>
      <w:r w:rsidRPr="008F258C">
        <w:rPr>
          <w:sz w:val="24"/>
          <w:szCs w:val="24"/>
        </w:rPr>
        <w:t xml:space="preserve"> </w:t>
      </w:r>
      <w:r w:rsidRPr="008F258C">
        <w:rPr>
          <w:rFonts w:eastAsia="Calibri"/>
          <w:sz w:val="24"/>
          <w:szCs w:val="24"/>
        </w:rPr>
        <w:t>and for any other relief that this Court deems just and proper.</w:t>
      </w:r>
      <w:r w:rsidRPr="008F258C">
        <w:rPr>
          <w:rFonts w:eastAsia="Calibri"/>
          <w:sz w:val="24"/>
          <w:szCs w:val="24"/>
        </w:rPr>
        <w:tab/>
      </w:r>
    </w:p>
    <w:p w14:paraId="40147552" w14:textId="77777777" w:rsidR="009F1F4D" w:rsidRPr="008F258C" w:rsidRDefault="009F1F4D" w:rsidP="009F1F4D">
      <w:pPr>
        <w:suppressAutoHyphens/>
        <w:spacing w:line="480" w:lineRule="auto"/>
        <w:jc w:val="center"/>
        <w:rPr>
          <w:b/>
          <w:sz w:val="24"/>
          <w:szCs w:val="24"/>
          <w:u w:val="single"/>
        </w:rPr>
      </w:pPr>
      <w:r w:rsidRPr="008F258C">
        <w:rPr>
          <w:b/>
          <w:sz w:val="24"/>
          <w:szCs w:val="24"/>
          <w:u w:val="single"/>
        </w:rPr>
        <w:t>CERTIFICATE OF SERVICE</w:t>
      </w:r>
    </w:p>
    <w:p w14:paraId="6BE59A5C" w14:textId="77777777" w:rsidR="009F1F4D" w:rsidRPr="008F258C" w:rsidRDefault="009F1F4D" w:rsidP="009F1F4D">
      <w:pPr>
        <w:suppressAutoHyphens/>
        <w:spacing w:line="480" w:lineRule="auto"/>
        <w:ind w:firstLine="720"/>
        <w:jc w:val="both"/>
        <w:rPr>
          <w:sz w:val="24"/>
          <w:szCs w:val="24"/>
        </w:rPr>
      </w:pPr>
      <w:r w:rsidRPr="008F258C">
        <w:rPr>
          <w:sz w:val="24"/>
          <w:szCs w:val="24"/>
        </w:rPr>
        <w:t>I HEREBY CERTIFY that on</w:t>
      </w:r>
      <w:r>
        <w:rPr>
          <w:sz w:val="24"/>
          <w:szCs w:val="24"/>
        </w:rPr>
        <w:t xml:space="preserve"> November 10, 2020,</w:t>
      </w:r>
      <w:r w:rsidRPr="008F258C">
        <w:rPr>
          <w:sz w:val="24"/>
          <w:szCs w:val="24"/>
        </w:rPr>
        <w:t xml:space="preserve"> a true and correct copy of the foregoing was served to all parties registered for this case via the Florida E-filing Portal.</w:t>
      </w:r>
    </w:p>
    <w:p w14:paraId="625FB7E0" w14:textId="77777777" w:rsidR="009F1F4D" w:rsidRPr="00FF0190" w:rsidRDefault="009F1F4D" w:rsidP="009F1F4D">
      <w:pPr>
        <w:suppressAutoHyphens/>
        <w:ind w:left="4320" w:firstLine="720"/>
        <w:jc w:val="both"/>
        <w:rPr>
          <w:rFonts w:eastAsia="Calibri"/>
          <w:sz w:val="24"/>
          <w:szCs w:val="24"/>
          <w:lang w:eastAsia="x-none"/>
        </w:rPr>
      </w:pPr>
      <w:r w:rsidRPr="00FF0190">
        <w:rPr>
          <w:rFonts w:eastAsia="Calibri"/>
          <w:b/>
          <w:bCs/>
          <w:sz w:val="24"/>
          <w:szCs w:val="24"/>
          <w:lang w:eastAsia="x-none"/>
        </w:rPr>
        <w:t>Florida Insurance Law Group</w:t>
      </w:r>
      <w:r w:rsidRPr="00FF0190">
        <w:rPr>
          <w:rFonts w:eastAsia="Calibri"/>
          <w:b/>
          <w:bCs/>
          <w:sz w:val="24"/>
          <w:szCs w:val="24"/>
          <w:lang w:val="x-none" w:eastAsia="x-none"/>
        </w:rPr>
        <w:t xml:space="preserve">, </w:t>
      </w:r>
      <w:r w:rsidRPr="00FF0190">
        <w:rPr>
          <w:rFonts w:eastAsia="Calibri"/>
          <w:b/>
          <w:bCs/>
          <w:sz w:val="24"/>
          <w:szCs w:val="24"/>
          <w:lang w:eastAsia="x-none"/>
        </w:rPr>
        <w:t>LLC</w:t>
      </w:r>
    </w:p>
    <w:p w14:paraId="0D1E0157" w14:textId="77777777" w:rsidR="009F1F4D" w:rsidRPr="00FF0190" w:rsidRDefault="009F1F4D" w:rsidP="009F1F4D">
      <w:pPr>
        <w:suppressAutoHyphens/>
        <w:ind w:left="4320" w:firstLine="720"/>
        <w:jc w:val="both"/>
        <w:rPr>
          <w:rFonts w:eastAsia="Calibri"/>
          <w:sz w:val="24"/>
          <w:szCs w:val="24"/>
          <w:lang w:eastAsia="x-none"/>
        </w:rPr>
      </w:pPr>
      <w:r w:rsidRPr="00FF0190">
        <w:rPr>
          <w:rFonts w:eastAsia="Calibri"/>
          <w:sz w:val="24"/>
          <w:szCs w:val="24"/>
          <w:lang w:eastAsia="x-none"/>
        </w:rPr>
        <w:t>6330 Manor Lane, Ste 200B</w:t>
      </w:r>
    </w:p>
    <w:p w14:paraId="53262ED6" w14:textId="77777777" w:rsidR="009F1F4D" w:rsidRPr="00FF0190" w:rsidRDefault="009F1F4D" w:rsidP="009F1F4D">
      <w:pPr>
        <w:suppressAutoHyphens/>
        <w:ind w:left="4320" w:firstLine="720"/>
        <w:jc w:val="both"/>
        <w:rPr>
          <w:rFonts w:eastAsia="Calibri"/>
          <w:sz w:val="24"/>
          <w:szCs w:val="24"/>
          <w:lang w:eastAsia="x-none"/>
        </w:rPr>
      </w:pPr>
      <w:r w:rsidRPr="00FF0190">
        <w:rPr>
          <w:rFonts w:eastAsia="Calibri"/>
          <w:sz w:val="24"/>
          <w:szCs w:val="24"/>
          <w:lang w:eastAsia="x-none"/>
        </w:rPr>
        <w:t>South Miami, FL 33143</w:t>
      </w:r>
    </w:p>
    <w:p w14:paraId="7ADFA579" w14:textId="77777777" w:rsidR="009F1F4D" w:rsidRPr="00FF0190" w:rsidRDefault="009F1F4D" w:rsidP="009F1F4D">
      <w:pPr>
        <w:suppressAutoHyphens/>
        <w:ind w:left="4320" w:firstLine="720"/>
        <w:jc w:val="both"/>
        <w:rPr>
          <w:rFonts w:eastAsia="Calibri"/>
          <w:sz w:val="24"/>
          <w:szCs w:val="24"/>
          <w:lang w:eastAsia="x-none"/>
        </w:rPr>
      </w:pPr>
      <w:r w:rsidRPr="00FF0190">
        <w:rPr>
          <w:rFonts w:eastAsia="Calibri"/>
          <w:sz w:val="24"/>
          <w:szCs w:val="24"/>
          <w:lang w:eastAsia="x-none"/>
        </w:rPr>
        <w:t>Tel. (305) 906-4262</w:t>
      </w:r>
    </w:p>
    <w:p w14:paraId="70DC1C13" w14:textId="77777777" w:rsidR="009F1F4D" w:rsidRPr="00FF0190" w:rsidRDefault="009F1F4D" w:rsidP="009F1F4D">
      <w:pPr>
        <w:suppressAutoHyphens/>
        <w:ind w:left="4320" w:firstLine="720"/>
        <w:jc w:val="both"/>
        <w:rPr>
          <w:rFonts w:eastAsia="Calibri"/>
          <w:sz w:val="24"/>
          <w:szCs w:val="24"/>
          <w:lang w:val="es-ES" w:eastAsia="x-none"/>
        </w:rPr>
      </w:pPr>
      <w:r w:rsidRPr="00FF0190">
        <w:rPr>
          <w:rFonts w:eastAsia="Calibri"/>
          <w:noProof/>
          <w:sz w:val="24"/>
          <w:szCs w:val="24"/>
        </w:rPr>
        <w:drawing>
          <wp:inline distT="0" distB="0" distL="0" distR="0" wp14:anchorId="6F41E6CF" wp14:editId="4E408BD5">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472DEE54" w14:textId="77777777" w:rsidR="009F1F4D" w:rsidRPr="00FF0190" w:rsidRDefault="009F1F4D" w:rsidP="009F1F4D">
      <w:pPr>
        <w:suppressAutoHyphens/>
        <w:ind w:left="5040"/>
        <w:jc w:val="both"/>
        <w:rPr>
          <w:rFonts w:eastAsia="Calibri"/>
          <w:sz w:val="24"/>
          <w:szCs w:val="24"/>
          <w:lang w:val="es-ES" w:eastAsia="x-none"/>
        </w:rPr>
      </w:pPr>
      <w:r w:rsidRPr="00FF0190">
        <w:rPr>
          <w:rFonts w:eastAsia="Calibri"/>
          <w:sz w:val="24"/>
          <w:szCs w:val="24"/>
          <w:lang w:val="es-ES" w:eastAsia="x-none"/>
        </w:rPr>
        <w:t>Robert F. Gonzalez, Esq.</w:t>
      </w:r>
    </w:p>
    <w:p w14:paraId="481CD5DF" w14:textId="77777777" w:rsidR="009F1F4D" w:rsidRPr="00FF0190" w:rsidRDefault="009F1F4D" w:rsidP="009F1F4D">
      <w:pPr>
        <w:suppressAutoHyphens/>
        <w:ind w:left="4320" w:firstLine="720"/>
        <w:jc w:val="both"/>
        <w:rPr>
          <w:rFonts w:eastAsia="Calibri"/>
          <w:sz w:val="24"/>
          <w:szCs w:val="24"/>
          <w:lang w:val="es-US" w:eastAsia="x-none"/>
        </w:rPr>
      </w:pPr>
      <w:r w:rsidRPr="00FF0190">
        <w:rPr>
          <w:rFonts w:eastAsia="Calibri"/>
          <w:sz w:val="24"/>
          <w:szCs w:val="24"/>
          <w:lang w:val="es-US" w:eastAsia="x-none"/>
        </w:rPr>
        <w:t>Fla. Bar No. 68865</w:t>
      </w:r>
    </w:p>
    <w:p w14:paraId="15459F2F" w14:textId="77777777" w:rsidR="009F1F4D" w:rsidRPr="00FF0190" w:rsidRDefault="009F1F4D" w:rsidP="009F1F4D">
      <w:pPr>
        <w:suppressAutoHyphens/>
        <w:ind w:left="4320" w:firstLine="720"/>
        <w:jc w:val="both"/>
        <w:rPr>
          <w:rFonts w:eastAsia="Calibri"/>
          <w:color w:val="0563C1"/>
          <w:sz w:val="24"/>
          <w:szCs w:val="24"/>
          <w:u w:val="single"/>
          <w:lang w:val="es-US" w:eastAsia="x-none"/>
        </w:rPr>
      </w:pPr>
      <w:hyperlink r:id="rId8" w:history="1">
        <w:r w:rsidRPr="00FF0190">
          <w:rPr>
            <w:rFonts w:eastAsia="Calibri"/>
            <w:color w:val="0563C1"/>
            <w:sz w:val="24"/>
            <w:szCs w:val="24"/>
            <w:u w:val="single"/>
            <w:lang w:val="es-US"/>
          </w:rPr>
          <w:t>Pleadings@flinslaw.com</w:t>
        </w:r>
      </w:hyperlink>
    </w:p>
    <w:p w14:paraId="2AF89961" w14:textId="77777777" w:rsidR="009F1F4D" w:rsidRPr="008F258C" w:rsidRDefault="009F1F4D" w:rsidP="009F1F4D">
      <w:pPr>
        <w:suppressAutoHyphens/>
        <w:ind w:left="4320" w:firstLine="720"/>
        <w:jc w:val="both"/>
        <w:rPr>
          <w:sz w:val="24"/>
          <w:szCs w:val="24"/>
          <w:lang w:val="es-US" w:eastAsia="x-none"/>
        </w:rPr>
      </w:pPr>
    </w:p>
    <w:p w14:paraId="1E20E6C5" w14:textId="77777777" w:rsidR="009F1F4D" w:rsidRDefault="009F1F4D" w:rsidP="009F1F4D"/>
    <w:p w14:paraId="24C97D38" w14:textId="53C8A38E" w:rsidR="0082552E" w:rsidRPr="009F1F4D" w:rsidRDefault="00245F23" w:rsidP="009F1F4D"/>
    <w:sectPr w:rsidR="0082552E" w:rsidRPr="009F1F4D">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53379" w14:textId="77777777" w:rsidR="00245F23" w:rsidRDefault="00245F23" w:rsidP="001F3B28">
      <w:r>
        <w:separator/>
      </w:r>
    </w:p>
  </w:endnote>
  <w:endnote w:type="continuationSeparator" w:id="0">
    <w:p w14:paraId="1EE65954" w14:textId="77777777" w:rsidR="00245F23" w:rsidRDefault="00245F23"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245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21DD2" w14:textId="77777777" w:rsidR="00245F23" w:rsidRDefault="00245F23" w:rsidP="001F3B28">
      <w:r>
        <w:separator/>
      </w:r>
    </w:p>
  </w:footnote>
  <w:footnote w:type="continuationSeparator" w:id="0">
    <w:p w14:paraId="6D1BDBA9" w14:textId="77777777" w:rsidR="00245F23" w:rsidRDefault="00245F23"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3"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6"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5"/>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56FCE"/>
    <w:rsid w:val="000C6A5F"/>
    <w:rsid w:val="000F6DDA"/>
    <w:rsid w:val="00116064"/>
    <w:rsid w:val="001A575C"/>
    <w:rsid w:val="001F3B28"/>
    <w:rsid w:val="00245F23"/>
    <w:rsid w:val="0028323D"/>
    <w:rsid w:val="00293A4C"/>
    <w:rsid w:val="0029482B"/>
    <w:rsid w:val="002E5FFF"/>
    <w:rsid w:val="00305522"/>
    <w:rsid w:val="00331D40"/>
    <w:rsid w:val="0037409B"/>
    <w:rsid w:val="003F6114"/>
    <w:rsid w:val="00514516"/>
    <w:rsid w:val="005B6359"/>
    <w:rsid w:val="00602655"/>
    <w:rsid w:val="0063368A"/>
    <w:rsid w:val="006A4D67"/>
    <w:rsid w:val="007000F3"/>
    <w:rsid w:val="00725BC6"/>
    <w:rsid w:val="008057A3"/>
    <w:rsid w:val="00976539"/>
    <w:rsid w:val="00990C63"/>
    <w:rsid w:val="009F1F4D"/>
    <w:rsid w:val="00A67865"/>
    <w:rsid w:val="00AA46BC"/>
    <w:rsid w:val="00AB3C47"/>
    <w:rsid w:val="00AF5D10"/>
    <w:rsid w:val="00BA246F"/>
    <w:rsid w:val="00D16880"/>
    <w:rsid w:val="00E85580"/>
    <w:rsid w:val="00ED3E9E"/>
    <w:rsid w:val="00EE4D4E"/>
    <w:rsid w:val="00F5699E"/>
    <w:rsid w:val="00F9589E"/>
    <w:rsid w:val="00FA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14"/>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624</Words>
  <Characters>3440</Characters>
  <Application>Microsoft Office Word</Application>
  <DocSecurity>0</DocSecurity>
  <Lines>78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2022-02-19T22:22:00Z</dcterms:created>
  <dcterms:modified xsi:type="dcterms:W3CDTF">2022-02-19T22:22:00Z</dcterms:modified>
</cp:coreProperties>
</file>