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9822" w14:textId="77777777" w:rsidR="001379DB" w:rsidRDefault="001379DB" w:rsidP="001379DB">
      <w:pPr>
        <w:ind w:left="1800" w:right="1800"/>
        <w:jc w:val="center"/>
      </w:pPr>
      <w:r>
        <w:t>&lt;&lt;COURT_NAME&gt;&gt;</w:t>
      </w:r>
    </w:p>
    <w:tbl>
      <w:tblPr>
        <w:tblStyle w:val="TableGrid"/>
        <w:tblW w:w="854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3505"/>
      </w:tblGrid>
      <w:tr w:rsidR="001379DB" w14:paraId="78D35985" w14:textId="77777777" w:rsidTr="00B86712">
        <w:tc>
          <w:tcPr>
            <w:tcW w:w="5040" w:type="dxa"/>
          </w:tcPr>
          <w:p w14:paraId="4D3F2C96" w14:textId="77777777" w:rsidR="001379DB" w:rsidRDefault="001379DB" w:rsidP="00B86712">
            <w:r>
              <w:t xml:space="preserve">&lt;&lt;PROVIDER_SUITNAME&gt;&gt;, </w:t>
            </w:r>
            <w:r>
              <w:tab/>
            </w:r>
            <w:r>
              <w:tab/>
            </w:r>
            <w:r>
              <w:tab/>
            </w:r>
          </w:p>
          <w:p w14:paraId="0B9E6756" w14:textId="77777777" w:rsidR="001379DB" w:rsidRDefault="001379DB" w:rsidP="00B86712">
            <w:r>
              <w:t>a/a/</w:t>
            </w:r>
            <w:proofErr w:type="gramStart"/>
            <w:r>
              <w:t>o  &lt;</w:t>
            </w:r>
            <w:proofErr w:type="gramEnd"/>
            <w:r>
              <w:t>&lt;INJUREDPARTY_NAME&gt;&gt;</w:t>
            </w:r>
            <w:r>
              <w:tab/>
              <w:t xml:space="preserve">                                            </w:t>
            </w:r>
          </w:p>
          <w:p w14:paraId="56EF16D9" w14:textId="77777777" w:rsidR="001379DB" w:rsidRDefault="001379DB" w:rsidP="00B86712"/>
          <w:p w14:paraId="2D4C5D0C" w14:textId="77777777" w:rsidR="001379DB" w:rsidRDefault="001379DB" w:rsidP="00B86712">
            <w:r>
              <w:tab/>
            </w:r>
            <w:r>
              <w:tab/>
            </w:r>
            <w:r>
              <w:tab/>
              <w:t xml:space="preserve">                                </w:t>
            </w:r>
          </w:p>
          <w:p w14:paraId="659A6382" w14:textId="77777777" w:rsidR="001379DB" w:rsidRDefault="001379DB" w:rsidP="00B86712">
            <w:r>
              <w:tab/>
              <w:t>Plaintiff,</w:t>
            </w:r>
          </w:p>
          <w:p w14:paraId="6EE85D5F" w14:textId="77777777" w:rsidR="001379DB" w:rsidRDefault="001379DB" w:rsidP="00B86712"/>
          <w:p w14:paraId="6352FBF9" w14:textId="77777777" w:rsidR="001379DB" w:rsidRDefault="001379DB" w:rsidP="00B86712">
            <w:r>
              <w:t>vs.</w:t>
            </w:r>
          </w:p>
          <w:p w14:paraId="0199600B" w14:textId="77777777" w:rsidR="001379DB" w:rsidRDefault="001379DB" w:rsidP="00B86712"/>
          <w:p w14:paraId="74063EA4" w14:textId="77777777" w:rsidR="001379DB" w:rsidRDefault="001379DB" w:rsidP="00B86712">
            <w:r>
              <w:t>&lt;&lt;INSURANCECOMPANY_SUITNAME&gt;&gt;</w:t>
            </w:r>
          </w:p>
          <w:p w14:paraId="2E9DFFB5" w14:textId="77777777" w:rsidR="001379DB" w:rsidRDefault="001379DB" w:rsidP="00B86712"/>
          <w:p w14:paraId="7E6797F2" w14:textId="77777777" w:rsidR="001379DB" w:rsidRDefault="001379DB" w:rsidP="00B86712">
            <w:pPr>
              <w:ind w:left="720"/>
            </w:pPr>
            <w:r>
              <w:tab/>
              <w:t>Defendant.</w:t>
            </w:r>
          </w:p>
          <w:p w14:paraId="673D0CE8" w14:textId="77777777" w:rsidR="001379DB" w:rsidRDefault="001379DB" w:rsidP="00B86712"/>
        </w:tc>
        <w:tc>
          <w:tcPr>
            <w:tcW w:w="3505" w:type="dxa"/>
          </w:tcPr>
          <w:p w14:paraId="2C2512FF" w14:textId="77777777" w:rsidR="001379DB" w:rsidRDefault="001379DB" w:rsidP="00B86712">
            <w:r>
              <w:t>Case No. &lt;&lt;INDEXORAAA_NUMBER&gt;&gt;</w:t>
            </w:r>
            <w:r>
              <w:br/>
            </w:r>
          </w:p>
          <w:p w14:paraId="25569E00" w14:textId="77777777" w:rsidR="001379DB" w:rsidRDefault="001379DB" w:rsidP="00B86712"/>
          <w:p w14:paraId="06F825EB" w14:textId="77777777" w:rsidR="001379DB" w:rsidRDefault="001379DB" w:rsidP="00B86712"/>
        </w:tc>
      </w:tr>
    </w:tbl>
    <w:p w14:paraId="5F1E4983" w14:textId="77777777" w:rsidR="001379DB" w:rsidRDefault="001379DB" w:rsidP="001379DB">
      <w:r>
        <w:t>__________________________________________/</w:t>
      </w:r>
    </w:p>
    <w:p w14:paraId="27F70CB8" w14:textId="77777777" w:rsidR="001379DB" w:rsidRDefault="001379DB" w:rsidP="001379DB">
      <w:pPr>
        <w:jc w:val="center"/>
        <w:rPr>
          <w:rFonts w:ascii="Tahoma" w:hAnsi="Tahoma" w:cs="Tahoma"/>
          <w:b/>
          <w:u w:val="single"/>
        </w:rPr>
      </w:pPr>
    </w:p>
    <w:p w14:paraId="4BAFB86C" w14:textId="77777777" w:rsidR="001379DB" w:rsidRPr="00E52BC4" w:rsidRDefault="001379DB" w:rsidP="001379DB">
      <w:pPr>
        <w:spacing w:line="480" w:lineRule="auto"/>
        <w:jc w:val="center"/>
      </w:pPr>
      <w:r w:rsidRPr="00E52BC4">
        <w:rPr>
          <w:b/>
          <w:u w:val="single"/>
        </w:rPr>
        <w:t>PLAINTIFF’S MOTION TO COMPEL ANSWER TO COMPLAINT</w:t>
      </w:r>
    </w:p>
    <w:p w14:paraId="2F42EF50" w14:textId="77777777" w:rsidR="001379DB" w:rsidRPr="00E52BC4" w:rsidRDefault="001379DB" w:rsidP="001379DB">
      <w:pPr>
        <w:spacing w:line="480" w:lineRule="auto"/>
      </w:pPr>
      <w:r w:rsidRPr="00E52BC4">
        <w:tab/>
        <w:t>The Plaintiff, &lt;&lt;PROVIDER_SUITNAME&gt;&gt;, by and through the undersigned counsel, moves this Court for entry of an Order compelling Defendant,</w:t>
      </w:r>
      <w:r>
        <w:t xml:space="preserve"> </w:t>
      </w:r>
      <w:r w:rsidRPr="00E52BC4">
        <w:t>&lt;&lt;INSURANCECOMPANY_SUITNAME&gt;&gt;</w:t>
      </w:r>
      <w:r>
        <w:t xml:space="preserve">, </w:t>
      </w:r>
      <w:r w:rsidRPr="00E52BC4">
        <w:t>to file an answer within 10 days and, as grounds therefore state</w:t>
      </w:r>
      <w:r>
        <w:t>s</w:t>
      </w:r>
      <w:r w:rsidRPr="00E52BC4">
        <w:t>:</w:t>
      </w:r>
    </w:p>
    <w:p w14:paraId="35E38F01" w14:textId="77777777" w:rsidR="001379DB" w:rsidRPr="00E52BC4" w:rsidRDefault="001379DB" w:rsidP="001379DB">
      <w:pPr>
        <w:spacing w:line="480" w:lineRule="auto"/>
        <w:ind w:firstLine="720"/>
        <w:jc w:val="both"/>
      </w:pPr>
      <w:r w:rsidRPr="00E52BC4">
        <w:fldChar w:fldCharType="begin"/>
      </w:r>
      <w:r w:rsidRPr="00E52BC4">
        <w:instrText xml:space="preserve"> AUTONUM </w:instrText>
      </w:r>
      <w:r w:rsidRPr="00E52BC4">
        <w:fldChar w:fldCharType="end"/>
      </w:r>
      <w:r w:rsidRPr="00E52BC4">
        <w:tab/>
        <w:t xml:space="preserve">A Complaint was </w:t>
      </w:r>
      <w:r>
        <w:t xml:space="preserve">filed in this matter under the above-captioned case and was properly served </w:t>
      </w:r>
      <w:r w:rsidRPr="00E52BC4">
        <w:t>on Defendant as per the court docket a few days later.</w:t>
      </w:r>
    </w:p>
    <w:p w14:paraId="75F1E304" w14:textId="77777777" w:rsidR="001379DB" w:rsidRPr="00E52BC4" w:rsidRDefault="001379DB" w:rsidP="001379DB">
      <w:pPr>
        <w:spacing w:line="480" w:lineRule="auto"/>
        <w:jc w:val="both"/>
      </w:pPr>
      <w:r w:rsidRPr="00E52BC4">
        <w:tab/>
      </w:r>
      <w:r w:rsidRPr="00E52BC4">
        <w:fldChar w:fldCharType="begin"/>
      </w:r>
      <w:r w:rsidRPr="00E52BC4">
        <w:instrText xml:space="preserve"> AUTONUM </w:instrText>
      </w:r>
      <w:r w:rsidRPr="00E52BC4">
        <w:fldChar w:fldCharType="end"/>
      </w:r>
      <w:r w:rsidRPr="00E52BC4">
        <w:tab/>
        <w:t>To date the Defendant has failed to Answer the Complaint.</w:t>
      </w:r>
    </w:p>
    <w:p w14:paraId="5B9EFF7F" w14:textId="77777777" w:rsidR="001379DB" w:rsidRPr="00E52BC4" w:rsidRDefault="001379DB" w:rsidP="001379DB">
      <w:pPr>
        <w:spacing w:line="480" w:lineRule="auto"/>
        <w:ind w:firstLine="720"/>
        <w:jc w:val="both"/>
      </w:pPr>
      <w:r w:rsidRPr="00E52BC4">
        <w:t>3.</w:t>
      </w:r>
      <w:r w:rsidRPr="00E52BC4">
        <w:tab/>
        <w:t xml:space="preserve">In the interests of judicial </w:t>
      </w:r>
      <w:proofErr w:type="gramStart"/>
      <w:r w:rsidRPr="00E52BC4">
        <w:t>expediency</w:t>
      </w:r>
      <w:proofErr w:type="gramEnd"/>
      <w:r w:rsidRPr="00E52BC4">
        <w:t xml:space="preserve"> the Plaintiff would like to move this case forward and get a trial date as soon as possible, but is unable to do so without an Answer being filed.</w:t>
      </w:r>
    </w:p>
    <w:p w14:paraId="7DBC8C77" w14:textId="77777777" w:rsidR="001379DB" w:rsidRPr="00E52BC4" w:rsidRDefault="001379DB" w:rsidP="001379DB">
      <w:pPr>
        <w:spacing w:line="480" w:lineRule="auto"/>
        <w:ind w:firstLine="720"/>
        <w:jc w:val="both"/>
      </w:pPr>
      <w:r w:rsidRPr="00E52BC4">
        <w:t>4.</w:t>
      </w:r>
      <w:r w:rsidRPr="00E52BC4">
        <w:tab/>
        <w:t>Plaintiff believes that Defendant should be compelled to answer the complaint within 10 days.</w:t>
      </w:r>
    </w:p>
    <w:p w14:paraId="4565AF8F" w14:textId="77777777" w:rsidR="001379DB" w:rsidRDefault="001379DB" w:rsidP="001379DB">
      <w:pPr>
        <w:spacing w:line="480" w:lineRule="auto"/>
        <w:jc w:val="both"/>
      </w:pPr>
      <w:r w:rsidRPr="00E52BC4">
        <w:tab/>
      </w:r>
      <w:r w:rsidRPr="00E52BC4">
        <w:rPr>
          <w:b/>
        </w:rPr>
        <w:t>WHEREFORE</w:t>
      </w:r>
      <w:r w:rsidRPr="00E52BC4">
        <w:t xml:space="preserve">, the Plaintiffs respectfully request that the foregoing motion be granted in its entirety. </w:t>
      </w:r>
    </w:p>
    <w:p w14:paraId="2EA23881" w14:textId="3EDCBD98" w:rsidR="001379DB" w:rsidRDefault="001379DB" w:rsidP="001379DB">
      <w:pPr>
        <w:pStyle w:val="BodyText"/>
        <w:jc w:val="center"/>
        <w:rPr>
          <w:b/>
          <w:u w:val="single"/>
        </w:rPr>
      </w:pPr>
      <w:r>
        <w:rPr>
          <w:b/>
          <w:u w:val="single"/>
        </w:rPr>
        <w:t>CERTIFICATE OF SERVICE</w:t>
      </w:r>
    </w:p>
    <w:p w14:paraId="205E697C" w14:textId="77777777" w:rsidR="001379DB" w:rsidRDefault="001379DB" w:rsidP="001379DB">
      <w:pPr>
        <w:pStyle w:val="SingleSpacing"/>
        <w:keepNext/>
        <w:spacing w:line="48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19,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 true and correct copy of the foregoing was filed and served on the Defendant through Florida Courts E-Filing Portal.</w:t>
      </w:r>
    </w:p>
    <w:p w14:paraId="61016B7F" w14:textId="77777777" w:rsidR="001379DB" w:rsidRPr="00605B70" w:rsidRDefault="001379DB" w:rsidP="001379DB">
      <w:pPr>
        <w:suppressAutoHyphens/>
        <w:ind w:left="4320" w:firstLine="720"/>
        <w:jc w:val="both"/>
        <w:rPr>
          <w:b/>
          <w:lang w:eastAsia="x-none"/>
        </w:rPr>
      </w:pPr>
      <w:r>
        <w:rPr>
          <w:b/>
          <w:lang w:eastAsia="x-none"/>
        </w:rPr>
        <w:t>Florida Insurance Law Group, LLC</w:t>
      </w:r>
    </w:p>
    <w:p w14:paraId="0E85E2D9" w14:textId="77777777" w:rsidR="001379DB" w:rsidRPr="00605B70" w:rsidRDefault="001379DB" w:rsidP="001379DB">
      <w:pPr>
        <w:suppressAutoHyphens/>
        <w:ind w:left="4320" w:firstLine="720"/>
        <w:jc w:val="both"/>
        <w:rPr>
          <w:lang w:eastAsia="x-none"/>
        </w:rPr>
      </w:pPr>
      <w:r>
        <w:rPr>
          <w:lang w:eastAsia="x-none"/>
        </w:rPr>
        <w:t>8724 Sunset Drive, #260</w:t>
      </w:r>
      <w:r w:rsidRPr="00605B70">
        <w:rPr>
          <w:lang w:eastAsia="x-none"/>
        </w:rPr>
        <w:t>, Miami, FL 331</w:t>
      </w:r>
      <w:r>
        <w:rPr>
          <w:lang w:eastAsia="x-none"/>
        </w:rPr>
        <w:t>73</w:t>
      </w:r>
    </w:p>
    <w:p w14:paraId="415C4E09" w14:textId="77777777" w:rsidR="001379DB" w:rsidRPr="00605B70" w:rsidRDefault="001379DB" w:rsidP="001379DB">
      <w:pPr>
        <w:suppressAutoHyphens/>
        <w:ind w:left="4320" w:firstLine="720"/>
        <w:jc w:val="both"/>
        <w:rPr>
          <w:lang w:eastAsia="x-none"/>
        </w:rPr>
      </w:pPr>
      <w:r w:rsidRPr="00605B70">
        <w:rPr>
          <w:lang w:eastAsia="x-none"/>
        </w:rPr>
        <w:t xml:space="preserve">Tel. (305) </w:t>
      </w:r>
      <w:r>
        <w:rPr>
          <w:lang w:eastAsia="x-none"/>
        </w:rPr>
        <w:t>906-4262</w:t>
      </w:r>
    </w:p>
    <w:p w14:paraId="0D2A99BF" w14:textId="77777777" w:rsidR="001379DB" w:rsidRPr="00605B70" w:rsidRDefault="001379DB" w:rsidP="001379DB">
      <w:pPr>
        <w:suppressAutoHyphens/>
        <w:ind w:left="4320" w:firstLine="720"/>
        <w:jc w:val="both"/>
        <w:rPr>
          <w:lang w:val="es-ES" w:eastAsia="x-none"/>
        </w:rPr>
      </w:pPr>
      <w:r w:rsidRPr="00D17D73">
        <w:rPr>
          <w:rFonts w:eastAsia="Calibri"/>
          <w:noProof/>
        </w:rPr>
        <w:drawing>
          <wp:inline distT="0" distB="0" distL="0" distR="0" wp14:anchorId="60237928" wp14:editId="4BEBD9C5">
            <wp:extent cx="2400300" cy="590550"/>
            <wp:effectExtent l="0" t="0" r="0" b="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8EC22" w14:textId="77777777" w:rsidR="001379DB" w:rsidRPr="00605B70" w:rsidRDefault="001379DB" w:rsidP="001379DB">
      <w:pPr>
        <w:suppressAutoHyphens/>
        <w:ind w:left="5040"/>
        <w:jc w:val="both"/>
        <w:rPr>
          <w:lang w:val="es-ES" w:eastAsia="x-none"/>
        </w:rPr>
      </w:pPr>
      <w:r w:rsidRPr="00605B70">
        <w:rPr>
          <w:lang w:val="es-ES" w:eastAsia="x-none"/>
        </w:rPr>
        <w:t>Robert F. Gonzalez, Esq.</w:t>
      </w:r>
    </w:p>
    <w:p w14:paraId="0C67B397" w14:textId="77777777" w:rsidR="001379DB" w:rsidRPr="00605B70" w:rsidRDefault="001379DB" w:rsidP="001379DB">
      <w:pPr>
        <w:suppressAutoHyphens/>
        <w:ind w:left="4320" w:firstLine="720"/>
        <w:jc w:val="both"/>
        <w:rPr>
          <w:lang w:val="es-US" w:eastAsia="x-none"/>
        </w:rPr>
      </w:pPr>
      <w:r w:rsidRPr="00605B70">
        <w:rPr>
          <w:lang w:val="es-US" w:eastAsia="x-none"/>
        </w:rPr>
        <w:t>Fla. Bar No. 68865</w:t>
      </w:r>
    </w:p>
    <w:p w14:paraId="0161562A" w14:textId="77777777" w:rsidR="001379DB" w:rsidRPr="00605B70" w:rsidRDefault="001379DB" w:rsidP="001379DB">
      <w:pPr>
        <w:suppressAutoHyphens/>
        <w:ind w:left="4320" w:firstLine="720"/>
        <w:jc w:val="both"/>
        <w:rPr>
          <w:lang w:val="es-US" w:eastAsia="x-none"/>
        </w:rPr>
      </w:pPr>
      <w:r w:rsidRPr="00E64936">
        <w:t>Pleadings@flinslaw.com</w:t>
      </w:r>
    </w:p>
    <w:p w14:paraId="0E33467A" w14:textId="77777777" w:rsidR="001379DB" w:rsidRPr="00E52BC4" w:rsidRDefault="001379DB" w:rsidP="001379DB"/>
    <w:p w14:paraId="393CD3A4" w14:textId="5F5B1EA7" w:rsidR="006A6D77" w:rsidRPr="001379DB" w:rsidRDefault="006A6D77" w:rsidP="001379DB"/>
    <w:sectPr w:rsidR="006A6D77" w:rsidRPr="001379DB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3E16C" w14:textId="77777777" w:rsidR="008B283F" w:rsidRDefault="008B283F" w:rsidP="001F3B28">
      <w:r>
        <w:separator/>
      </w:r>
    </w:p>
  </w:endnote>
  <w:endnote w:type="continuationSeparator" w:id="0">
    <w:p w14:paraId="1D5311FE" w14:textId="77777777" w:rsidR="008B283F" w:rsidRDefault="008B283F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8B28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4531E" w14:textId="77777777" w:rsidR="008B283F" w:rsidRDefault="008B283F" w:rsidP="001F3B28">
      <w:r>
        <w:separator/>
      </w:r>
    </w:p>
  </w:footnote>
  <w:footnote w:type="continuationSeparator" w:id="0">
    <w:p w14:paraId="2F2D8680" w14:textId="77777777" w:rsidR="008B283F" w:rsidRDefault="008B283F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751FE"/>
    <w:multiLevelType w:val="hybridMultilevel"/>
    <w:tmpl w:val="10223DC0"/>
    <w:lvl w:ilvl="0" w:tplc="E42285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9830AB"/>
    <w:multiLevelType w:val="hybridMultilevel"/>
    <w:tmpl w:val="46C2F522"/>
    <w:lvl w:ilvl="0" w:tplc="B7F479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2" w15:restartNumberingAfterBreak="0">
    <w:nsid w:val="17444436"/>
    <w:multiLevelType w:val="hybridMultilevel"/>
    <w:tmpl w:val="817A8E1A"/>
    <w:lvl w:ilvl="0" w:tplc="24043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88569C"/>
    <w:multiLevelType w:val="hybridMultilevel"/>
    <w:tmpl w:val="D8282BF2"/>
    <w:lvl w:ilvl="0" w:tplc="130CF0A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9831FA"/>
    <w:multiLevelType w:val="hybridMultilevel"/>
    <w:tmpl w:val="1B7CE0F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D04940"/>
    <w:multiLevelType w:val="hybridMultilevel"/>
    <w:tmpl w:val="C3C27B6C"/>
    <w:lvl w:ilvl="0" w:tplc="D6E0E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C781F"/>
    <w:multiLevelType w:val="hybridMultilevel"/>
    <w:tmpl w:val="AB7052A6"/>
    <w:lvl w:ilvl="0" w:tplc="56F8DFA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5BA5955"/>
    <w:multiLevelType w:val="hybridMultilevel"/>
    <w:tmpl w:val="17BE2960"/>
    <w:lvl w:ilvl="0" w:tplc="D7080B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3289D"/>
    <w:multiLevelType w:val="hybridMultilevel"/>
    <w:tmpl w:val="ED42C674"/>
    <w:lvl w:ilvl="0" w:tplc="5A4A1BE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26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E823B1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917A5F"/>
    <w:multiLevelType w:val="hybridMultilevel"/>
    <w:tmpl w:val="FE08362C"/>
    <w:lvl w:ilvl="0" w:tplc="5F28FF26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D6E060">
      <w:start w:val="1"/>
      <w:numFmt w:val="decimal"/>
      <w:lvlText w:val="%7."/>
      <w:lvlJc w:val="left"/>
      <w:pPr>
        <w:ind w:left="630" w:hanging="360"/>
      </w:pPr>
      <w:rPr>
        <w:rFonts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32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33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03860"/>
    <w:multiLevelType w:val="multilevel"/>
    <w:tmpl w:val="E856C908"/>
    <w:lvl w:ilvl="0">
      <w:start w:val="1"/>
      <w:numFmt w:val="decimal"/>
      <w:lvlText w:val="%1."/>
      <w:lvlJc w:val="left"/>
      <w:pPr>
        <w:ind w:left="960" w:hanging="6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F1D96"/>
    <w:multiLevelType w:val="hybridMultilevel"/>
    <w:tmpl w:val="69EE604A"/>
    <w:lvl w:ilvl="0" w:tplc="7D6C322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6"/>
  </w:num>
  <w:num w:numId="4">
    <w:abstractNumId w:val="25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40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</w:num>
  <w:num w:numId="12">
    <w:abstractNumId w:val="29"/>
  </w:num>
  <w:num w:numId="13">
    <w:abstractNumId w:val="13"/>
  </w:num>
  <w:num w:numId="14">
    <w:abstractNumId w:val="39"/>
  </w:num>
  <w:num w:numId="15">
    <w:abstractNumId w:val="4"/>
  </w:num>
  <w:num w:numId="16">
    <w:abstractNumId w:val="28"/>
  </w:num>
  <w:num w:numId="17">
    <w:abstractNumId w:val="34"/>
  </w:num>
  <w:num w:numId="18">
    <w:abstractNumId w:val="7"/>
  </w:num>
  <w:num w:numId="19">
    <w:abstractNumId w:val="5"/>
  </w:num>
  <w:num w:numId="20">
    <w:abstractNumId w:val="32"/>
  </w:num>
  <w:num w:numId="21">
    <w:abstractNumId w:val="33"/>
  </w:num>
  <w:num w:numId="22">
    <w:abstractNumId w:val="17"/>
  </w:num>
  <w:num w:numId="23">
    <w:abstractNumId w:val="22"/>
  </w:num>
  <w:num w:numId="24">
    <w:abstractNumId w:val="10"/>
  </w:num>
  <w:num w:numId="25">
    <w:abstractNumId w:val="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8"/>
  </w:num>
  <w:num w:numId="3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31"/>
  </w:num>
  <w:num w:numId="36">
    <w:abstractNumId w:val="18"/>
  </w:num>
  <w:num w:numId="37">
    <w:abstractNumId w:val="2"/>
  </w:num>
  <w:num w:numId="38">
    <w:abstractNumId w:val="8"/>
  </w:num>
  <w:num w:numId="39">
    <w:abstractNumId w:val="27"/>
  </w:num>
  <w:num w:numId="40">
    <w:abstractNumId w:val="30"/>
  </w:num>
  <w:num w:numId="41">
    <w:abstractNumId w:val="21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</w:num>
  <w:num w:numId="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24"/>
  </w:num>
  <w:num w:numId="48">
    <w:abstractNumId w:val="9"/>
  </w:num>
  <w:num w:numId="49">
    <w:abstractNumId w:val="1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43FAC"/>
    <w:rsid w:val="0037409B"/>
    <w:rsid w:val="003C122A"/>
    <w:rsid w:val="003D5FA0"/>
    <w:rsid w:val="003F6114"/>
    <w:rsid w:val="004133E9"/>
    <w:rsid w:val="00422939"/>
    <w:rsid w:val="004839DC"/>
    <w:rsid w:val="00484DB0"/>
    <w:rsid w:val="004A04BF"/>
    <w:rsid w:val="004B436D"/>
    <w:rsid w:val="004C4EE3"/>
    <w:rsid w:val="00506324"/>
    <w:rsid w:val="00511039"/>
    <w:rsid w:val="00514516"/>
    <w:rsid w:val="0056558B"/>
    <w:rsid w:val="005B6359"/>
    <w:rsid w:val="005E0685"/>
    <w:rsid w:val="00602655"/>
    <w:rsid w:val="00607ED5"/>
    <w:rsid w:val="0063368A"/>
    <w:rsid w:val="006A4D67"/>
    <w:rsid w:val="006A6D77"/>
    <w:rsid w:val="007000F3"/>
    <w:rsid w:val="00725BC6"/>
    <w:rsid w:val="00737C12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8B283F"/>
    <w:rsid w:val="008C7D1E"/>
    <w:rsid w:val="00914955"/>
    <w:rsid w:val="00976539"/>
    <w:rsid w:val="00990C63"/>
    <w:rsid w:val="009D5918"/>
    <w:rsid w:val="009F1F4D"/>
    <w:rsid w:val="00A227A4"/>
    <w:rsid w:val="00A67865"/>
    <w:rsid w:val="00AA46BC"/>
    <w:rsid w:val="00AA7C85"/>
    <w:rsid w:val="00AB3C47"/>
    <w:rsid w:val="00AC6CC7"/>
    <w:rsid w:val="00AE1DFF"/>
    <w:rsid w:val="00AF5D10"/>
    <w:rsid w:val="00B13E9F"/>
    <w:rsid w:val="00B22CB0"/>
    <w:rsid w:val="00B23896"/>
    <w:rsid w:val="00B2539C"/>
    <w:rsid w:val="00B27C14"/>
    <w:rsid w:val="00B75B90"/>
    <w:rsid w:val="00B8196B"/>
    <w:rsid w:val="00BA246F"/>
    <w:rsid w:val="00BB36CB"/>
    <w:rsid w:val="00BC7AF1"/>
    <w:rsid w:val="00BF0F26"/>
    <w:rsid w:val="00C423FD"/>
    <w:rsid w:val="00C718A7"/>
    <w:rsid w:val="00C83684"/>
    <w:rsid w:val="00CB0568"/>
    <w:rsid w:val="00CC608D"/>
    <w:rsid w:val="00D16880"/>
    <w:rsid w:val="00D91021"/>
    <w:rsid w:val="00DF2284"/>
    <w:rsid w:val="00DF556F"/>
    <w:rsid w:val="00E202C7"/>
    <w:rsid w:val="00E85580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1349</Characters>
  <Application>Microsoft Office Word</Application>
  <DocSecurity>0</DocSecurity>
  <Lines>53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2022-02-20T02:20:00Z</dcterms:created>
  <dcterms:modified xsi:type="dcterms:W3CDTF">2022-02-20T02:20:00Z</dcterms:modified>
</cp:coreProperties>
</file>