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E219" w14:textId="77777777" w:rsidR="00D72B93" w:rsidRPr="006A727D" w:rsidRDefault="00D72B93" w:rsidP="00D72B93">
      <w:pPr>
        <w:spacing w:after="160" w:line="259" w:lineRule="auto"/>
        <w:ind w:left="720" w:right="720"/>
        <w:jc w:val="center"/>
        <w:rPr>
          <w:rFonts w:eastAsia="Calibri"/>
          <w:sz w:val="24"/>
          <w:szCs w:val="24"/>
        </w:rPr>
      </w:pPr>
      <w:r w:rsidRPr="006A727D">
        <w:rPr>
          <w:rFonts w:eastAsia="Calibri"/>
          <w:sz w:val="24"/>
          <w:szCs w:val="24"/>
        </w:rPr>
        <w:t>&lt;&lt;COURT_NAME&gt;&gt;</w:t>
      </w:r>
    </w:p>
    <w:tbl>
      <w:tblPr>
        <w:tblW w:w="9720" w:type="dxa"/>
        <w:tblLook w:val="04A0" w:firstRow="1" w:lastRow="0" w:firstColumn="1" w:lastColumn="0" w:noHBand="0" w:noVBand="1"/>
      </w:tblPr>
      <w:tblGrid>
        <w:gridCol w:w="5040"/>
        <w:gridCol w:w="4680"/>
      </w:tblGrid>
      <w:tr w:rsidR="00D72B93" w:rsidRPr="00510D4C" w14:paraId="4253A892" w14:textId="77777777" w:rsidTr="00B86712">
        <w:tc>
          <w:tcPr>
            <w:tcW w:w="5040" w:type="dxa"/>
            <w:shd w:val="clear" w:color="auto" w:fill="auto"/>
          </w:tcPr>
          <w:p w14:paraId="6622BB89" w14:textId="77777777" w:rsidR="00D72B93" w:rsidRPr="006A727D" w:rsidRDefault="00D72B93" w:rsidP="00B86712">
            <w:pPr>
              <w:rPr>
                <w:sz w:val="24"/>
                <w:szCs w:val="24"/>
              </w:rPr>
            </w:pPr>
            <w:r w:rsidRPr="006A727D">
              <w:rPr>
                <w:sz w:val="24"/>
                <w:szCs w:val="24"/>
              </w:rPr>
              <w:t xml:space="preserve">&lt;&lt;PROVIDER_SUITNAME&gt;&gt;, </w:t>
            </w:r>
            <w:r w:rsidRPr="006A727D">
              <w:rPr>
                <w:sz w:val="24"/>
                <w:szCs w:val="24"/>
              </w:rPr>
              <w:tab/>
            </w:r>
            <w:r w:rsidRPr="006A727D">
              <w:rPr>
                <w:sz w:val="24"/>
                <w:szCs w:val="24"/>
              </w:rPr>
              <w:tab/>
            </w:r>
            <w:r w:rsidRPr="006A727D">
              <w:rPr>
                <w:sz w:val="24"/>
                <w:szCs w:val="24"/>
              </w:rPr>
              <w:tab/>
            </w:r>
          </w:p>
          <w:p w14:paraId="5D816A88" w14:textId="77777777" w:rsidR="00D72B93" w:rsidRPr="006A727D" w:rsidRDefault="00D72B93" w:rsidP="00B86712">
            <w:pPr>
              <w:rPr>
                <w:sz w:val="24"/>
                <w:szCs w:val="24"/>
              </w:rPr>
            </w:pPr>
            <w:r w:rsidRPr="006A727D">
              <w:rPr>
                <w:sz w:val="24"/>
                <w:szCs w:val="24"/>
              </w:rPr>
              <w:t>a/a/</w:t>
            </w:r>
            <w:proofErr w:type="gramStart"/>
            <w:r w:rsidRPr="006A727D">
              <w:rPr>
                <w:sz w:val="24"/>
                <w:szCs w:val="24"/>
              </w:rPr>
              <w:t>o  &lt;</w:t>
            </w:r>
            <w:proofErr w:type="gramEnd"/>
            <w:r w:rsidRPr="006A727D">
              <w:rPr>
                <w:sz w:val="24"/>
                <w:szCs w:val="24"/>
              </w:rPr>
              <w:t>&lt;INJUREDPARTY_NAME&gt;&gt;</w:t>
            </w:r>
            <w:r w:rsidRPr="006A727D">
              <w:rPr>
                <w:sz w:val="24"/>
                <w:szCs w:val="24"/>
              </w:rPr>
              <w:tab/>
              <w:t xml:space="preserve">                                            </w:t>
            </w:r>
          </w:p>
          <w:p w14:paraId="48E0D599" w14:textId="77777777" w:rsidR="00D72B93" w:rsidRPr="006A727D" w:rsidRDefault="00D72B93" w:rsidP="00B86712">
            <w:pPr>
              <w:rPr>
                <w:sz w:val="24"/>
                <w:szCs w:val="24"/>
              </w:rPr>
            </w:pPr>
            <w:r w:rsidRPr="006A727D">
              <w:rPr>
                <w:sz w:val="24"/>
                <w:szCs w:val="24"/>
              </w:rPr>
              <w:tab/>
              <w:t xml:space="preserve">                                </w:t>
            </w:r>
          </w:p>
          <w:p w14:paraId="746F2186" w14:textId="77777777" w:rsidR="00D72B93" w:rsidRPr="006A727D" w:rsidRDefault="00D72B93" w:rsidP="00B86712">
            <w:pPr>
              <w:rPr>
                <w:sz w:val="24"/>
                <w:szCs w:val="24"/>
              </w:rPr>
            </w:pPr>
            <w:r w:rsidRPr="006A727D">
              <w:rPr>
                <w:sz w:val="24"/>
                <w:szCs w:val="24"/>
              </w:rPr>
              <w:tab/>
              <w:t>Plaintiff,</w:t>
            </w:r>
          </w:p>
          <w:p w14:paraId="666614CD" w14:textId="77777777" w:rsidR="00D72B93" w:rsidRPr="006A727D" w:rsidRDefault="00D72B93" w:rsidP="00B86712">
            <w:pPr>
              <w:rPr>
                <w:sz w:val="24"/>
                <w:szCs w:val="24"/>
              </w:rPr>
            </w:pPr>
          </w:p>
          <w:p w14:paraId="7538F7E0" w14:textId="77777777" w:rsidR="00D72B93" w:rsidRPr="006A727D" w:rsidRDefault="00D72B93" w:rsidP="00B86712">
            <w:pPr>
              <w:rPr>
                <w:sz w:val="24"/>
                <w:szCs w:val="24"/>
              </w:rPr>
            </w:pPr>
            <w:r w:rsidRPr="006A727D">
              <w:rPr>
                <w:sz w:val="24"/>
                <w:szCs w:val="24"/>
              </w:rPr>
              <w:t>vs.</w:t>
            </w:r>
          </w:p>
          <w:p w14:paraId="258A52CC" w14:textId="77777777" w:rsidR="00D72B93" w:rsidRPr="006A727D" w:rsidRDefault="00D72B93" w:rsidP="00B86712">
            <w:pPr>
              <w:rPr>
                <w:sz w:val="24"/>
                <w:szCs w:val="24"/>
              </w:rPr>
            </w:pPr>
          </w:p>
          <w:p w14:paraId="469730DA" w14:textId="77777777" w:rsidR="00D72B93" w:rsidRPr="006A727D" w:rsidRDefault="00D72B93" w:rsidP="00B86712">
            <w:pPr>
              <w:rPr>
                <w:sz w:val="24"/>
                <w:szCs w:val="24"/>
              </w:rPr>
            </w:pPr>
            <w:bookmarkStart w:id="0" w:name="_Hlk77597692"/>
            <w:r w:rsidRPr="006A727D">
              <w:rPr>
                <w:sz w:val="24"/>
                <w:szCs w:val="24"/>
              </w:rPr>
              <w:t>&lt;&lt;INSURANCECOMPANY_SUITNAME&gt;&gt;</w:t>
            </w:r>
            <w:bookmarkEnd w:id="0"/>
          </w:p>
          <w:p w14:paraId="313A05BF" w14:textId="77777777" w:rsidR="00D72B93" w:rsidRPr="006A727D" w:rsidRDefault="00D72B93" w:rsidP="00B86712">
            <w:pPr>
              <w:rPr>
                <w:sz w:val="24"/>
                <w:szCs w:val="24"/>
              </w:rPr>
            </w:pPr>
          </w:p>
          <w:p w14:paraId="19FB2F1B" w14:textId="77777777" w:rsidR="00D72B93" w:rsidRPr="006A727D" w:rsidRDefault="00D72B93" w:rsidP="00B86712">
            <w:pPr>
              <w:ind w:left="720"/>
              <w:rPr>
                <w:sz w:val="24"/>
                <w:szCs w:val="24"/>
              </w:rPr>
            </w:pPr>
            <w:r w:rsidRPr="006A727D">
              <w:rPr>
                <w:sz w:val="24"/>
                <w:szCs w:val="24"/>
              </w:rPr>
              <w:tab/>
              <w:t>Defendant.</w:t>
            </w:r>
          </w:p>
          <w:p w14:paraId="544AD38F" w14:textId="77777777" w:rsidR="00D72B93" w:rsidRPr="006A727D" w:rsidRDefault="00D72B93" w:rsidP="00B86712">
            <w:pPr>
              <w:rPr>
                <w:sz w:val="24"/>
                <w:szCs w:val="24"/>
              </w:rPr>
            </w:pPr>
          </w:p>
        </w:tc>
        <w:tc>
          <w:tcPr>
            <w:tcW w:w="4680" w:type="dxa"/>
            <w:shd w:val="clear" w:color="auto" w:fill="auto"/>
          </w:tcPr>
          <w:p w14:paraId="55A2E9FE" w14:textId="77777777" w:rsidR="00D72B93" w:rsidRPr="006A727D" w:rsidRDefault="00D72B93" w:rsidP="00B86712">
            <w:pPr>
              <w:rPr>
                <w:sz w:val="24"/>
                <w:szCs w:val="24"/>
              </w:rPr>
            </w:pPr>
            <w:r w:rsidRPr="006A727D">
              <w:rPr>
                <w:sz w:val="24"/>
                <w:szCs w:val="24"/>
              </w:rPr>
              <w:t>Case No. &lt;&lt;INDEXORAAA_NUMBER&gt;&gt;</w:t>
            </w:r>
            <w:r w:rsidRPr="006A727D">
              <w:rPr>
                <w:sz w:val="24"/>
                <w:szCs w:val="24"/>
              </w:rPr>
              <w:br/>
            </w:r>
          </w:p>
          <w:p w14:paraId="65F79554" w14:textId="77777777" w:rsidR="00D72B93" w:rsidRPr="006A727D" w:rsidRDefault="00D72B93" w:rsidP="00B86712">
            <w:pPr>
              <w:rPr>
                <w:sz w:val="24"/>
                <w:szCs w:val="24"/>
              </w:rPr>
            </w:pPr>
          </w:p>
          <w:p w14:paraId="6628B279" w14:textId="77777777" w:rsidR="00D72B93" w:rsidRPr="006A727D" w:rsidRDefault="00D72B93" w:rsidP="00B86712">
            <w:pPr>
              <w:rPr>
                <w:sz w:val="24"/>
                <w:szCs w:val="24"/>
              </w:rPr>
            </w:pPr>
          </w:p>
        </w:tc>
      </w:tr>
    </w:tbl>
    <w:p w14:paraId="1E76B000" w14:textId="77777777" w:rsidR="00D72B93" w:rsidRPr="006A727D" w:rsidRDefault="00D72B93" w:rsidP="00D72B93">
      <w:pPr>
        <w:spacing w:after="160" w:line="259" w:lineRule="auto"/>
        <w:rPr>
          <w:rFonts w:eastAsia="Calibri"/>
          <w:sz w:val="24"/>
          <w:szCs w:val="24"/>
        </w:rPr>
      </w:pPr>
      <w:r w:rsidRPr="006A727D">
        <w:rPr>
          <w:rFonts w:eastAsia="Calibri"/>
          <w:sz w:val="24"/>
          <w:szCs w:val="24"/>
        </w:rPr>
        <w:t>__________________________________________/</w:t>
      </w:r>
    </w:p>
    <w:p w14:paraId="4A4AA400" w14:textId="77777777" w:rsidR="00D72B93" w:rsidRDefault="00D72B93" w:rsidP="00D72B93">
      <w:pPr>
        <w:tabs>
          <w:tab w:val="left" w:pos="-720"/>
        </w:tabs>
        <w:suppressAutoHyphens/>
        <w:jc w:val="center"/>
        <w:rPr>
          <w:b/>
          <w:sz w:val="24"/>
        </w:rPr>
      </w:pPr>
      <w:r w:rsidRPr="006A727D">
        <w:rPr>
          <w:b/>
          <w:sz w:val="24"/>
          <w:u w:val="single"/>
        </w:rPr>
        <w:t>AFFIDAVIT I</w:t>
      </w:r>
      <w:r>
        <w:rPr>
          <w:b/>
          <w:sz w:val="24"/>
          <w:u w:val="single"/>
        </w:rPr>
        <w:t>N SUPPORT OF PLAINTIFF’S MOTION FOR SUMMARY JUDGMENT</w:t>
      </w:r>
      <w:r>
        <w:rPr>
          <w:b/>
          <w:sz w:val="24"/>
        </w:rPr>
        <w:fldChar w:fldCharType="begin"/>
      </w:r>
      <w:r>
        <w:rPr>
          <w:b/>
          <w:sz w:val="24"/>
        </w:rPr>
        <w:instrText xml:space="preserve">PRIVATE </w:instrText>
      </w:r>
      <w:r>
        <w:rPr>
          <w:b/>
          <w:sz w:val="24"/>
        </w:rPr>
      </w:r>
      <w:r>
        <w:rPr>
          <w:b/>
          <w:sz w:val="24"/>
        </w:rPr>
        <w:fldChar w:fldCharType="end"/>
      </w:r>
    </w:p>
    <w:p w14:paraId="2C827017" w14:textId="77777777" w:rsidR="00D72B93" w:rsidRDefault="00D72B93" w:rsidP="00D72B93">
      <w:pPr>
        <w:suppressAutoHyphens/>
        <w:jc w:val="center"/>
        <w:rPr>
          <w:sz w:val="24"/>
        </w:rPr>
      </w:pPr>
    </w:p>
    <w:p w14:paraId="2312DEE6" w14:textId="77777777" w:rsidR="00D72B93" w:rsidRDefault="00D72B93" w:rsidP="00D72B93">
      <w:pPr>
        <w:tabs>
          <w:tab w:val="left" w:pos="0"/>
        </w:tabs>
        <w:suppressAutoHyphens/>
        <w:spacing w:line="480" w:lineRule="auto"/>
        <w:jc w:val="both"/>
        <w:rPr>
          <w:sz w:val="24"/>
        </w:rPr>
      </w:pPr>
      <w:r>
        <w:rPr>
          <w:sz w:val="24"/>
        </w:rPr>
        <w:tab/>
        <w:t>Before me, the undersigned authority, personally appeared Matthew Moore, who was sworn and says:</w:t>
      </w:r>
    </w:p>
    <w:p w14:paraId="25FDEE67" w14:textId="77777777" w:rsidR="00D72B93" w:rsidRDefault="00D72B93" w:rsidP="00D72B93">
      <w:pPr>
        <w:pStyle w:val="BodyText"/>
        <w:suppressAutoHyphens w:val="0"/>
      </w:pPr>
      <w:r>
        <w:tab/>
        <w:t>I, Matthew Moore, being first sworn, depose and state:</w:t>
      </w:r>
    </w:p>
    <w:p w14:paraId="19AFBEE3" w14:textId="77777777" w:rsidR="00D72B93" w:rsidRDefault="00D72B93" w:rsidP="00010936">
      <w:pPr>
        <w:numPr>
          <w:ilvl w:val="0"/>
          <w:numId w:val="2"/>
        </w:numPr>
        <w:spacing w:line="480" w:lineRule="auto"/>
        <w:ind w:left="0" w:firstLine="720"/>
        <w:jc w:val="both"/>
        <w:rPr>
          <w:sz w:val="24"/>
        </w:rPr>
      </w:pPr>
      <w:r>
        <w:rPr>
          <w:sz w:val="24"/>
        </w:rPr>
        <w:t xml:space="preserve">My name is Matthew </w:t>
      </w:r>
      <w:proofErr w:type="gramStart"/>
      <w:r>
        <w:rPr>
          <w:sz w:val="24"/>
        </w:rPr>
        <w:t>Moore</w:t>
      </w:r>
      <w:proofErr w:type="gramEnd"/>
      <w:r>
        <w:rPr>
          <w:sz w:val="24"/>
        </w:rPr>
        <w:t xml:space="preserve"> and I am the Corporate Representative and Records Custodian for The Kidwell Group, LLC d/b/a Air Quality Assessors of Florida (hereinafter “The Kidwell Group). </w:t>
      </w:r>
    </w:p>
    <w:p w14:paraId="063AB94D" w14:textId="77777777" w:rsidR="00D72B93" w:rsidRDefault="00D72B93" w:rsidP="00010936">
      <w:pPr>
        <w:numPr>
          <w:ilvl w:val="0"/>
          <w:numId w:val="2"/>
        </w:numPr>
        <w:spacing w:line="480" w:lineRule="auto"/>
        <w:ind w:left="0" w:firstLine="720"/>
        <w:jc w:val="both"/>
        <w:rPr>
          <w:sz w:val="24"/>
        </w:rPr>
      </w:pPr>
      <w:r>
        <w:rPr>
          <w:sz w:val="24"/>
        </w:rPr>
        <w:t>I am over the age of 18 years and this Affidavit is made and based on my own personal knowledge and the documents contained within The Kidwell Group’s file regarding the subject matter.</w:t>
      </w:r>
    </w:p>
    <w:p w14:paraId="15E3603E" w14:textId="77777777" w:rsidR="00D72B93" w:rsidRDefault="00D72B93" w:rsidP="00010936">
      <w:pPr>
        <w:numPr>
          <w:ilvl w:val="0"/>
          <w:numId w:val="2"/>
        </w:numPr>
        <w:spacing w:line="480" w:lineRule="auto"/>
        <w:ind w:left="0" w:firstLine="720"/>
        <w:jc w:val="both"/>
        <w:rPr>
          <w:sz w:val="24"/>
        </w:rPr>
      </w:pPr>
      <w:r>
        <w:rPr>
          <w:sz w:val="24"/>
        </w:rPr>
        <w:t>I have personal knowledge and authority by my employer to certify the attached records.</w:t>
      </w:r>
    </w:p>
    <w:p w14:paraId="4EEFF6E0" w14:textId="77777777" w:rsidR="00D72B93" w:rsidRDefault="00D72B93" w:rsidP="00010936">
      <w:pPr>
        <w:numPr>
          <w:ilvl w:val="0"/>
          <w:numId w:val="2"/>
        </w:numPr>
        <w:spacing w:line="480" w:lineRule="auto"/>
        <w:ind w:left="0" w:firstLine="720"/>
        <w:jc w:val="both"/>
        <w:rPr>
          <w:sz w:val="24"/>
        </w:rPr>
      </w:pPr>
      <w:r>
        <w:rPr>
          <w:sz w:val="24"/>
        </w:rPr>
        <w:t xml:space="preserve">On &lt;&lt;DOS_START&gt;&gt;, The Kidwell Group, LLC was contracted to perform certain assessment services at the property owned by the Insured, </w:t>
      </w:r>
      <w:r w:rsidRPr="00211FCC">
        <w:rPr>
          <w:sz w:val="24"/>
        </w:rPr>
        <w:t>&lt;&lt;INJUREDPARTY_NAME&gt;&gt;</w:t>
      </w:r>
      <w:r>
        <w:rPr>
          <w:sz w:val="24"/>
        </w:rPr>
        <w:t xml:space="preserve">, located at </w:t>
      </w:r>
      <w:r w:rsidRPr="00211FCC">
        <w:rPr>
          <w:sz w:val="24"/>
        </w:rPr>
        <w:t>&lt;&lt;INJUREDPARTY_FULL_ADDRESS&gt;&gt;</w:t>
      </w:r>
      <w:r>
        <w:rPr>
          <w:sz w:val="24"/>
        </w:rPr>
        <w:t xml:space="preserve"> which </w:t>
      </w:r>
      <w:r>
        <w:rPr>
          <w:sz w:val="24"/>
        </w:rPr>
        <w:lastRenderedPageBreak/>
        <w:t xml:space="preserve">sustained damages on or about </w:t>
      </w:r>
      <w:r w:rsidRPr="00211FCC">
        <w:rPr>
          <w:sz w:val="24"/>
        </w:rPr>
        <w:t>&lt;&lt;ACCIDENT_DATE&gt;&gt;</w:t>
      </w:r>
      <w:r>
        <w:rPr>
          <w:sz w:val="24"/>
        </w:rPr>
        <w:t xml:space="preserve">. </w:t>
      </w:r>
      <w:r w:rsidRPr="00211FCC">
        <w:rPr>
          <w:i/>
          <w:iCs/>
          <w:sz w:val="24"/>
        </w:rPr>
        <w:t>A true and correct copy of the contact and/or assignment of benefits is attached hereto as part of Composite Exhibit A</w:t>
      </w:r>
      <w:r>
        <w:rPr>
          <w:sz w:val="24"/>
        </w:rPr>
        <w:t>.</w:t>
      </w:r>
    </w:p>
    <w:p w14:paraId="66DECCBC" w14:textId="77777777" w:rsidR="00D72B93" w:rsidRDefault="00D72B93" w:rsidP="00010936">
      <w:pPr>
        <w:numPr>
          <w:ilvl w:val="0"/>
          <w:numId w:val="2"/>
        </w:numPr>
        <w:spacing w:line="480" w:lineRule="auto"/>
        <w:ind w:left="0" w:firstLine="720"/>
        <w:jc w:val="both"/>
        <w:rPr>
          <w:sz w:val="24"/>
        </w:rPr>
      </w:pPr>
      <w:r>
        <w:rPr>
          <w:sz w:val="24"/>
        </w:rPr>
        <w:t xml:space="preserve">A copy of the assignment of benefits and itemized per-unit cost estimate was submitted to </w:t>
      </w:r>
      <w:r w:rsidRPr="006A727D">
        <w:rPr>
          <w:sz w:val="24"/>
          <w:szCs w:val="24"/>
        </w:rPr>
        <w:t>&lt;&lt;INSURANCECOMPANY_SUITNAME&gt;&gt;</w:t>
      </w:r>
      <w:r>
        <w:rPr>
          <w:sz w:val="24"/>
          <w:szCs w:val="24"/>
        </w:rPr>
        <w:t xml:space="preserve"> </w:t>
      </w:r>
      <w:proofErr w:type="gramStart"/>
      <w:r>
        <w:rPr>
          <w:sz w:val="24"/>
          <w:szCs w:val="24"/>
        </w:rPr>
        <w:t>in order to</w:t>
      </w:r>
      <w:proofErr w:type="gramEnd"/>
      <w:r>
        <w:rPr>
          <w:sz w:val="24"/>
          <w:szCs w:val="24"/>
        </w:rPr>
        <w:t xml:space="preserve"> demand payment of insurance benefits for the services rendered.</w:t>
      </w:r>
    </w:p>
    <w:p w14:paraId="0C612E94" w14:textId="77777777" w:rsidR="00D72B93" w:rsidRDefault="00D72B93" w:rsidP="00010936">
      <w:pPr>
        <w:numPr>
          <w:ilvl w:val="0"/>
          <w:numId w:val="2"/>
        </w:numPr>
        <w:spacing w:line="480" w:lineRule="auto"/>
        <w:ind w:left="0" w:firstLine="720"/>
        <w:jc w:val="both"/>
        <w:rPr>
          <w:sz w:val="24"/>
        </w:rPr>
      </w:pPr>
      <w:r>
        <w:rPr>
          <w:sz w:val="24"/>
        </w:rPr>
        <w:t xml:space="preserve">The Kidwell Group, LLC inspected the property and found that the property sustained damage due to the events which occurred on </w:t>
      </w:r>
      <w:r w:rsidRPr="00211FCC">
        <w:rPr>
          <w:sz w:val="24"/>
        </w:rPr>
        <w:t>&lt;&lt;ACCIDENT_DATE&gt;&gt;</w:t>
      </w:r>
      <w:r>
        <w:rPr>
          <w:sz w:val="24"/>
        </w:rPr>
        <w:t xml:space="preserve">. </w:t>
      </w:r>
    </w:p>
    <w:p w14:paraId="074494EC" w14:textId="77777777" w:rsidR="00D72B93" w:rsidRDefault="00D72B93" w:rsidP="00010936">
      <w:pPr>
        <w:numPr>
          <w:ilvl w:val="0"/>
          <w:numId w:val="2"/>
        </w:numPr>
        <w:spacing w:line="480" w:lineRule="auto"/>
        <w:ind w:left="0" w:firstLine="720"/>
        <w:jc w:val="both"/>
        <w:rPr>
          <w:sz w:val="24"/>
        </w:rPr>
      </w:pPr>
      <w:r>
        <w:rPr>
          <w:sz w:val="24"/>
        </w:rPr>
        <w:t xml:space="preserve">As a result of this inspection, The Kidwell Group, LLC generated a report for each inspection of the subject property. </w:t>
      </w:r>
      <w:r w:rsidRPr="008559AB">
        <w:rPr>
          <w:i/>
          <w:iCs/>
          <w:sz w:val="24"/>
        </w:rPr>
        <w:t xml:space="preserve">A true and correct copy of the </w:t>
      </w:r>
      <w:r>
        <w:rPr>
          <w:i/>
          <w:iCs/>
          <w:sz w:val="24"/>
        </w:rPr>
        <w:t>report for each inspection is</w:t>
      </w:r>
      <w:r w:rsidRPr="008559AB">
        <w:rPr>
          <w:i/>
          <w:iCs/>
          <w:sz w:val="24"/>
        </w:rPr>
        <w:t xml:space="preserve"> attached hereto as part of Composite Exhibit A</w:t>
      </w:r>
      <w:r w:rsidRPr="008559AB">
        <w:rPr>
          <w:sz w:val="24"/>
        </w:rPr>
        <w:t>.</w:t>
      </w:r>
    </w:p>
    <w:p w14:paraId="6D11DB34" w14:textId="77777777" w:rsidR="00D72B93" w:rsidRDefault="00D72B93" w:rsidP="00010936">
      <w:pPr>
        <w:numPr>
          <w:ilvl w:val="0"/>
          <w:numId w:val="2"/>
        </w:numPr>
        <w:spacing w:line="480" w:lineRule="auto"/>
        <w:ind w:left="0" w:firstLine="720"/>
        <w:jc w:val="both"/>
        <w:rPr>
          <w:sz w:val="24"/>
        </w:rPr>
      </w:pPr>
      <w:r>
        <w:rPr>
          <w:sz w:val="24"/>
        </w:rPr>
        <w:t xml:space="preserve">The report for each inspection shows the date, location, findings, opinions, physical </w:t>
      </w:r>
      <w:proofErr w:type="gramStart"/>
      <w:r>
        <w:rPr>
          <w:sz w:val="24"/>
        </w:rPr>
        <w:t>damage</w:t>
      </w:r>
      <w:proofErr w:type="gramEnd"/>
      <w:r>
        <w:rPr>
          <w:sz w:val="24"/>
        </w:rPr>
        <w:t xml:space="preserve"> and conclusions reached by The Kidwell Group.</w:t>
      </w:r>
    </w:p>
    <w:p w14:paraId="61133FF1" w14:textId="77777777" w:rsidR="00D72B93" w:rsidRDefault="00D72B93" w:rsidP="00010936">
      <w:pPr>
        <w:numPr>
          <w:ilvl w:val="0"/>
          <w:numId w:val="2"/>
        </w:numPr>
        <w:tabs>
          <w:tab w:val="left" w:pos="-720"/>
        </w:tabs>
        <w:suppressAutoHyphens/>
        <w:spacing w:line="480" w:lineRule="auto"/>
        <w:ind w:left="0" w:firstLine="720"/>
        <w:jc w:val="both"/>
        <w:rPr>
          <w:spacing w:val="-2"/>
          <w:sz w:val="24"/>
        </w:rPr>
      </w:pPr>
      <w:r>
        <w:rPr>
          <w:spacing w:val="-2"/>
          <w:sz w:val="24"/>
        </w:rPr>
        <w:t xml:space="preserve">Following the completion of the inspection reports, The Kidwell Group demanded payment from </w:t>
      </w:r>
      <w:r w:rsidRPr="00895841">
        <w:rPr>
          <w:spacing w:val="-2"/>
          <w:sz w:val="24"/>
        </w:rPr>
        <w:t>&lt;&lt;INSURANCECOMPANY_SUITNAME&gt;&gt;</w:t>
      </w:r>
      <w:r>
        <w:rPr>
          <w:spacing w:val="-2"/>
          <w:sz w:val="24"/>
        </w:rPr>
        <w:t>; however, it has refused to pay the full benefits owed for services performed.</w:t>
      </w:r>
    </w:p>
    <w:p w14:paraId="3A88E9AD" w14:textId="77777777" w:rsidR="00D72B93" w:rsidRPr="00895841" w:rsidRDefault="00D72B93" w:rsidP="00010936">
      <w:pPr>
        <w:numPr>
          <w:ilvl w:val="0"/>
          <w:numId w:val="2"/>
        </w:numPr>
        <w:spacing w:line="480" w:lineRule="auto"/>
        <w:ind w:left="0" w:firstLine="720"/>
        <w:jc w:val="both"/>
        <w:rPr>
          <w:spacing w:val="-2"/>
          <w:sz w:val="24"/>
        </w:rPr>
      </w:pPr>
      <w:r>
        <w:rPr>
          <w:spacing w:val="-2"/>
          <w:sz w:val="24"/>
        </w:rPr>
        <w:t xml:space="preserve">As a result, The Kidwell Group has suffered monetary damages equal to the sum of the invoices attached as Composite Exhibit A. </w:t>
      </w:r>
      <w:r w:rsidRPr="00895841">
        <w:rPr>
          <w:i/>
          <w:iCs/>
          <w:spacing w:val="-2"/>
          <w:sz w:val="24"/>
        </w:rPr>
        <w:t>A true and correct copy of the</w:t>
      </w:r>
      <w:r>
        <w:rPr>
          <w:i/>
          <w:iCs/>
          <w:spacing w:val="-2"/>
          <w:sz w:val="24"/>
        </w:rPr>
        <w:t xml:space="preserve"> invoices for services rendered are</w:t>
      </w:r>
      <w:r w:rsidRPr="00895841">
        <w:rPr>
          <w:i/>
          <w:iCs/>
          <w:spacing w:val="-2"/>
          <w:sz w:val="24"/>
        </w:rPr>
        <w:t xml:space="preserve"> attached hereto as part of Composite Exhibit A.</w:t>
      </w:r>
    </w:p>
    <w:p w14:paraId="3179659E" w14:textId="77777777" w:rsidR="00D72B93" w:rsidRDefault="00D72B93" w:rsidP="00010936">
      <w:pPr>
        <w:numPr>
          <w:ilvl w:val="0"/>
          <w:numId w:val="2"/>
        </w:numPr>
        <w:spacing w:line="480" w:lineRule="auto"/>
        <w:ind w:left="0" w:firstLine="720"/>
        <w:jc w:val="both"/>
        <w:rPr>
          <w:sz w:val="24"/>
        </w:rPr>
      </w:pPr>
      <w:r>
        <w:rPr>
          <w:sz w:val="24"/>
        </w:rPr>
        <w:t>The documents attached as Composite Exhibit A are true and correct copies of business records maintained by The Kidwell Group.</w:t>
      </w:r>
    </w:p>
    <w:p w14:paraId="193C3B16" w14:textId="77777777" w:rsidR="00D72B93" w:rsidRDefault="00D72B93" w:rsidP="00010936">
      <w:pPr>
        <w:numPr>
          <w:ilvl w:val="0"/>
          <w:numId w:val="2"/>
        </w:numPr>
        <w:spacing w:line="480" w:lineRule="auto"/>
        <w:ind w:left="0" w:firstLine="720"/>
        <w:jc w:val="both"/>
        <w:rPr>
          <w:sz w:val="24"/>
        </w:rPr>
      </w:pPr>
      <w:r w:rsidRPr="00491A7B">
        <w:rPr>
          <w:sz w:val="24"/>
        </w:rPr>
        <w:t>The documents attached as Composite Exhibit A were made at or near the time of the occurrence of the events depicted in the report, by a person with knowledge of the described and depicted events.</w:t>
      </w:r>
    </w:p>
    <w:p w14:paraId="36B388EB" w14:textId="77777777" w:rsidR="00D72B93" w:rsidRDefault="00D72B93" w:rsidP="00010936">
      <w:pPr>
        <w:numPr>
          <w:ilvl w:val="0"/>
          <w:numId w:val="2"/>
        </w:numPr>
        <w:spacing w:line="480" w:lineRule="auto"/>
        <w:ind w:left="0" w:firstLine="720"/>
        <w:jc w:val="both"/>
        <w:rPr>
          <w:sz w:val="24"/>
        </w:rPr>
      </w:pPr>
      <w:r w:rsidRPr="00491A7B">
        <w:rPr>
          <w:sz w:val="24"/>
        </w:rPr>
        <w:lastRenderedPageBreak/>
        <w:t>The documents attached as Composite Exhibit A</w:t>
      </w:r>
      <w:r>
        <w:t xml:space="preserve"> are</w:t>
      </w:r>
      <w:r w:rsidRPr="00491A7B">
        <w:rPr>
          <w:sz w:val="24"/>
        </w:rPr>
        <w:t xml:space="preserve"> kept by The Kidwell Group in the regular course of </w:t>
      </w:r>
      <w:r>
        <w:rPr>
          <w:sz w:val="24"/>
        </w:rPr>
        <w:t>its</w:t>
      </w:r>
      <w:r w:rsidRPr="00491A7B">
        <w:rPr>
          <w:sz w:val="24"/>
        </w:rPr>
        <w:t xml:space="preserve"> regularly conducted business activities.</w:t>
      </w:r>
    </w:p>
    <w:p w14:paraId="2098759E" w14:textId="77777777" w:rsidR="00D72B93" w:rsidRDefault="00D72B93" w:rsidP="00010936">
      <w:pPr>
        <w:numPr>
          <w:ilvl w:val="0"/>
          <w:numId w:val="2"/>
        </w:numPr>
        <w:spacing w:line="480" w:lineRule="auto"/>
        <w:ind w:left="0" w:firstLine="720"/>
        <w:jc w:val="both"/>
        <w:rPr>
          <w:sz w:val="24"/>
        </w:rPr>
      </w:pPr>
      <w:r w:rsidRPr="00491A7B">
        <w:rPr>
          <w:sz w:val="24"/>
        </w:rPr>
        <w:t xml:space="preserve">It is the regular practice of </w:t>
      </w:r>
      <w:r>
        <w:rPr>
          <w:sz w:val="24"/>
        </w:rPr>
        <w:t xml:space="preserve">The Kidwell Group’s </w:t>
      </w:r>
      <w:r w:rsidRPr="00491A7B">
        <w:rPr>
          <w:sz w:val="24"/>
        </w:rPr>
        <w:t>regularly conducted business activities to draft</w:t>
      </w:r>
      <w:r>
        <w:rPr>
          <w:sz w:val="24"/>
        </w:rPr>
        <w:t xml:space="preserve"> </w:t>
      </w:r>
      <w:r w:rsidRPr="00491A7B">
        <w:rPr>
          <w:sz w:val="24"/>
        </w:rPr>
        <w:t>the documents attached as Composite Exhibit A</w:t>
      </w:r>
      <w:r>
        <w:rPr>
          <w:sz w:val="24"/>
        </w:rPr>
        <w:t>.</w:t>
      </w:r>
    </w:p>
    <w:p w14:paraId="13E4E480" w14:textId="77777777" w:rsidR="00D72B93" w:rsidRDefault="00D72B93" w:rsidP="00010936">
      <w:pPr>
        <w:numPr>
          <w:ilvl w:val="0"/>
          <w:numId w:val="2"/>
        </w:numPr>
        <w:spacing w:line="480" w:lineRule="auto"/>
        <w:ind w:left="0" w:firstLine="720"/>
        <w:jc w:val="both"/>
        <w:rPr>
          <w:sz w:val="24"/>
        </w:rPr>
      </w:pPr>
      <w:r w:rsidRPr="00491A7B">
        <w:rPr>
          <w:sz w:val="24"/>
        </w:rPr>
        <w:t>The documents attached as Composite Exhibit A are exact duplicate</w:t>
      </w:r>
      <w:r>
        <w:rPr>
          <w:sz w:val="24"/>
        </w:rPr>
        <w:t>s</w:t>
      </w:r>
      <w:r w:rsidRPr="00491A7B">
        <w:rPr>
          <w:sz w:val="24"/>
        </w:rPr>
        <w:t xml:space="preserve"> of the original report and </w:t>
      </w:r>
      <w:r>
        <w:rPr>
          <w:sz w:val="24"/>
        </w:rPr>
        <w:t xml:space="preserve">are </w:t>
      </w:r>
      <w:r w:rsidRPr="00491A7B">
        <w:rPr>
          <w:sz w:val="24"/>
        </w:rPr>
        <w:t>not altered.</w:t>
      </w:r>
    </w:p>
    <w:p w14:paraId="4F1EBB85" w14:textId="77777777" w:rsidR="00D72B93" w:rsidRDefault="00D72B93" w:rsidP="00D72B93">
      <w:pPr>
        <w:spacing w:line="480" w:lineRule="auto"/>
        <w:jc w:val="both"/>
        <w:rPr>
          <w:sz w:val="24"/>
        </w:rPr>
      </w:pPr>
    </w:p>
    <w:p w14:paraId="690CBFEB" w14:textId="77777777" w:rsidR="00D72B93" w:rsidRDefault="00D72B93" w:rsidP="00D72B93">
      <w:pPr>
        <w:spacing w:line="480" w:lineRule="auto"/>
        <w:jc w:val="both"/>
        <w:rPr>
          <w:sz w:val="24"/>
        </w:rPr>
      </w:pPr>
    </w:p>
    <w:p w14:paraId="292B9C13" w14:textId="77777777" w:rsidR="00D72B93" w:rsidRDefault="00D72B93" w:rsidP="00D72B93">
      <w:pPr>
        <w:spacing w:line="480" w:lineRule="auto"/>
        <w:jc w:val="both"/>
        <w:rPr>
          <w:sz w:val="24"/>
        </w:rPr>
      </w:pPr>
    </w:p>
    <w:p w14:paraId="090F487E" w14:textId="77777777" w:rsidR="00D72B93" w:rsidRDefault="00D72B93" w:rsidP="00D72B93">
      <w:pPr>
        <w:spacing w:line="480" w:lineRule="auto"/>
        <w:jc w:val="both"/>
        <w:rPr>
          <w:sz w:val="24"/>
        </w:rPr>
      </w:pPr>
    </w:p>
    <w:p w14:paraId="2A5CB71B" w14:textId="77777777" w:rsidR="00D72B93" w:rsidRPr="00895841" w:rsidRDefault="00D72B93" w:rsidP="00D72B93">
      <w:pPr>
        <w:spacing w:line="480" w:lineRule="auto"/>
        <w:jc w:val="center"/>
        <w:rPr>
          <w:b/>
          <w:bCs/>
          <w:sz w:val="24"/>
        </w:rPr>
      </w:pPr>
      <w:r w:rsidRPr="00895841">
        <w:rPr>
          <w:b/>
          <w:bCs/>
          <w:sz w:val="24"/>
        </w:rPr>
        <w:t>THIS SPACE INTENTIONALLY LEFT BLANK</w:t>
      </w:r>
    </w:p>
    <w:p w14:paraId="41E95C87" w14:textId="77777777" w:rsidR="00D72B93" w:rsidRDefault="00D72B93" w:rsidP="00D72B93">
      <w:pPr>
        <w:tabs>
          <w:tab w:val="left" w:pos="-720"/>
        </w:tabs>
        <w:suppressAutoHyphens/>
        <w:spacing w:line="480" w:lineRule="auto"/>
        <w:ind w:left="720"/>
        <w:jc w:val="both"/>
        <w:rPr>
          <w:spacing w:val="-2"/>
          <w:sz w:val="24"/>
        </w:rPr>
      </w:pPr>
    </w:p>
    <w:p w14:paraId="393CD3A4" w14:textId="5F5B1EA7" w:rsidR="006A6D77" w:rsidRPr="00D72B93" w:rsidRDefault="006A6D77" w:rsidP="00D72B93"/>
    <w:sectPr w:rsidR="006A6D77" w:rsidRPr="00D72B93">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EE1CD" w14:textId="77777777" w:rsidR="00010936" w:rsidRDefault="00010936" w:rsidP="001F3B28">
      <w:r>
        <w:separator/>
      </w:r>
    </w:p>
  </w:endnote>
  <w:endnote w:type="continuationSeparator" w:id="0">
    <w:p w14:paraId="0C43639F" w14:textId="77777777" w:rsidR="00010936" w:rsidRDefault="00010936"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010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6245" w14:textId="77777777" w:rsidR="00010936" w:rsidRDefault="00010936" w:rsidP="001F3B28">
      <w:r>
        <w:separator/>
      </w:r>
    </w:p>
  </w:footnote>
  <w:footnote w:type="continuationSeparator" w:id="0">
    <w:p w14:paraId="33227F9A" w14:textId="77777777" w:rsidR="00010936" w:rsidRDefault="00010936"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3A1D201E"/>
    <w:multiLevelType w:val="hybridMultilevel"/>
    <w:tmpl w:val="64F6BBD2"/>
    <w:lvl w:ilvl="0" w:tplc="A6E2CE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10936"/>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C122A"/>
    <w:rsid w:val="003D5FA0"/>
    <w:rsid w:val="003F6114"/>
    <w:rsid w:val="004133E9"/>
    <w:rsid w:val="00422939"/>
    <w:rsid w:val="004839DC"/>
    <w:rsid w:val="00484DB0"/>
    <w:rsid w:val="004A04BF"/>
    <w:rsid w:val="004B436D"/>
    <w:rsid w:val="004C4EE3"/>
    <w:rsid w:val="00506324"/>
    <w:rsid w:val="00511039"/>
    <w:rsid w:val="00514516"/>
    <w:rsid w:val="00516260"/>
    <w:rsid w:val="0056558B"/>
    <w:rsid w:val="005B6359"/>
    <w:rsid w:val="005E0685"/>
    <w:rsid w:val="00602655"/>
    <w:rsid w:val="00607ED5"/>
    <w:rsid w:val="0063368A"/>
    <w:rsid w:val="0064653C"/>
    <w:rsid w:val="00647AB4"/>
    <w:rsid w:val="00690F93"/>
    <w:rsid w:val="006A4D67"/>
    <w:rsid w:val="006A6D77"/>
    <w:rsid w:val="006A7332"/>
    <w:rsid w:val="007000F3"/>
    <w:rsid w:val="00725BC6"/>
    <w:rsid w:val="00737C12"/>
    <w:rsid w:val="0074558A"/>
    <w:rsid w:val="00786EDB"/>
    <w:rsid w:val="00793F47"/>
    <w:rsid w:val="007A0A71"/>
    <w:rsid w:val="007A399B"/>
    <w:rsid w:val="007D3D81"/>
    <w:rsid w:val="007E5232"/>
    <w:rsid w:val="007F658E"/>
    <w:rsid w:val="008057A3"/>
    <w:rsid w:val="00880271"/>
    <w:rsid w:val="008A3F05"/>
    <w:rsid w:val="008C0A76"/>
    <w:rsid w:val="008C7D1E"/>
    <w:rsid w:val="00914955"/>
    <w:rsid w:val="00972015"/>
    <w:rsid w:val="00976539"/>
    <w:rsid w:val="00990C63"/>
    <w:rsid w:val="009D5918"/>
    <w:rsid w:val="009F1F4D"/>
    <w:rsid w:val="00A227A4"/>
    <w:rsid w:val="00A67865"/>
    <w:rsid w:val="00A84B2B"/>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72B93"/>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2775</Characters>
  <Application>Microsoft Office Word</Application>
  <DocSecurity>0</DocSecurity>
  <Lines>69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2022-02-20T04:49:00Z</dcterms:created>
  <dcterms:modified xsi:type="dcterms:W3CDTF">2022-02-20T04:49:00Z</dcterms:modified>
</cp:coreProperties>
</file>