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FBC4" w14:textId="77777777" w:rsidR="00334794" w:rsidRDefault="00334794" w:rsidP="00334794">
      <w:pPr>
        <w:ind w:left="720" w:right="720"/>
        <w:jc w:val="center"/>
        <w:rPr>
          <w:sz w:val="24"/>
          <w:szCs w:val="24"/>
        </w:rPr>
      </w:pPr>
      <w:r>
        <w:rPr>
          <w:sz w:val="24"/>
          <w:szCs w:val="24"/>
        </w:rPr>
        <w:t>&lt;&lt;COURT_NAME&gt;&gt;</w:t>
      </w:r>
    </w:p>
    <w:p w14:paraId="546E7827" w14:textId="77777777" w:rsidR="00334794" w:rsidRDefault="00334794" w:rsidP="00334794">
      <w:pPr>
        <w:jc w:val="center"/>
        <w:rPr>
          <w:sz w:val="24"/>
          <w:szCs w:val="24"/>
        </w:rPr>
      </w:pP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410"/>
      </w:tblGrid>
      <w:tr w:rsidR="00334794" w14:paraId="510F5FCC" w14:textId="77777777" w:rsidTr="00B86712">
        <w:tc>
          <w:tcPr>
            <w:tcW w:w="5040" w:type="dxa"/>
          </w:tcPr>
          <w:p w14:paraId="2D044404" w14:textId="77777777" w:rsidR="00334794" w:rsidRDefault="00334794" w:rsidP="00B86712">
            <w:pPr>
              <w:rPr>
                <w:sz w:val="24"/>
                <w:szCs w:val="24"/>
              </w:rPr>
            </w:pPr>
            <w:r>
              <w:rPr>
                <w:sz w:val="24"/>
                <w:szCs w:val="24"/>
              </w:rPr>
              <w:t xml:space="preserve">&lt;&lt;PROVIDER_SUITNAME&gt;&gt;, </w:t>
            </w:r>
            <w:r>
              <w:rPr>
                <w:sz w:val="24"/>
                <w:szCs w:val="24"/>
              </w:rPr>
              <w:tab/>
            </w:r>
            <w:r>
              <w:rPr>
                <w:sz w:val="24"/>
                <w:szCs w:val="24"/>
              </w:rPr>
              <w:tab/>
            </w:r>
          </w:p>
          <w:p w14:paraId="17B20ABF" w14:textId="77777777" w:rsidR="00334794" w:rsidRDefault="00334794" w:rsidP="00B86712">
            <w:pPr>
              <w:rPr>
                <w:sz w:val="24"/>
                <w:szCs w:val="24"/>
              </w:rPr>
            </w:pPr>
            <w:r>
              <w:rPr>
                <w:sz w:val="24"/>
                <w:szCs w:val="24"/>
              </w:rPr>
              <w:t>a/a/</w:t>
            </w:r>
            <w:proofErr w:type="gramStart"/>
            <w:r>
              <w:rPr>
                <w:sz w:val="24"/>
                <w:szCs w:val="24"/>
              </w:rPr>
              <w:t>o  &lt;</w:t>
            </w:r>
            <w:proofErr w:type="gramEnd"/>
            <w:r>
              <w:rPr>
                <w:sz w:val="24"/>
                <w:szCs w:val="24"/>
              </w:rPr>
              <w:t>&lt;INJUREDPARTY_NAME&gt;&gt;</w:t>
            </w:r>
            <w:r>
              <w:rPr>
                <w:sz w:val="24"/>
                <w:szCs w:val="24"/>
              </w:rPr>
              <w:tab/>
              <w:t xml:space="preserve">                                            </w:t>
            </w:r>
          </w:p>
          <w:p w14:paraId="24530B31" w14:textId="77777777" w:rsidR="00334794" w:rsidRDefault="00334794" w:rsidP="00B86712">
            <w:pPr>
              <w:rPr>
                <w:sz w:val="24"/>
                <w:szCs w:val="24"/>
              </w:rPr>
            </w:pPr>
            <w:r>
              <w:rPr>
                <w:sz w:val="24"/>
                <w:szCs w:val="24"/>
              </w:rPr>
              <w:tab/>
            </w:r>
            <w:r>
              <w:rPr>
                <w:sz w:val="24"/>
                <w:szCs w:val="24"/>
              </w:rPr>
              <w:tab/>
            </w:r>
            <w:r>
              <w:rPr>
                <w:sz w:val="24"/>
                <w:szCs w:val="24"/>
              </w:rPr>
              <w:tab/>
              <w:t xml:space="preserve">                                </w:t>
            </w:r>
          </w:p>
          <w:p w14:paraId="20E12D6C" w14:textId="77777777" w:rsidR="00334794" w:rsidRDefault="00334794" w:rsidP="00B86712">
            <w:pPr>
              <w:rPr>
                <w:sz w:val="24"/>
                <w:szCs w:val="24"/>
              </w:rPr>
            </w:pPr>
            <w:r>
              <w:rPr>
                <w:sz w:val="24"/>
                <w:szCs w:val="24"/>
              </w:rPr>
              <w:tab/>
              <w:t>Plaintiff,</w:t>
            </w:r>
          </w:p>
          <w:p w14:paraId="79983ACF" w14:textId="77777777" w:rsidR="00334794" w:rsidRDefault="00334794" w:rsidP="00B86712">
            <w:pPr>
              <w:rPr>
                <w:sz w:val="24"/>
                <w:szCs w:val="24"/>
              </w:rPr>
            </w:pPr>
          </w:p>
          <w:p w14:paraId="60150857" w14:textId="77777777" w:rsidR="00334794" w:rsidRDefault="00334794" w:rsidP="00B86712">
            <w:pPr>
              <w:rPr>
                <w:sz w:val="24"/>
                <w:szCs w:val="24"/>
              </w:rPr>
            </w:pPr>
            <w:r>
              <w:rPr>
                <w:sz w:val="24"/>
                <w:szCs w:val="24"/>
              </w:rPr>
              <w:t>vs.</w:t>
            </w:r>
          </w:p>
          <w:p w14:paraId="21EDD63C" w14:textId="77777777" w:rsidR="00334794" w:rsidRDefault="00334794" w:rsidP="00B86712">
            <w:pPr>
              <w:rPr>
                <w:sz w:val="24"/>
                <w:szCs w:val="24"/>
              </w:rPr>
            </w:pPr>
          </w:p>
          <w:p w14:paraId="3C409377" w14:textId="77777777" w:rsidR="00334794" w:rsidRDefault="00334794" w:rsidP="00B86712">
            <w:pPr>
              <w:rPr>
                <w:sz w:val="24"/>
                <w:szCs w:val="24"/>
              </w:rPr>
            </w:pPr>
            <w:r>
              <w:rPr>
                <w:sz w:val="24"/>
                <w:szCs w:val="24"/>
              </w:rPr>
              <w:t>&lt;&lt;INSURANCECOMPANY_SUITNAME&gt;&gt;</w:t>
            </w:r>
          </w:p>
          <w:p w14:paraId="146603A4" w14:textId="77777777" w:rsidR="00334794" w:rsidRDefault="00334794" w:rsidP="00B86712">
            <w:pPr>
              <w:rPr>
                <w:sz w:val="24"/>
                <w:szCs w:val="24"/>
              </w:rPr>
            </w:pPr>
          </w:p>
          <w:p w14:paraId="28A66207" w14:textId="77777777" w:rsidR="00334794" w:rsidRDefault="00334794" w:rsidP="00B86712">
            <w:pPr>
              <w:rPr>
                <w:sz w:val="24"/>
                <w:szCs w:val="24"/>
              </w:rPr>
            </w:pPr>
            <w:r>
              <w:rPr>
                <w:sz w:val="24"/>
                <w:szCs w:val="24"/>
              </w:rPr>
              <w:tab/>
              <w:t>Defendant.</w:t>
            </w:r>
          </w:p>
          <w:p w14:paraId="120B69E8" w14:textId="77777777" w:rsidR="00334794" w:rsidRDefault="00334794" w:rsidP="00B86712">
            <w:pPr>
              <w:rPr>
                <w:sz w:val="24"/>
                <w:szCs w:val="24"/>
              </w:rPr>
            </w:pPr>
            <w:r>
              <w:rPr>
                <w:sz w:val="24"/>
                <w:szCs w:val="24"/>
              </w:rPr>
              <w:t>_____________________________________/</w:t>
            </w:r>
          </w:p>
          <w:p w14:paraId="5AEAA812" w14:textId="77777777" w:rsidR="00334794" w:rsidRDefault="00334794" w:rsidP="00B86712">
            <w:pPr>
              <w:rPr>
                <w:sz w:val="24"/>
                <w:szCs w:val="24"/>
              </w:rPr>
            </w:pPr>
          </w:p>
        </w:tc>
        <w:tc>
          <w:tcPr>
            <w:tcW w:w="4410" w:type="dxa"/>
          </w:tcPr>
          <w:p w14:paraId="773E9C9E" w14:textId="77777777" w:rsidR="00334794" w:rsidRDefault="00334794" w:rsidP="00B86712">
            <w:pPr>
              <w:rPr>
                <w:sz w:val="24"/>
                <w:szCs w:val="24"/>
              </w:rPr>
            </w:pPr>
            <w:r>
              <w:rPr>
                <w:sz w:val="24"/>
                <w:szCs w:val="24"/>
              </w:rPr>
              <w:t>Case No. &lt;&lt;INDEXORAAA_NUMBER&gt;&gt;</w:t>
            </w:r>
            <w:r>
              <w:rPr>
                <w:sz w:val="24"/>
                <w:szCs w:val="24"/>
              </w:rPr>
              <w:br/>
            </w:r>
          </w:p>
          <w:p w14:paraId="380B50AF" w14:textId="77777777" w:rsidR="00334794" w:rsidRDefault="00334794" w:rsidP="00B86712">
            <w:pPr>
              <w:rPr>
                <w:sz w:val="24"/>
                <w:szCs w:val="24"/>
              </w:rPr>
            </w:pPr>
          </w:p>
          <w:p w14:paraId="25232A02" w14:textId="77777777" w:rsidR="00334794" w:rsidRDefault="00334794" w:rsidP="00B86712">
            <w:pPr>
              <w:rPr>
                <w:sz w:val="24"/>
                <w:szCs w:val="24"/>
              </w:rPr>
            </w:pPr>
          </w:p>
        </w:tc>
      </w:tr>
    </w:tbl>
    <w:p w14:paraId="55DB037A" w14:textId="77777777" w:rsidR="00334794" w:rsidRPr="00BE653C" w:rsidRDefault="00334794" w:rsidP="00334794">
      <w:pPr>
        <w:jc w:val="center"/>
        <w:rPr>
          <w:sz w:val="24"/>
          <w:szCs w:val="24"/>
        </w:rPr>
      </w:pPr>
    </w:p>
    <w:p w14:paraId="4E214E83" w14:textId="77777777" w:rsidR="00334794" w:rsidRPr="00BE653C" w:rsidRDefault="00334794" w:rsidP="00334794">
      <w:pPr>
        <w:jc w:val="center"/>
        <w:rPr>
          <w:b/>
          <w:sz w:val="24"/>
          <w:szCs w:val="24"/>
          <w:u w:val="single"/>
        </w:rPr>
      </w:pPr>
      <w:r w:rsidRPr="00BE653C">
        <w:rPr>
          <w:b/>
          <w:sz w:val="24"/>
          <w:szCs w:val="24"/>
          <w:u w:val="single"/>
        </w:rPr>
        <w:t>PLAINTIFFS’ MOTION TO ENFORCE SETTLEMENT</w:t>
      </w:r>
    </w:p>
    <w:p w14:paraId="6ECDE6B5" w14:textId="77777777" w:rsidR="00334794" w:rsidRPr="00BE653C" w:rsidRDefault="00334794" w:rsidP="00334794">
      <w:pPr>
        <w:jc w:val="center"/>
        <w:rPr>
          <w:b/>
          <w:sz w:val="24"/>
          <w:szCs w:val="24"/>
          <w:u w:val="single"/>
        </w:rPr>
      </w:pPr>
      <w:r w:rsidRPr="00BE653C">
        <w:rPr>
          <w:b/>
          <w:sz w:val="24"/>
          <w:szCs w:val="24"/>
          <w:u w:val="single"/>
        </w:rPr>
        <w:t>AND IMPOSE SANCTIONS</w:t>
      </w:r>
    </w:p>
    <w:p w14:paraId="6C1895E7" w14:textId="77777777" w:rsidR="00334794" w:rsidRPr="00BE653C" w:rsidRDefault="00334794" w:rsidP="00334794">
      <w:pPr>
        <w:spacing w:line="480" w:lineRule="auto"/>
        <w:jc w:val="both"/>
        <w:rPr>
          <w:sz w:val="24"/>
          <w:szCs w:val="24"/>
        </w:rPr>
      </w:pPr>
    </w:p>
    <w:p w14:paraId="063BAB58" w14:textId="77777777" w:rsidR="00334794" w:rsidRPr="00BE653C" w:rsidRDefault="00334794" w:rsidP="00334794">
      <w:pPr>
        <w:spacing w:line="480" w:lineRule="auto"/>
        <w:jc w:val="both"/>
        <w:rPr>
          <w:sz w:val="24"/>
          <w:szCs w:val="24"/>
        </w:rPr>
      </w:pPr>
      <w:r w:rsidRPr="00BE653C">
        <w:rPr>
          <w:sz w:val="24"/>
          <w:szCs w:val="24"/>
        </w:rPr>
        <w:tab/>
        <w:t xml:space="preserve">Plaintiff, &lt;&lt;PROVIDER_SUITNAME&gt;&gt;, by and through the undersigned counsel, hereby </w:t>
      </w:r>
      <w:r w:rsidRPr="00BE653C">
        <w:rPr>
          <w:spacing w:val="-3"/>
          <w:sz w:val="24"/>
          <w:szCs w:val="24"/>
        </w:rPr>
        <w:t xml:space="preserve">files this </w:t>
      </w:r>
      <w:r w:rsidRPr="00BE653C">
        <w:rPr>
          <w:sz w:val="24"/>
          <w:szCs w:val="24"/>
        </w:rPr>
        <w:t>Motion to Enforce Settlement and Impose Sanctions</w:t>
      </w:r>
      <w:r w:rsidRPr="00BE653C">
        <w:rPr>
          <w:spacing w:val="-3"/>
          <w:sz w:val="24"/>
          <w:szCs w:val="24"/>
        </w:rPr>
        <w:t>, and in support thereof further states:</w:t>
      </w:r>
    </w:p>
    <w:p w14:paraId="3A28FC27" w14:textId="77777777" w:rsidR="00334794" w:rsidRPr="00BE653C" w:rsidRDefault="00334794" w:rsidP="00334794">
      <w:pPr>
        <w:spacing w:line="480" w:lineRule="auto"/>
        <w:jc w:val="both"/>
        <w:rPr>
          <w:sz w:val="24"/>
          <w:szCs w:val="24"/>
        </w:rPr>
      </w:pPr>
      <w:r w:rsidRPr="00BE653C">
        <w:rPr>
          <w:sz w:val="24"/>
          <w:szCs w:val="24"/>
        </w:rPr>
        <w:tab/>
        <w:t>1.</w:t>
      </w:r>
      <w:r w:rsidRPr="00BE653C">
        <w:rPr>
          <w:sz w:val="24"/>
          <w:szCs w:val="24"/>
        </w:rPr>
        <w:tab/>
        <w:t>On or about &lt;&lt;</w:t>
      </w:r>
      <w:r w:rsidRPr="00BE653C">
        <w:rPr>
          <w:color w:val="000000"/>
          <w:sz w:val="24"/>
          <w:szCs w:val="24"/>
          <w:shd w:val="clear" w:color="auto" w:fill="FFFFFF"/>
        </w:rPr>
        <w:t>SETTLEMENT_DATE</w:t>
      </w:r>
      <w:r w:rsidRPr="00BE653C">
        <w:rPr>
          <w:sz w:val="24"/>
          <w:szCs w:val="24"/>
        </w:rPr>
        <w:t xml:space="preserve">&gt;&gt;, Plaintiff and Defendant amicably settled their differences and entered into a settlement agreement by which Defendant agreed to </w:t>
      </w:r>
      <w:proofErr w:type="gramStart"/>
      <w:r w:rsidRPr="00BE653C">
        <w:rPr>
          <w:sz w:val="24"/>
          <w:szCs w:val="24"/>
        </w:rPr>
        <w:t>pay  insurance</w:t>
      </w:r>
      <w:proofErr w:type="gramEnd"/>
      <w:r w:rsidRPr="00BE653C">
        <w:rPr>
          <w:sz w:val="24"/>
          <w:szCs w:val="24"/>
        </w:rPr>
        <w:t xml:space="preserve"> benefits and reasonable attorney’s fees and costs.</w:t>
      </w:r>
    </w:p>
    <w:p w14:paraId="515E2BF3" w14:textId="77777777" w:rsidR="00334794" w:rsidRPr="00BE653C" w:rsidRDefault="00334794" w:rsidP="00334794">
      <w:pPr>
        <w:spacing w:line="480" w:lineRule="auto"/>
        <w:jc w:val="both"/>
        <w:rPr>
          <w:sz w:val="24"/>
          <w:szCs w:val="24"/>
        </w:rPr>
      </w:pPr>
      <w:r w:rsidRPr="00BE653C">
        <w:rPr>
          <w:sz w:val="24"/>
          <w:szCs w:val="24"/>
        </w:rPr>
        <w:tab/>
        <w:t>2.</w:t>
      </w:r>
      <w:r w:rsidRPr="00BE653C">
        <w:rPr>
          <w:sz w:val="24"/>
          <w:szCs w:val="24"/>
        </w:rPr>
        <w:tab/>
        <w:t>Since that time Plaintiff has made several attempts to request from Defendant a settlement agreement and release that would memorialize the agreement reached between the Parties.</w:t>
      </w:r>
    </w:p>
    <w:p w14:paraId="24C8E391" w14:textId="77777777" w:rsidR="00334794" w:rsidRPr="00BE653C" w:rsidRDefault="00334794" w:rsidP="00334794">
      <w:pPr>
        <w:spacing w:line="480" w:lineRule="auto"/>
        <w:jc w:val="both"/>
        <w:rPr>
          <w:sz w:val="24"/>
          <w:szCs w:val="24"/>
        </w:rPr>
      </w:pPr>
      <w:r w:rsidRPr="00BE653C">
        <w:rPr>
          <w:sz w:val="24"/>
          <w:szCs w:val="24"/>
        </w:rPr>
        <w:tab/>
        <w:t>3.</w:t>
      </w:r>
      <w:r w:rsidRPr="00BE653C">
        <w:rPr>
          <w:sz w:val="24"/>
          <w:szCs w:val="24"/>
        </w:rPr>
        <w:tab/>
        <w:t xml:space="preserve">As of this date, Defendant has failed to provide a reasonable written settlement agreement and release or to tender said settlement payments. </w:t>
      </w:r>
    </w:p>
    <w:p w14:paraId="49CF06CB" w14:textId="77777777" w:rsidR="00334794" w:rsidRPr="00BE653C" w:rsidRDefault="00334794" w:rsidP="00334794">
      <w:pPr>
        <w:spacing w:line="480" w:lineRule="auto"/>
        <w:jc w:val="both"/>
        <w:rPr>
          <w:sz w:val="24"/>
          <w:szCs w:val="24"/>
        </w:rPr>
      </w:pPr>
      <w:r w:rsidRPr="00BE653C">
        <w:rPr>
          <w:sz w:val="24"/>
          <w:szCs w:val="24"/>
        </w:rPr>
        <w:tab/>
        <w:t>4.</w:t>
      </w:r>
      <w:r w:rsidRPr="00BE653C">
        <w:rPr>
          <w:sz w:val="24"/>
          <w:szCs w:val="24"/>
        </w:rPr>
        <w:tab/>
        <w:t xml:space="preserve">Plaintiffs now pray that this Honorable Court compel Defendant and/or Defendant’s insurer to comply with the settlement agreement and immediately forward a reasonable written memorialization agreement that only encompasses the agreement reached between the Parties, </w:t>
      </w:r>
      <w:proofErr w:type="gramStart"/>
      <w:r w:rsidRPr="00BE653C">
        <w:rPr>
          <w:sz w:val="24"/>
          <w:szCs w:val="24"/>
        </w:rPr>
        <w:t>as well as,</w:t>
      </w:r>
      <w:proofErr w:type="gramEnd"/>
      <w:r w:rsidRPr="00BE653C">
        <w:rPr>
          <w:sz w:val="24"/>
          <w:szCs w:val="24"/>
        </w:rPr>
        <w:t xml:space="preserve"> the appropriate payment to the Plaintiffs.</w:t>
      </w:r>
    </w:p>
    <w:p w14:paraId="264480C6" w14:textId="77777777" w:rsidR="00334794" w:rsidRPr="00BE653C" w:rsidRDefault="00334794" w:rsidP="00334794">
      <w:pPr>
        <w:spacing w:line="480" w:lineRule="auto"/>
        <w:jc w:val="both"/>
        <w:rPr>
          <w:sz w:val="24"/>
          <w:szCs w:val="24"/>
        </w:rPr>
      </w:pPr>
      <w:r w:rsidRPr="00BE653C">
        <w:rPr>
          <w:sz w:val="24"/>
          <w:szCs w:val="24"/>
        </w:rPr>
        <w:lastRenderedPageBreak/>
        <w:tab/>
        <w:t>5.</w:t>
      </w:r>
      <w:r w:rsidRPr="00BE653C">
        <w:rPr>
          <w:sz w:val="24"/>
          <w:szCs w:val="24"/>
        </w:rPr>
        <w:tab/>
        <w:t xml:space="preserve">Plaintiffs additionally request this Court to impose interest at the rate of 12% percent per year from the date of the settlement.  </w:t>
      </w:r>
    </w:p>
    <w:p w14:paraId="2D0CFC67" w14:textId="77777777" w:rsidR="00334794" w:rsidRPr="00BE653C" w:rsidRDefault="00334794" w:rsidP="00334794">
      <w:pPr>
        <w:spacing w:line="480" w:lineRule="auto"/>
        <w:jc w:val="both"/>
        <w:rPr>
          <w:sz w:val="24"/>
          <w:szCs w:val="24"/>
        </w:rPr>
      </w:pPr>
      <w:r w:rsidRPr="00BE653C">
        <w:rPr>
          <w:sz w:val="24"/>
          <w:szCs w:val="24"/>
        </w:rPr>
        <w:tab/>
        <w:t>6.</w:t>
      </w:r>
      <w:r w:rsidRPr="00BE653C">
        <w:rPr>
          <w:sz w:val="24"/>
          <w:szCs w:val="24"/>
        </w:rPr>
        <w:tab/>
      </w:r>
      <w:proofErr w:type="gramStart"/>
      <w:r w:rsidRPr="00BE653C">
        <w:rPr>
          <w:sz w:val="24"/>
          <w:szCs w:val="24"/>
        </w:rPr>
        <w:t>Furthermore</w:t>
      </w:r>
      <w:proofErr w:type="gramEnd"/>
      <w:r w:rsidRPr="00BE653C">
        <w:rPr>
          <w:sz w:val="24"/>
          <w:szCs w:val="24"/>
        </w:rPr>
        <w:t xml:space="preserve"> Plaintiff requests this Court to impose sanctions on the Defendant for the costs and attorney’s fees expended by Plaintiff in having to bring this motion to enforce the Settlement. </w:t>
      </w:r>
    </w:p>
    <w:p w14:paraId="663BD867" w14:textId="77777777" w:rsidR="00334794" w:rsidRPr="00BE653C" w:rsidRDefault="00334794" w:rsidP="00334794">
      <w:pPr>
        <w:spacing w:line="480" w:lineRule="auto"/>
        <w:jc w:val="both"/>
        <w:rPr>
          <w:sz w:val="24"/>
          <w:szCs w:val="24"/>
        </w:rPr>
      </w:pPr>
      <w:r w:rsidRPr="00BE653C">
        <w:rPr>
          <w:sz w:val="24"/>
          <w:szCs w:val="24"/>
        </w:rPr>
        <w:tab/>
        <w:t>7.</w:t>
      </w:r>
      <w:r w:rsidRPr="00BE653C">
        <w:rPr>
          <w:sz w:val="24"/>
          <w:szCs w:val="24"/>
        </w:rPr>
        <w:tab/>
        <w:t>There is no justifiable reason for Defendant to withhold payment of the settlement.</w:t>
      </w:r>
    </w:p>
    <w:p w14:paraId="20E9D138" w14:textId="77777777" w:rsidR="00334794" w:rsidRPr="00BE653C" w:rsidRDefault="00334794" w:rsidP="00334794">
      <w:pPr>
        <w:spacing w:line="480" w:lineRule="auto"/>
        <w:jc w:val="center"/>
        <w:rPr>
          <w:b/>
          <w:sz w:val="24"/>
          <w:szCs w:val="24"/>
          <w:u w:val="single"/>
        </w:rPr>
      </w:pPr>
      <w:r w:rsidRPr="00BE653C">
        <w:rPr>
          <w:b/>
          <w:sz w:val="24"/>
          <w:szCs w:val="24"/>
          <w:u w:val="single"/>
        </w:rPr>
        <w:t>ARGUMENT</w:t>
      </w:r>
    </w:p>
    <w:p w14:paraId="450C171A" w14:textId="77777777" w:rsidR="00334794" w:rsidRPr="00BE653C" w:rsidRDefault="00334794" w:rsidP="00334794">
      <w:pPr>
        <w:spacing w:line="480" w:lineRule="auto"/>
        <w:jc w:val="both"/>
        <w:rPr>
          <w:sz w:val="24"/>
          <w:szCs w:val="24"/>
        </w:rPr>
      </w:pPr>
      <w:r w:rsidRPr="00BE653C">
        <w:rPr>
          <w:sz w:val="24"/>
          <w:szCs w:val="24"/>
        </w:rPr>
        <w:tab/>
        <w:t xml:space="preserve">Florida statute provides that when a claimant and an insurer </w:t>
      </w:r>
      <w:proofErr w:type="gramStart"/>
      <w:r w:rsidRPr="00BE653C">
        <w:rPr>
          <w:sz w:val="24"/>
          <w:szCs w:val="24"/>
        </w:rPr>
        <w:t>enter into</w:t>
      </w:r>
      <w:proofErr w:type="gramEnd"/>
      <w:r w:rsidRPr="00BE653C">
        <w:rPr>
          <w:sz w:val="24"/>
          <w:szCs w:val="24"/>
        </w:rPr>
        <w:t xml:space="preserve"> a settlement of a claim, the insurer must tender payment of the settlement amount within twenty (20) days of the agreement date.  Precisely, section 627.4265 of the Florida Statutes (2015) provides:</w:t>
      </w:r>
    </w:p>
    <w:p w14:paraId="7BDF1E67" w14:textId="77777777" w:rsidR="00334794" w:rsidRPr="00BE653C" w:rsidRDefault="00334794" w:rsidP="00334794">
      <w:pPr>
        <w:ind w:left="1440" w:right="1440"/>
        <w:jc w:val="both"/>
        <w:rPr>
          <w:sz w:val="24"/>
          <w:szCs w:val="24"/>
        </w:rPr>
      </w:pPr>
      <w:r w:rsidRPr="00BE653C">
        <w:rPr>
          <w:sz w:val="24"/>
          <w:szCs w:val="24"/>
        </w:rPr>
        <w:t xml:space="preserve">Payment of </w:t>
      </w:r>
      <w:proofErr w:type="gramStart"/>
      <w:r w:rsidRPr="00BE653C">
        <w:rPr>
          <w:sz w:val="24"/>
          <w:szCs w:val="24"/>
        </w:rPr>
        <w:t>settlement.—</w:t>
      </w:r>
      <w:proofErr w:type="gramEnd"/>
      <w:r w:rsidRPr="00BE653C">
        <w:rPr>
          <w:b/>
          <w:sz w:val="24"/>
          <w:szCs w:val="24"/>
        </w:rPr>
        <w:t>In any case in which a person and an insurer have agreed in writing to the settlement of a claim, the insurer shall tender payment according to the terms of the agreement no later than 20 days after such settlement is reached.</w:t>
      </w:r>
      <w:r w:rsidRPr="00BE653C">
        <w:rPr>
          <w:sz w:val="24"/>
          <w:szCs w:val="24"/>
        </w:rPr>
        <w:t xml:space="preserve"> The tender of payment may be conditioned upon execution by such person of a release mutually agreeable to the insurer and the claimant, but if the payment is not tendered within 20 days, or such other date as the agreement may provide, it shall bear interest at a rate of 12 percent per year from the date of the agreement; however, if the tender of payment is conditioned upon the execution of a release, the interest shall not begin to accrue until the executed release is tendered to the insurer. (Emphasis Added)</w:t>
      </w:r>
    </w:p>
    <w:p w14:paraId="399E4D14" w14:textId="77777777" w:rsidR="00334794" w:rsidRPr="00BE653C" w:rsidRDefault="00334794" w:rsidP="00334794">
      <w:pPr>
        <w:jc w:val="both"/>
        <w:rPr>
          <w:sz w:val="24"/>
          <w:szCs w:val="24"/>
        </w:rPr>
      </w:pPr>
    </w:p>
    <w:p w14:paraId="08FFD541" w14:textId="77777777" w:rsidR="00334794" w:rsidRPr="00BE653C" w:rsidRDefault="00334794" w:rsidP="00334794">
      <w:pPr>
        <w:spacing w:line="480" w:lineRule="auto"/>
        <w:jc w:val="both"/>
        <w:rPr>
          <w:sz w:val="24"/>
          <w:szCs w:val="24"/>
        </w:rPr>
      </w:pPr>
      <w:r w:rsidRPr="00BE653C">
        <w:rPr>
          <w:sz w:val="24"/>
          <w:szCs w:val="24"/>
        </w:rPr>
        <w:tab/>
        <w:t xml:space="preserve">When the settlement agreement is with a </w:t>
      </w:r>
      <w:proofErr w:type="gramStart"/>
      <w:r w:rsidRPr="00BE653C">
        <w:rPr>
          <w:sz w:val="24"/>
          <w:szCs w:val="24"/>
        </w:rPr>
        <w:t>defendant</w:t>
      </w:r>
      <w:proofErr w:type="gramEnd"/>
      <w:r w:rsidRPr="00BE653C">
        <w:rPr>
          <w:sz w:val="24"/>
          <w:szCs w:val="24"/>
        </w:rPr>
        <w:t xml:space="preserve"> but the insurer is a party to the settlement agreement Florida Statute 627.4265 applies to that agreement and defendant.  In </w:t>
      </w:r>
      <w:r w:rsidRPr="00BE653C">
        <w:rPr>
          <w:sz w:val="24"/>
          <w:szCs w:val="24"/>
          <w:u w:val="single"/>
        </w:rPr>
        <w:t>F.I.T. Aviation Inc., v. Gleason</w:t>
      </w:r>
      <w:r w:rsidRPr="00BE653C">
        <w:rPr>
          <w:sz w:val="24"/>
          <w:szCs w:val="24"/>
        </w:rPr>
        <w:t xml:space="preserve">, 510 So. 2d 1217 (5th DCA 1987) the court found that, “A settlement agreement is a contract between the parties” and in a contract action a plaintiff, “is entitled to interest as a matter of law.” </w:t>
      </w:r>
      <w:r w:rsidRPr="00BE653C">
        <w:rPr>
          <w:sz w:val="24"/>
          <w:szCs w:val="24"/>
          <w:u w:val="single"/>
        </w:rPr>
        <w:t>Id.</w:t>
      </w:r>
      <w:r w:rsidRPr="00BE653C">
        <w:rPr>
          <w:sz w:val="24"/>
          <w:szCs w:val="24"/>
        </w:rPr>
        <w:t xml:space="preserve"> at 1219.</w:t>
      </w:r>
    </w:p>
    <w:p w14:paraId="59A4E20C" w14:textId="77777777" w:rsidR="00334794" w:rsidRPr="00BE653C" w:rsidRDefault="00334794" w:rsidP="00334794">
      <w:pPr>
        <w:spacing w:line="480" w:lineRule="auto"/>
        <w:jc w:val="both"/>
        <w:rPr>
          <w:sz w:val="24"/>
          <w:szCs w:val="24"/>
        </w:rPr>
      </w:pPr>
      <w:r w:rsidRPr="00BE653C">
        <w:rPr>
          <w:sz w:val="24"/>
          <w:szCs w:val="24"/>
        </w:rPr>
        <w:tab/>
        <w:t xml:space="preserve">The court further held that where the insurer is a party to the settlement agreement section 627.4265 applies. </w:t>
      </w:r>
      <w:proofErr w:type="gramStart"/>
      <w:r w:rsidRPr="00BE653C">
        <w:rPr>
          <w:sz w:val="24"/>
          <w:szCs w:val="24"/>
        </w:rPr>
        <w:t xml:space="preserve">Appellants in </w:t>
      </w:r>
      <w:r w:rsidRPr="00BE653C">
        <w:rPr>
          <w:sz w:val="24"/>
          <w:szCs w:val="24"/>
          <w:u w:val="single"/>
        </w:rPr>
        <w:t>F.I.T. Aviation</w:t>
      </w:r>
      <w:r w:rsidRPr="00BE653C">
        <w:rPr>
          <w:sz w:val="24"/>
          <w:szCs w:val="24"/>
        </w:rPr>
        <w:t>,</w:t>
      </w:r>
      <w:proofErr w:type="gramEnd"/>
      <w:r w:rsidRPr="00BE653C">
        <w:rPr>
          <w:sz w:val="24"/>
          <w:szCs w:val="24"/>
        </w:rPr>
        <w:t xml:space="preserve"> claimed that since they were not insurers the </w:t>
      </w:r>
      <w:r w:rsidRPr="00BE653C">
        <w:rPr>
          <w:sz w:val="24"/>
          <w:szCs w:val="24"/>
        </w:rPr>
        <w:lastRenderedPageBreak/>
        <w:t xml:space="preserve">statute did not apply to them. The court held that by virtue of the insurer having been a party to the settlement the statute was applicable to them. </w:t>
      </w:r>
      <w:r w:rsidRPr="00BE653C">
        <w:rPr>
          <w:sz w:val="24"/>
          <w:szCs w:val="24"/>
          <w:u w:val="single"/>
        </w:rPr>
        <w:t>Id.</w:t>
      </w:r>
      <w:r w:rsidRPr="00BE653C">
        <w:rPr>
          <w:sz w:val="24"/>
          <w:szCs w:val="24"/>
        </w:rPr>
        <w:t xml:space="preserve"> at 1219.</w:t>
      </w:r>
    </w:p>
    <w:p w14:paraId="2580D27C" w14:textId="77777777" w:rsidR="00334794" w:rsidRPr="00BE653C" w:rsidRDefault="00334794" w:rsidP="00334794">
      <w:pPr>
        <w:spacing w:line="480" w:lineRule="auto"/>
        <w:jc w:val="both"/>
        <w:rPr>
          <w:sz w:val="24"/>
          <w:szCs w:val="24"/>
        </w:rPr>
      </w:pPr>
      <w:r w:rsidRPr="00BE653C">
        <w:rPr>
          <w:sz w:val="24"/>
          <w:szCs w:val="24"/>
        </w:rPr>
        <w:tab/>
        <w:t xml:space="preserve">Similarly, here, as in </w:t>
      </w:r>
      <w:r w:rsidRPr="00BE653C">
        <w:rPr>
          <w:sz w:val="24"/>
          <w:szCs w:val="24"/>
          <w:u w:val="single"/>
        </w:rPr>
        <w:t>F.I.T. Aviation</w:t>
      </w:r>
      <w:r w:rsidRPr="00BE653C">
        <w:rPr>
          <w:sz w:val="24"/>
          <w:szCs w:val="24"/>
        </w:rPr>
        <w:t>, the insurer &lt;&lt;INSURANCECOMPANY_SUITNAME&gt;&gt;</w:t>
      </w:r>
      <w:r>
        <w:rPr>
          <w:sz w:val="24"/>
          <w:szCs w:val="24"/>
        </w:rPr>
        <w:t xml:space="preserve"> </w:t>
      </w:r>
      <w:r w:rsidRPr="00BE653C">
        <w:rPr>
          <w:sz w:val="24"/>
          <w:szCs w:val="24"/>
        </w:rPr>
        <w:t>was a party to the settlement offer and agreement. Furthermore, it was the insurer &lt;&lt;INSURANCECOMPANY_SUITNAME&gt;&gt;</w:t>
      </w:r>
      <w:r>
        <w:rPr>
          <w:sz w:val="24"/>
          <w:szCs w:val="24"/>
        </w:rPr>
        <w:t xml:space="preserve"> </w:t>
      </w:r>
      <w:r w:rsidRPr="00BE653C">
        <w:rPr>
          <w:sz w:val="24"/>
          <w:szCs w:val="24"/>
        </w:rPr>
        <w:t xml:space="preserve">who provided the release for Plaintiff to execute. Under the authority of </w:t>
      </w:r>
      <w:r w:rsidRPr="00BE653C">
        <w:rPr>
          <w:sz w:val="24"/>
          <w:szCs w:val="24"/>
          <w:u w:val="single"/>
        </w:rPr>
        <w:t>F.I.T. Aviation</w:t>
      </w:r>
      <w:r w:rsidRPr="00BE653C">
        <w:rPr>
          <w:sz w:val="24"/>
          <w:szCs w:val="24"/>
        </w:rPr>
        <w:t xml:space="preserve">, this settlement, the </w:t>
      </w:r>
      <w:proofErr w:type="gramStart"/>
      <w:r w:rsidRPr="00BE653C">
        <w:rPr>
          <w:sz w:val="24"/>
          <w:szCs w:val="24"/>
        </w:rPr>
        <w:t>defendant</w:t>
      </w:r>
      <w:proofErr w:type="gramEnd"/>
      <w:r w:rsidRPr="00BE653C">
        <w:rPr>
          <w:sz w:val="24"/>
          <w:szCs w:val="24"/>
        </w:rPr>
        <w:t xml:space="preserve"> and insurer are subject to section 627.4265 and are thereby liable for interest to the plaintiff for their failure to pay the settlement amount within twenty days of the tender of the release. </w:t>
      </w:r>
    </w:p>
    <w:p w14:paraId="5A1796A4" w14:textId="77777777" w:rsidR="00334794" w:rsidRPr="00BE653C" w:rsidRDefault="00334794" w:rsidP="00334794">
      <w:pPr>
        <w:spacing w:line="480" w:lineRule="auto"/>
        <w:jc w:val="both"/>
        <w:rPr>
          <w:sz w:val="24"/>
          <w:szCs w:val="24"/>
        </w:rPr>
      </w:pPr>
      <w:r w:rsidRPr="00BE653C">
        <w:rPr>
          <w:sz w:val="24"/>
          <w:szCs w:val="24"/>
        </w:rPr>
        <w:tab/>
        <w:t xml:space="preserve">Moreover, </w:t>
      </w:r>
      <w:proofErr w:type="gramStart"/>
      <w:r w:rsidRPr="00BE653C">
        <w:rPr>
          <w:sz w:val="24"/>
          <w:szCs w:val="24"/>
        </w:rPr>
        <w:t>as a consequence of</w:t>
      </w:r>
      <w:proofErr w:type="gramEnd"/>
      <w:r w:rsidRPr="00BE653C">
        <w:rPr>
          <w:sz w:val="24"/>
          <w:szCs w:val="24"/>
        </w:rPr>
        <w:t xml:space="preserve"> the flagrant disregard of the terms of the settlement agreement and pertinent statute, Plaintiffs have had to incur additional costs and attorney’s fees in filing this motion. In addition to the statutorily imposed interest, Defendant should be compelled to reimburse Plaintiff for the additional expense incurred in attempting to collect the agreed to funds. </w:t>
      </w:r>
    </w:p>
    <w:p w14:paraId="55FB093D" w14:textId="77777777" w:rsidR="00334794" w:rsidRPr="00BE653C" w:rsidRDefault="00334794" w:rsidP="00334794">
      <w:pPr>
        <w:spacing w:line="480" w:lineRule="auto"/>
        <w:jc w:val="both"/>
        <w:rPr>
          <w:sz w:val="24"/>
          <w:szCs w:val="24"/>
        </w:rPr>
      </w:pPr>
      <w:r w:rsidRPr="00BE653C">
        <w:rPr>
          <w:sz w:val="24"/>
          <w:szCs w:val="24"/>
        </w:rPr>
        <w:tab/>
        <w:t>WHEREFORE, Plaintiff, respectfully request this Honorable Court to enter an order compelling Defendant, to honor its obligations under the settlement agreement, and to pay Plaintiffs sanctions for its failure to comply with the Settlement Agreement and for any other just relief as is just and proper as provided by this Court.</w:t>
      </w:r>
    </w:p>
    <w:p w14:paraId="1A9E4613" w14:textId="77777777" w:rsidR="00334794" w:rsidRPr="00BE653C" w:rsidRDefault="00334794" w:rsidP="00334794">
      <w:pPr>
        <w:pStyle w:val="BodyText"/>
        <w:jc w:val="center"/>
        <w:rPr>
          <w:b/>
          <w:szCs w:val="24"/>
          <w:u w:val="single"/>
        </w:rPr>
      </w:pPr>
      <w:r w:rsidRPr="00BE653C">
        <w:rPr>
          <w:b/>
          <w:szCs w:val="24"/>
          <w:u w:val="single"/>
        </w:rPr>
        <w:t>CERTIFICATE OF SERVICE</w:t>
      </w:r>
    </w:p>
    <w:p w14:paraId="44F3035F" w14:textId="77777777" w:rsidR="00334794" w:rsidRPr="00BE653C" w:rsidRDefault="00334794" w:rsidP="00334794">
      <w:pPr>
        <w:pStyle w:val="SingleSpacing"/>
        <w:keepNext/>
        <w:spacing w:after="240" w:line="480" w:lineRule="auto"/>
        <w:ind w:firstLine="720"/>
        <w:jc w:val="both"/>
        <w:rPr>
          <w:sz w:val="24"/>
          <w:szCs w:val="24"/>
        </w:rPr>
      </w:pPr>
      <w:r w:rsidRPr="00BE653C">
        <w:rPr>
          <w:sz w:val="24"/>
          <w:szCs w:val="24"/>
        </w:rPr>
        <w:t xml:space="preserve">I HEREBY CERTIFY that on </w:t>
      </w:r>
      <w:r w:rsidRPr="00BE653C">
        <w:rPr>
          <w:sz w:val="24"/>
          <w:szCs w:val="24"/>
        </w:rPr>
        <w:fldChar w:fldCharType="begin"/>
      </w:r>
      <w:r w:rsidRPr="00BE653C">
        <w:rPr>
          <w:sz w:val="24"/>
          <w:szCs w:val="24"/>
        </w:rPr>
        <w:instrText xml:space="preserve"> DATE \@ "MMMM d, yyyy" </w:instrText>
      </w:r>
      <w:r w:rsidRPr="00BE653C">
        <w:rPr>
          <w:sz w:val="24"/>
          <w:szCs w:val="24"/>
        </w:rPr>
        <w:fldChar w:fldCharType="separate"/>
      </w:r>
      <w:r>
        <w:rPr>
          <w:noProof/>
          <w:sz w:val="24"/>
          <w:szCs w:val="24"/>
        </w:rPr>
        <w:t>February 19, 2022</w:t>
      </w:r>
      <w:r w:rsidRPr="00BE653C">
        <w:rPr>
          <w:sz w:val="24"/>
          <w:szCs w:val="24"/>
        </w:rPr>
        <w:fldChar w:fldCharType="end"/>
      </w:r>
      <w:r w:rsidRPr="00BE653C">
        <w:rPr>
          <w:sz w:val="24"/>
          <w:szCs w:val="24"/>
        </w:rPr>
        <w:t>, a true and correct copy of the foregoing was filed and served on the Defendant through Florida Courts E-Filing Portal.</w:t>
      </w:r>
    </w:p>
    <w:p w14:paraId="39D51D64" w14:textId="77777777" w:rsidR="00334794" w:rsidRPr="00BE653C" w:rsidRDefault="00334794" w:rsidP="00334794">
      <w:pPr>
        <w:rPr>
          <w:sz w:val="24"/>
          <w:szCs w:val="24"/>
        </w:rPr>
      </w:pPr>
      <w:r w:rsidRPr="00BE653C">
        <w:rPr>
          <w:sz w:val="24"/>
          <w:szCs w:val="24"/>
        </w:rPr>
        <w:br w:type="page"/>
      </w:r>
    </w:p>
    <w:p w14:paraId="3FD562EA" w14:textId="77777777" w:rsidR="00334794" w:rsidRPr="00BE653C" w:rsidRDefault="00334794" w:rsidP="00334794">
      <w:pPr>
        <w:suppressAutoHyphens/>
        <w:ind w:left="3600" w:firstLine="720"/>
        <w:jc w:val="both"/>
        <w:rPr>
          <w:b/>
          <w:sz w:val="24"/>
          <w:szCs w:val="24"/>
          <w:lang w:eastAsia="x-none"/>
        </w:rPr>
      </w:pPr>
      <w:r w:rsidRPr="00BE653C">
        <w:rPr>
          <w:b/>
          <w:sz w:val="24"/>
          <w:szCs w:val="24"/>
          <w:lang w:eastAsia="x-none"/>
        </w:rPr>
        <w:lastRenderedPageBreak/>
        <w:t>The Florida Insurance Law Group</w:t>
      </w:r>
      <w:r w:rsidRPr="00BE653C">
        <w:rPr>
          <w:b/>
          <w:sz w:val="24"/>
          <w:szCs w:val="24"/>
          <w:lang w:val="x-none" w:eastAsia="x-none"/>
        </w:rPr>
        <w:t xml:space="preserve">, </w:t>
      </w:r>
      <w:r w:rsidRPr="00BE653C">
        <w:rPr>
          <w:b/>
          <w:sz w:val="24"/>
          <w:szCs w:val="24"/>
          <w:lang w:eastAsia="x-none"/>
        </w:rPr>
        <w:t>LLC</w:t>
      </w:r>
    </w:p>
    <w:p w14:paraId="78407FD3" w14:textId="77777777" w:rsidR="00334794" w:rsidRPr="00BE653C" w:rsidRDefault="00334794" w:rsidP="00334794">
      <w:pPr>
        <w:suppressAutoHyphens/>
        <w:ind w:left="3600" w:firstLine="720"/>
        <w:jc w:val="both"/>
        <w:rPr>
          <w:sz w:val="24"/>
          <w:szCs w:val="24"/>
          <w:lang w:eastAsia="x-none"/>
        </w:rPr>
      </w:pPr>
      <w:r w:rsidRPr="00BE653C">
        <w:rPr>
          <w:sz w:val="24"/>
          <w:szCs w:val="24"/>
          <w:lang w:eastAsia="x-none"/>
        </w:rPr>
        <w:t>8724 Sunset Drive, #260, Miami, FL 33173</w:t>
      </w:r>
    </w:p>
    <w:p w14:paraId="5D74B32B" w14:textId="77777777" w:rsidR="00334794" w:rsidRPr="00BE653C" w:rsidRDefault="00334794" w:rsidP="00334794">
      <w:pPr>
        <w:suppressAutoHyphens/>
        <w:ind w:left="3600" w:firstLine="720"/>
        <w:jc w:val="both"/>
        <w:rPr>
          <w:sz w:val="24"/>
          <w:szCs w:val="24"/>
          <w:lang w:eastAsia="x-none"/>
        </w:rPr>
      </w:pPr>
      <w:r w:rsidRPr="00BE653C">
        <w:rPr>
          <w:sz w:val="24"/>
          <w:szCs w:val="24"/>
          <w:lang w:eastAsia="x-none"/>
        </w:rPr>
        <w:t>Tel. (305) 906-4262</w:t>
      </w:r>
    </w:p>
    <w:p w14:paraId="610A59A7" w14:textId="77777777" w:rsidR="00334794" w:rsidRPr="00BE653C" w:rsidRDefault="00334794" w:rsidP="00334794">
      <w:pPr>
        <w:suppressAutoHyphens/>
        <w:ind w:left="3600" w:firstLine="720"/>
        <w:jc w:val="both"/>
        <w:rPr>
          <w:sz w:val="24"/>
          <w:szCs w:val="24"/>
          <w:lang w:eastAsia="x-none"/>
        </w:rPr>
      </w:pPr>
      <w:r w:rsidRPr="00BE653C">
        <w:rPr>
          <w:noProof/>
          <w:sz w:val="24"/>
          <w:szCs w:val="24"/>
        </w:rPr>
        <w:drawing>
          <wp:inline distT="0" distB="0" distL="0" distR="0" wp14:anchorId="461C33C7" wp14:editId="42FB3D19">
            <wp:extent cx="1609459" cy="666750"/>
            <wp:effectExtent l="0" t="0" r="0" b="0"/>
            <wp:docPr id="3" name="Picture 3" descr="cid:image001.png@01D6A7BA.A2894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6A7BA.A28948B0"/>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21058" r="20444" b="24175"/>
                    <a:stretch/>
                  </pic:blipFill>
                  <pic:spPr bwMode="auto">
                    <a:xfrm>
                      <a:off x="0" y="0"/>
                      <a:ext cx="1724280" cy="714317"/>
                    </a:xfrm>
                    <a:prstGeom prst="rect">
                      <a:avLst/>
                    </a:prstGeom>
                    <a:noFill/>
                    <a:ln>
                      <a:noFill/>
                    </a:ln>
                    <a:extLst>
                      <a:ext uri="{53640926-AAD7-44D8-BBD7-CCE9431645EC}">
                        <a14:shadowObscured xmlns:a14="http://schemas.microsoft.com/office/drawing/2010/main"/>
                      </a:ext>
                    </a:extLst>
                  </pic:spPr>
                </pic:pic>
              </a:graphicData>
            </a:graphic>
          </wp:inline>
        </w:drawing>
      </w:r>
    </w:p>
    <w:p w14:paraId="651E3E1F" w14:textId="77777777" w:rsidR="00334794" w:rsidRPr="00BE653C" w:rsidRDefault="00334794" w:rsidP="00334794">
      <w:pPr>
        <w:suppressAutoHyphens/>
        <w:ind w:left="3600" w:firstLine="720"/>
        <w:jc w:val="both"/>
        <w:rPr>
          <w:sz w:val="24"/>
          <w:szCs w:val="24"/>
          <w:lang w:eastAsia="x-none"/>
        </w:rPr>
      </w:pPr>
    </w:p>
    <w:p w14:paraId="54421F06" w14:textId="77777777" w:rsidR="00334794" w:rsidRPr="00BE653C" w:rsidRDefault="00334794" w:rsidP="00334794">
      <w:pPr>
        <w:ind w:left="4320"/>
        <w:rPr>
          <w:rFonts w:eastAsiaTheme="minorHAnsi"/>
          <w:sz w:val="24"/>
          <w:szCs w:val="24"/>
          <w:lang w:val="es-PE"/>
        </w:rPr>
      </w:pPr>
      <w:r w:rsidRPr="00BE653C">
        <w:rPr>
          <w:rFonts w:eastAsiaTheme="minorHAnsi"/>
          <w:sz w:val="24"/>
          <w:szCs w:val="24"/>
          <w:lang w:val="es-PE"/>
        </w:rPr>
        <w:t>Leo Manon, Esq.</w:t>
      </w:r>
    </w:p>
    <w:p w14:paraId="07AD1B60" w14:textId="77777777" w:rsidR="00334794" w:rsidRPr="00BE653C" w:rsidRDefault="00334794" w:rsidP="00334794">
      <w:pPr>
        <w:ind w:left="4320"/>
        <w:rPr>
          <w:rFonts w:eastAsiaTheme="minorHAnsi"/>
          <w:sz w:val="24"/>
          <w:szCs w:val="24"/>
          <w:lang w:val="es-PE"/>
        </w:rPr>
      </w:pPr>
      <w:r w:rsidRPr="00BE653C">
        <w:rPr>
          <w:rFonts w:eastAsiaTheme="minorHAnsi"/>
          <w:sz w:val="24"/>
          <w:szCs w:val="24"/>
          <w:lang w:val="es-PE"/>
        </w:rPr>
        <w:t xml:space="preserve">Fla. Bar No. 115757 </w:t>
      </w:r>
    </w:p>
    <w:p w14:paraId="16FFDE76" w14:textId="77777777" w:rsidR="00334794" w:rsidRPr="00BE653C" w:rsidRDefault="00334794" w:rsidP="00334794">
      <w:pPr>
        <w:suppressAutoHyphens/>
        <w:ind w:left="3600" w:firstLine="720"/>
        <w:jc w:val="both"/>
        <w:rPr>
          <w:sz w:val="24"/>
          <w:szCs w:val="24"/>
          <w:lang w:val="es-PE"/>
        </w:rPr>
      </w:pPr>
      <w:hyperlink r:id="rId9" w:history="1">
        <w:r w:rsidRPr="00BE653C">
          <w:rPr>
            <w:color w:val="0563C1" w:themeColor="hyperlink"/>
            <w:sz w:val="24"/>
            <w:szCs w:val="24"/>
            <w:u w:val="single"/>
            <w:lang w:val="es-PE"/>
          </w:rPr>
          <w:t>Pleadings@flinslaw.com</w:t>
        </w:r>
      </w:hyperlink>
    </w:p>
    <w:p w14:paraId="71060B43" w14:textId="77777777" w:rsidR="00334794" w:rsidRPr="00BE653C" w:rsidRDefault="00334794" w:rsidP="00334794">
      <w:pPr>
        <w:suppressAutoHyphens/>
        <w:ind w:left="3600" w:firstLine="720"/>
        <w:jc w:val="both"/>
        <w:rPr>
          <w:spacing w:val="-2"/>
          <w:sz w:val="24"/>
          <w:szCs w:val="24"/>
          <w:lang w:val="es-PE"/>
        </w:rPr>
      </w:pPr>
    </w:p>
    <w:p w14:paraId="0FEB049A" w14:textId="77777777" w:rsidR="00334794" w:rsidRPr="00BE653C" w:rsidRDefault="00334794" w:rsidP="00334794">
      <w:pPr>
        <w:suppressAutoHyphens/>
        <w:ind w:left="4320" w:firstLine="720"/>
        <w:jc w:val="both"/>
        <w:rPr>
          <w:sz w:val="24"/>
          <w:szCs w:val="24"/>
          <w:lang w:val="es-US" w:eastAsia="x-none"/>
        </w:rPr>
      </w:pPr>
    </w:p>
    <w:p w14:paraId="393CD3A4" w14:textId="5F5B1EA7" w:rsidR="006A6D77" w:rsidRPr="00334794" w:rsidRDefault="006A6D77" w:rsidP="00334794"/>
    <w:sectPr w:rsidR="006A6D77" w:rsidRPr="00334794">
      <w:footerReference w:type="default" r:id="rId10"/>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9C70F" w14:textId="77777777" w:rsidR="00ED4E59" w:rsidRDefault="00ED4E59" w:rsidP="001F3B28">
      <w:r>
        <w:separator/>
      </w:r>
    </w:p>
  </w:endnote>
  <w:endnote w:type="continuationSeparator" w:id="0">
    <w:p w14:paraId="57C82DF5" w14:textId="77777777" w:rsidR="00ED4E59" w:rsidRDefault="00ED4E59"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ED4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3E078" w14:textId="77777777" w:rsidR="00ED4E59" w:rsidRDefault="00ED4E59" w:rsidP="001F3B28">
      <w:r>
        <w:separator/>
      </w:r>
    </w:p>
  </w:footnote>
  <w:footnote w:type="continuationSeparator" w:id="0">
    <w:p w14:paraId="257B6460" w14:textId="77777777" w:rsidR="00ED4E59" w:rsidRDefault="00ED4E59"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C122A"/>
    <w:rsid w:val="003D5FA0"/>
    <w:rsid w:val="003F6114"/>
    <w:rsid w:val="004133E9"/>
    <w:rsid w:val="00422939"/>
    <w:rsid w:val="004839DC"/>
    <w:rsid w:val="00484DB0"/>
    <w:rsid w:val="004A04BF"/>
    <w:rsid w:val="004B436D"/>
    <w:rsid w:val="004C4EE3"/>
    <w:rsid w:val="00506324"/>
    <w:rsid w:val="00511039"/>
    <w:rsid w:val="00514516"/>
    <w:rsid w:val="0056558B"/>
    <w:rsid w:val="005B6359"/>
    <w:rsid w:val="005E0685"/>
    <w:rsid w:val="00602655"/>
    <w:rsid w:val="00607ED5"/>
    <w:rsid w:val="0063368A"/>
    <w:rsid w:val="00647AB4"/>
    <w:rsid w:val="00690F93"/>
    <w:rsid w:val="006A4D67"/>
    <w:rsid w:val="006A6D77"/>
    <w:rsid w:val="006A7332"/>
    <w:rsid w:val="007000F3"/>
    <w:rsid w:val="00725BC6"/>
    <w:rsid w:val="00737C12"/>
    <w:rsid w:val="0074558A"/>
    <w:rsid w:val="00786EDB"/>
    <w:rsid w:val="00793F47"/>
    <w:rsid w:val="007A0A71"/>
    <w:rsid w:val="007A399B"/>
    <w:rsid w:val="007D3D81"/>
    <w:rsid w:val="007E5232"/>
    <w:rsid w:val="007F658E"/>
    <w:rsid w:val="008057A3"/>
    <w:rsid w:val="00880271"/>
    <w:rsid w:val="008A3F05"/>
    <w:rsid w:val="008C7D1E"/>
    <w:rsid w:val="00914955"/>
    <w:rsid w:val="00976539"/>
    <w:rsid w:val="00990C63"/>
    <w:rsid w:val="009D5918"/>
    <w:rsid w:val="009F1F4D"/>
    <w:rsid w:val="00A227A4"/>
    <w:rsid w:val="00A67865"/>
    <w:rsid w:val="00A84B2B"/>
    <w:rsid w:val="00AA46BC"/>
    <w:rsid w:val="00AA7C85"/>
    <w:rsid w:val="00AB3C47"/>
    <w:rsid w:val="00AC6CC7"/>
    <w:rsid w:val="00AE1DFF"/>
    <w:rsid w:val="00AF5D10"/>
    <w:rsid w:val="00B13E9F"/>
    <w:rsid w:val="00B22CB0"/>
    <w:rsid w:val="00B23896"/>
    <w:rsid w:val="00B2539C"/>
    <w:rsid w:val="00B27C14"/>
    <w:rsid w:val="00B75B90"/>
    <w:rsid w:val="00B8196B"/>
    <w:rsid w:val="00BA246F"/>
    <w:rsid w:val="00BB36CB"/>
    <w:rsid w:val="00BC7AF1"/>
    <w:rsid w:val="00BF0F26"/>
    <w:rsid w:val="00C423FD"/>
    <w:rsid w:val="00C718A7"/>
    <w:rsid w:val="00C83684"/>
    <w:rsid w:val="00CB0568"/>
    <w:rsid w:val="00CC608D"/>
    <w:rsid w:val="00CE37D6"/>
    <w:rsid w:val="00D16880"/>
    <w:rsid w:val="00D91021"/>
    <w:rsid w:val="00DF2284"/>
    <w:rsid w:val="00DF556F"/>
    <w:rsid w:val="00E202C7"/>
    <w:rsid w:val="00E85580"/>
    <w:rsid w:val="00ED3E9E"/>
    <w:rsid w:val="00ED4E59"/>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6A7BA.A28948B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leadings@flins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825</Words>
  <Characters>4497</Characters>
  <Application>Microsoft Office Word</Application>
  <DocSecurity>0</DocSecurity>
  <Lines>102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2022-02-20T04:38:00Z</dcterms:created>
  <dcterms:modified xsi:type="dcterms:W3CDTF">2022-02-20T04:38:00Z</dcterms:modified>
</cp:coreProperties>
</file>