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  <w:r w:rsidRPr="009C4F1E">
        <w:rPr>
          <w:sz w:val="32"/>
          <w:szCs w:val="32"/>
          <w:lang w:val="es-ES"/>
        </w:rPr>
        <w:drawing>
          <wp:anchor distT="0" distB="0" distL="114300" distR="114300" simplePos="0" relativeHeight="251663360" behindDoc="0" locked="0" layoutInCell="1" allowOverlap="1" wp14:anchorId="7E5CFEF6" wp14:editId="50AE24B1">
            <wp:simplePos x="0" y="0"/>
            <wp:positionH relativeFrom="column">
              <wp:posOffset>-889635</wp:posOffset>
            </wp:positionH>
            <wp:positionV relativeFrom="paragraph">
              <wp:posOffset>-342900</wp:posOffset>
            </wp:positionV>
            <wp:extent cx="2057400" cy="1047115"/>
            <wp:effectExtent l="0" t="0" r="0" b="0"/>
            <wp:wrapNone/>
            <wp:docPr id="13" name="Imagen 13" descr="http://i.guerrero.gob.mx/uploads/2011/03/SecEdu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i.guerrero.gob.mx/uploads/2011/03/SecEducac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4711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F1E">
        <w:rPr>
          <w:sz w:val="32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5AB26BD8" wp14:editId="09E02B8B">
            <wp:simplePos x="0" y="0"/>
            <wp:positionH relativeFrom="column">
              <wp:posOffset>5396865</wp:posOffset>
            </wp:positionH>
            <wp:positionV relativeFrom="paragraph">
              <wp:posOffset>-342900</wp:posOffset>
            </wp:positionV>
            <wp:extent cx="1077595" cy="1127125"/>
            <wp:effectExtent l="0" t="0" r="0" b="0"/>
            <wp:wrapNone/>
            <wp:docPr id="2" name="Imagen 2" descr="ES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ISE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F4720" wp14:editId="4A987988">
                <wp:simplePos x="0" y="0"/>
                <wp:positionH relativeFrom="column">
                  <wp:posOffset>1167765</wp:posOffset>
                </wp:positionH>
                <wp:positionV relativeFrom="paragraph">
                  <wp:posOffset>-228600</wp:posOffset>
                </wp:positionV>
                <wp:extent cx="4229100" cy="1716405"/>
                <wp:effectExtent l="0" t="0" r="0" b="8255"/>
                <wp:wrapThrough wrapText="bothSides">
                  <wp:wrapPolygon edited="0">
                    <wp:start x="130" y="0"/>
                    <wp:lineTo x="130" y="21364"/>
                    <wp:lineTo x="21276" y="21364"/>
                    <wp:lineTo x="21276" y="0"/>
                    <wp:lineTo x="13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80E24" w:rsidRPr="009C4F1E" w:rsidRDefault="00180E24" w:rsidP="0021555E">
                            <w:pPr>
                              <w:pStyle w:val="Encabezado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INSTITUTO SUPERIOR DE </w:t>
                            </w:r>
                            <w:r w:rsidRPr="009C4F1E">
                              <w:rPr>
                                <w:rFonts w:asciiTheme="minorHAnsi" w:hAnsiTheme="minorHAnsi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ESPECIALIDADES PEDAGÓGICAS</w:t>
                            </w:r>
                          </w:p>
                          <w:p w:rsidR="00180E24" w:rsidRPr="009C4F1E" w:rsidRDefault="00180E24" w:rsidP="0021555E">
                            <w:pPr>
                              <w:pStyle w:val="Encabezado"/>
                              <w:jc w:val="center"/>
                              <w:rPr>
                                <w:rFonts w:asciiTheme="minorHAnsi" w:hAnsiTheme="minorHAnsi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C4F1E">
                              <w:rPr>
                                <w:rFonts w:asciiTheme="minorHAnsi" w:hAnsiTheme="minorHAnsi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“IGNACIO MANUEL ALTAMIRANO”, A. C.</w:t>
                            </w:r>
                          </w:p>
                          <w:p w:rsidR="00180E24" w:rsidRDefault="00180E24" w:rsidP="0021555E">
                            <w:pPr>
                              <w:pStyle w:val="Encabezado"/>
                              <w:jc w:val="center"/>
                              <w:rPr>
                                <w:rFonts w:asciiTheme="minorHAnsi" w:hAnsiTheme="minorHAnsi" w:cs="Arial"/>
                                <w:lang w:val="es-MX"/>
                              </w:rPr>
                            </w:pPr>
                            <w:r w:rsidRPr="009C4F1E">
                              <w:rPr>
                                <w:rFonts w:asciiTheme="minorHAnsi" w:hAnsiTheme="minorHAnsi" w:cs="Arial"/>
                                <w:lang w:val="es-MX"/>
                              </w:rPr>
                              <w:t>TIXTLA DE GUERRERO, G</w:t>
                            </w:r>
                            <w:r>
                              <w:rPr>
                                <w:rFonts w:asciiTheme="minorHAnsi" w:hAnsiTheme="minorHAnsi" w:cs="Arial"/>
                                <w:lang w:val="es-MX"/>
                              </w:rPr>
                              <w:t>UERRE</w:t>
                            </w:r>
                            <w:r w:rsidRPr="009C4F1E">
                              <w:rPr>
                                <w:rFonts w:asciiTheme="minorHAnsi" w:hAnsiTheme="minorHAnsi" w:cs="Arial"/>
                                <w:lang w:val="es-MX"/>
                              </w:rPr>
                              <w:t>RO</w:t>
                            </w:r>
                          </w:p>
                          <w:p w:rsidR="00180E24" w:rsidRPr="008E143F" w:rsidRDefault="00180E24" w:rsidP="0021555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8E143F">
                              <w:rPr>
                                <w:b/>
                                <w:bCs/>
                                <w:lang w:val="es-MX"/>
                              </w:rPr>
                              <w:t>ACUERDO DE AUTORIZACION: 120.00.01.01.00 / 001</w:t>
                            </w:r>
                          </w:p>
                          <w:p w:rsidR="00180E24" w:rsidRPr="008E143F" w:rsidRDefault="00180E24" w:rsidP="0021555E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8E143F">
                              <w:rPr>
                                <w:b/>
                                <w:bCs/>
                                <w:lang w:val="es-MX"/>
                              </w:rPr>
                              <w:t>C. C. T. 1 2 P N L 0 0 1 8 N</w:t>
                            </w:r>
                          </w:p>
                          <w:p w:rsidR="00180E24" w:rsidRPr="009C4F1E" w:rsidRDefault="00180E24" w:rsidP="0021555E">
                            <w:pPr>
                              <w:pStyle w:val="Encabezado"/>
                              <w:jc w:val="center"/>
                              <w:rPr>
                                <w:rFonts w:ascii="Century Schoolbook" w:hAnsi="Century Schoolbook" w:cs="Arial"/>
                                <w:lang w:val="es-MX"/>
                              </w:rPr>
                            </w:pPr>
                            <w:r w:rsidRPr="008E143F">
                              <w:rPr>
                                <w:b/>
                                <w:bCs/>
                              </w:rPr>
                              <w:t>SEG/00037/2006</w:t>
                            </w:r>
                          </w:p>
                          <w:p w:rsidR="00180E24" w:rsidRPr="009C4F1E" w:rsidRDefault="00180E24" w:rsidP="0021555E">
                            <w:pPr>
                              <w:pStyle w:val="Encabezado"/>
                              <w:ind w:left="570" w:hanging="3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91.95pt;margin-top:-17.95pt;width:333pt;height:13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X8oYCAAATBQAADgAAAGRycy9lMm9Eb2MueG1srFTJbtswEL0X6D8QvDuSDDmJhciB4sBFgSAJ&#10;kAQ50xRlCxCXknSktOi/95Gys7WHouiFmo3DmTdvdHY+yI48CetarUqaHaWUCMV13apNSR/uV5NT&#10;SpxnqmadVqKkz8LR88XnT2e9KcRUb3VXC0uQRLmiNyXdem+KJHF8KyRzR9oIBWejrWQeqt0ktWU9&#10;sssumabpcdJrWxuruXAO1svRSRcxf9MI7m+axglPupKiNh9PG891OJPFGSs2lplty/dlsH+oQrJW&#10;4dGXVJfMM7Kz7W+pZMutdrrxR1zLRDdNy0XsAd1k6Ydu7rbMiNgLwHHmBSb3/9Ly66dbS9oas6NE&#10;MYkRLXestprUgngxeE2yAFJvXIHYO4NoP1zoIVzY2x2MofehsTJ80RWBH3A/v0CMTITDmE+n8yyF&#10;i8OXnWTHeToLeZLX68Y6/0VoSYJQUosZRmjZ05XzY+ghJLym9KrtOthZ0al3BuQcLSISYbzNCpQC&#10;MUSGouKQfixnJ9PqZDafHFezbJJn6emkqtLp5HJVpVWar5bz/OInqpAsy4sedDEg2z3uA4lVxzb7&#10;0QT3381GMv6OyVmWRA6N/SFxhORQahLgH2EOkh/WAwKDuNb1M0Zi9chsZ/iqBWxXzPlbZkFlQI31&#10;9Dc4mk73JdV7iZKttt//ZA/x6AJeSkKvJXXfdswKSrqvCtybZ3kedikqOZCDYt961m89aieXGtsH&#10;fqG6KIZ43x3Exmr5iC2uwqtwMcXxdkn9QVz6cWHxF+CiqmIQtscwf6XuDA+pwzQDKe6HR2bNnjmB&#10;vtf6sESs+ECgMTbcdKbaedAosusVVYwgKNi8OIz9XyKs9ls9Rr3+yxa/AAAA//8DAFBLAwQUAAYA&#10;CAAAACEAkFGhwN8AAAALAQAADwAAAGRycy9kb3ducmV2LnhtbEyPzU7DMBCE70i8g7VI3FqnTYrS&#10;EKeq+JE4cGkJ9228xBGxHcVuk749ywluM9pPszPlbra9uNAYOu8UrJYJCHKN151rFdQfr4scRIjo&#10;NPbekYIrBdhVtzclFtpP7kCXY2wFh7hQoAIT41BIGRpDFsPSD+T49uVHi5Ht2Eo94sThtpfrJHmQ&#10;FjvHHwwO9GSo+T6erYIY9X51rV9sePuc358nkzQbrJW6v5v3jyAizfEPht/6XB0q7nTyZ6eD6Nnn&#10;6ZZRBYt0w4KJPNuyOClYp1kGsirl/w3VDwAAAP//AwBQSwECLQAUAAYACAAAACEA5JnDwPsAAADh&#10;AQAAEwAAAAAAAAAAAAAAAAAAAAAAW0NvbnRlbnRfVHlwZXNdLnhtbFBLAQItABQABgAIAAAAIQAj&#10;smrh1wAAAJQBAAALAAAAAAAAAAAAAAAAACwBAABfcmVscy8ucmVsc1BLAQItABQABgAIAAAAIQCG&#10;7BfyhgIAABMFAAAOAAAAAAAAAAAAAAAAACwCAABkcnMvZTJvRG9jLnhtbFBLAQItABQABgAIAAAA&#10;IQCQUaHA3wAAAAsBAAAPAAAAAAAAAAAAAAAAAN4EAABkcnMvZG93bnJldi54bWxQSwUGAAAAAAQA&#10;BADzAAAA6gUAAAAA&#10;" filled="f" stroked="f">
                <v:textbox style="mso-fit-shape-to-text:t">
                  <w:txbxContent>
                    <w:p w:rsidR="00180E24" w:rsidRPr="009C4F1E" w:rsidRDefault="00180E24" w:rsidP="0021555E">
                      <w:pPr>
                        <w:pStyle w:val="Encabezado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INSTITUTO SUPERIOR DE </w:t>
                      </w:r>
                      <w:r w:rsidRPr="009C4F1E">
                        <w:rPr>
                          <w:rFonts w:asciiTheme="minorHAnsi" w:hAnsiTheme="minorHAnsi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ESPECIALIDADES PEDAGÓGICAS</w:t>
                      </w:r>
                    </w:p>
                    <w:p w:rsidR="00180E24" w:rsidRPr="009C4F1E" w:rsidRDefault="00180E24" w:rsidP="0021555E">
                      <w:pPr>
                        <w:pStyle w:val="Encabezado"/>
                        <w:jc w:val="center"/>
                        <w:rPr>
                          <w:rFonts w:asciiTheme="minorHAnsi" w:hAnsiTheme="minorHAnsi" w:cs="Arial"/>
                          <w:sz w:val="32"/>
                          <w:szCs w:val="32"/>
                          <w:lang w:val="es-MX"/>
                        </w:rPr>
                      </w:pPr>
                      <w:r w:rsidRPr="009C4F1E">
                        <w:rPr>
                          <w:rFonts w:asciiTheme="minorHAnsi" w:hAnsiTheme="minorHAnsi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“IGNACIO MANUEL ALTAMIRANO”, A. C.</w:t>
                      </w:r>
                    </w:p>
                    <w:p w:rsidR="00180E24" w:rsidRDefault="00180E24" w:rsidP="0021555E">
                      <w:pPr>
                        <w:pStyle w:val="Encabezado"/>
                        <w:jc w:val="center"/>
                        <w:rPr>
                          <w:rFonts w:asciiTheme="minorHAnsi" w:hAnsiTheme="minorHAnsi" w:cs="Arial"/>
                          <w:lang w:val="es-MX"/>
                        </w:rPr>
                      </w:pPr>
                      <w:r w:rsidRPr="009C4F1E">
                        <w:rPr>
                          <w:rFonts w:asciiTheme="minorHAnsi" w:hAnsiTheme="minorHAnsi" w:cs="Arial"/>
                          <w:lang w:val="es-MX"/>
                        </w:rPr>
                        <w:t>TIXTLA DE GUERRERO, G</w:t>
                      </w:r>
                      <w:r>
                        <w:rPr>
                          <w:rFonts w:asciiTheme="minorHAnsi" w:hAnsiTheme="minorHAnsi" w:cs="Arial"/>
                          <w:lang w:val="es-MX"/>
                        </w:rPr>
                        <w:t>UERRE</w:t>
                      </w:r>
                      <w:r w:rsidRPr="009C4F1E">
                        <w:rPr>
                          <w:rFonts w:asciiTheme="minorHAnsi" w:hAnsiTheme="minorHAnsi" w:cs="Arial"/>
                          <w:lang w:val="es-MX"/>
                        </w:rPr>
                        <w:t>RO</w:t>
                      </w:r>
                    </w:p>
                    <w:p w:rsidR="00180E24" w:rsidRPr="008E143F" w:rsidRDefault="00180E24" w:rsidP="0021555E">
                      <w:pPr>
                        <w:jc w:val="center"/>
                        <w:rPr>
                          <w:lang w:val="es-MX"/>
                        </w:rPr>
                      </w:pPr>
                      <w:r w:rsidRPr="008E143F">
                        <w:rPr>
                          <w:b/>
                          <w:bCs/>
                          <w:lang w:val="es-MX"/>
                        </w:rPr>
                        <w:t>ACUERDO DE AUTORIZACION: 120.00.01.01.00 / 001</w:t>
                      </w:r>
                    </w:p>
                    <w:p w:rsidR="00180E24" w:rsidRPr="008E143F" w:rsidRDefault="00180E24" w:rsidP="0021555E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8E143F">
                        <w:rPr>
                          <w:b/>
                          <w:bCs/>
                          <w:lang w:val="es-MX"/>
                        </w:rPr>
                        <w:t>C. C. T. 1 2 P N L 0 0 1 8 N</w:t>
                      </w:r>
                    </w:p>
                    <w:p w:rsidR="00180E24" w:rsidRPr="009C4F1E" w:rsidRDefault="00180E24" w:rsidP="0021555E">
                      <w:pPr>
                        <w:pStyle w:val="Encabezado"/>
                        <w:jc w:val="center"/>
                        <w:rPr>
                          <w:rFonts w:ascii="Century Schoolbook" w:hAnsi="Century Schoolbook" w:cs="Arial"/>
                          <w:lang w:val="es-MX"/>
                        </w:rPr>
                      </w:pPr>
                      <w:r w:rsidRPr="008E143F">
                        <w:rPr>
                          <w:b/>
                          <w:bCs/>
                        </w:rPr>
                        <w:t>SEG/00037/2006</w:t>
                      </w:r>
                    </w:p>
                    <w:p w:rsidR="00180E24" w:rsidRPr="009C4F1E" w:rsidRDefault="00180E24" w:rsidP="0021555E">
                      <w:pPr>
                        <w:pStyle w:val="Encabezado"/>
                        <w:ind w:left="570" w:hanging="3"/>
                        <w:jc w:val="center"/>
                        <w:rPr>
                          <w:rFonts w:cs="Arial"/>
                          <w:b/>
                          <w:bCs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21555E" w:rsidRDefault="0021555E" w:rsidP="0021555E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tbl>
      <w:tblPr>
        <w:tblW w:w="9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3"/>
        <w:gridCol w:w="1242"/>
        <w:gridCol w:w="1242"/>
        <w:gridCol w:w="1242"/>
        <w:gridCol w:w="1243"/>
      </w:tblGrid>
      <w:tr w:rsidR="0021555E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Primer Semsetre 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Segundo Semestre 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Tercer Semestre 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Cuarto Semestre 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Quinto Semestre 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Sexto Semestre 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Séptimo Semestre 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b/>
                <w:bCs/>
                <w:sz w:val="16"/>
                <w:szCs w:val="16"/>
                <w:lang w:val="es-MX"/>
              </w:rPr>
              <w:t xml:space="preserve">Octavo Semestre </w:t>
            </w:r>
          </w:p>
        </w:tc>
      </w:tr>
      <w:tr w:rsidR="0021555E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Bases filosóficas, legales y organizativas del sistema educativo mexicano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educación en el desarrollo histórico de México 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educación en el desarrollo histórico de México II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Seminario de temas selectos de historia de la pedagogía y la educación 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Seminario de temas selectos de historia de la pedagogía y la educación 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Asesoría y tutoría: recursos de apoyo</w:t>
            </w:r>
          </w:p>
        </w:tc>
        <w:tc>
          <w:tcPr>
            <w:tcW w:w="12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Trabajo Docente I</w:t>
            </w:r>
          </w:p>
        </w:tc>
        <w:tc>
          <w:tcPr>
            <w:tcW w:w="12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Trabajo Docente II</w:t>
            </w:r>
          </w:p>
        </w:tc>
      </w:tr>
      <w:tr w:rsidR="0021555E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Estrategias para el estudio y la comunicación 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Estrategias para el estudio y la comunicación 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en la escuela secundaria. Cuestiones básicas II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El uso de los medios de la enseñanza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 biología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 física y de la química</w:t>
            </w:r>
          </w:p>
        </w:tc>
        <w:tc>
          <w:tcPr>
            <w:tcW w:w="12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</w:p>
        </w:tc>
      </w:tr>
      <w:tr w:rsidR="0021555E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Problemas y políticas de la educación básica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en la escuela secundaria. Cuestiones básicas 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español I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español 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 historia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 geografía</w:t>
            </w:r>
          </w:p>
        </w:tc>
        <w:tc>
          <w:tcPr>
            <w:tcW w:w="12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</w:tr>
      <w:tr w:rsidR="00180E24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Propósitos y contenidos de la educación básica I (Primaria)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Introducción a la enseñanza de: Lengua Extranjera (Inglés)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las matemáticas I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enseñanza de las matemáticas 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formación cívica y ética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Estrategias y recursos para la enseñanza del inglés</w:t>
            </w:r>
          </w:p>
        </w:tc>
        <w:tc>
          <w:tcPr>
            <w:tcW w:w="12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CCFF"/>
            <w:vAlign w:val="center"/>
            <w:hideMark/>
          </w:tcPr>
          <w:p w:rsidR="0021555E" w:rsidRPr="0021555E" w:rsidRDefault="0021555E" w:rsidP="00180E2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</w:p>
        </w:tc>
      </w:tr>
      <w:tr w:rsidR="0021555E" w:rsidRPr="0021555E" w:rsidTr="00180E24">
        <w:tc>
          <w:tcPr>
            <w:tcW w:w="12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Desarrollo de los adolescentes</w:t>
            </w:r>
          </w:p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I. Aspectos generales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Propósitos y contenidos de la educación básica II (Secundaria)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La expresión oral y escrita en el proceso de enseñanza y de aprendizaje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Planeación de la enseñanza y evaluación del aprendizaje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Opcional I</w:t>
            </w:r>
            <w:bookmarkStart w:id="0" w:name="_GoBack"/>
            <w:bookmarkEnd w:id="0"/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Opcional II</w:t>
            </w:r>
          </w:p>
        </w:tc>
        <w:tc>
          <w:tcPr>
            <w:tcW w:w="12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Taller de diseño de propuestas didácticas y análisis del trabajo docente I</w:t>
            </w:r>
          </w:p>
        </w:tc>
        <w:tc>
          <w:tcPr>
            <w:tcW w:w="12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Taller de diseño de propuestas didácticas y análisis del trabajo docente Ii</w:t>
            </w:r>
          </w:p>
        </w:tc>
      </w:tr>
      <w:tr w:rsidR="0021555E" w:rsidRPr="0021555E" w:rsidTr="00180E24">
        <w:tc>
          <w:tcPr>
            <w:tcW w:w="124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Desarrollo de los adolescentes II. Crecimiento y sexualidad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Desarrollo de los adolescentes III. Identidad y relaciones sociales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Desarrollo de los adolescentes IV. Procesos cognitivos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Atención educativa a los adolescentes en situaciones de riesgo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Gestión escolar</w:t>
            </w:r>
          </w:p>
        </w:tc>
        <w:tc>
          <w:tcPr>
            <w:tcW w:w="12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</w:tr>
      <w:tr w:rsidR="0021555E" w:rsidRPr="0021555E" w:rsidTr="00180E24"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Escuela y contexto social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Observación del proceso escolar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Observación y práctica docente I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Observación y práctica docente 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Observación y práctica docente III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  <w:r w:rsidRPr="0021555E">
              <w:rPr>
                <w:rFonts w:ascii="Calibri" w:hAnsi="Calibri" w:cs="Times New Roman"/>
                <w:sz w:val="16"/>
                <w:szCs w:val="16"/>
                <w:lang w:val="es-MX"/>
              </w:rPr>
              <w:t>Observación y práctica docente IV</w:t>
            </w:r>
          </w:p>
        </w:tc>
        <w:tc>
          <w:tcPr>
            <w:tcW w:w="12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  <w:tc>
          <w:tcPr>
            <w:tcW w:w="12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vAlign w:val="center"/>
            <w:hideMark/>
          </w:tcPr>
          <w:p w:rsidR="0021555E" w:rsidRPr="0021555E" w:rsidRDefault="0021555E" w:rsidP="00180E2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val="es-MX"/>
              </w:rPr>
            </w:pPr>
          </w:p>
        </w:tc>
      </w:tr>
    </w:tbl>
    <w:p w:rsidR="0021555E" w:rsidRPr="0021555E" w:rsidRDefault="0021555E" w:rsidP="00180E24">
      <w:pPr>
        <w:jc w:val="center"/>
        <w:rPr>
          <w:rFonts w:ascii="Times" w:eastAsia="Times New Roman" w:hAnsi="Times" w:cs="Times New Roman"/>
          <w:vanish/>
          <w:sz w:val="20"/>
          <w:szCs w:val="20"/>
          <w:lang w:val="es-MX"/>
        </w:rPr>
      </w:pPr>
    </w:p>
    <w:p w:rsidR="003611D3" w:rsidRDefault="003611D3" w:rsidP="00180E24">
      <w:pPr>
        <w:jc w:val="center"/>
      </w:pPr>
    </w:p>
    <w:p w:rsidR="0021555E" w:rsidRDefault="0021555E"/>
    <w:sectPr w:rsidR="0021555E" w:rsidSect="00221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5E"/>
    <w:rsid w:val="00180E24"/>
    <w:rsid w:val="0021555E"/>
    <w:rsid w:val="002212CE"/>
    <w:rsid w:val="003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46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5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semiHidden/>
    <w:rsid w:val="0021555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noProof/>
    </w:rPr>
  </w:style>
  <w:style w:type="character" w:customStyle="1" w:styleId="EncabezadoCar">
    <w:name w:val="Encabezado Car"/>
    <w:basedOn w:val="Fuentedeprrafopredeter"/>
    <w:link w:val="Encabezado"/>
    <w:semiHidden/>
    <w:rsid w:val="0021555E"/>
    <w:rPr>
      <w:rFonts w:ascii="Times New Roman" w:eastAsia="Times New Roman" w:hAnsi="Times New Roman" w:cs="Times New Roman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5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semiHidden/>
    <w:rsid w:val="0021555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noProof/>
    </w:rPr>
  </w:style>
  <w:style w:type="character" w:customStyle="1" w:styleId="EncabezadoCar">
    <w:name w:val="Encabezado Car"/>
    <w:basedOn w:val="Fuentedeprrafopredeter"/>
    <w:link w:val="Encabezado"/>
    <w:semiHidden/>
    <w:rsid w:val="0021555E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aqlbeertol vqlle basilio</dc:creator>
  <cp:keywords/>
  <dc:description/>
  <cp:lastModifiedBy>jorge aqlbeertol vqlle basilio</cp:lastModifiedBy>
  <cp:revision>2</cp:revision>
  <cp:lastPrinted>2016-09-28T14:20:00Z</cp:lastPrinted>
  <dcterms:created xsi:type="dcterms:W3CDTF">2016-09-28T14:21:00Z</dcterms:created>
  <dcterms:modified xsi:type="dcterms:W3CDTF">2016-09-28T14:21:00Z</dcterms:modified>
</cp:coreProperties>
</file>