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A8679" w14:textId="2A2C2D61" w:rsidR="00784353" w:rsidRPr="00D23EAF" w:rsidRDefault="00784353" w:rsidP="00C903CD">
      <w:pPr>
        <w:jc w:val="center"/>
        <w:rPr>
          <w:b/>
          <w:color w:val="000000"/>
          <w:sz w:val="24"/>
          <w:szCs w:val="24"/>
          <w:lang w:val="en-US"/>
        </w:rPr>
      </w:pPr>
      <w:r w:rsidRPr="00D23EAF">
        <w:rPr>
          <w:b/>
          <w:color w:val="000000"/>
          <w:sz w:val="24"/>
          <w:szCs w:val="24"/>
          <w:lang w:val="en-US"/>
        </w:rPr>
        <w:t>From Points to Surfaces: A Progressive Construction of Spatial Knowledge Applied to the Geochemical Distribution of Copper in Southwestern Antioquia, Colombia</w:t>
      </w:r>
      <w:r w:rsidR="002B767D" w:rsidRPr="00D23EAF">
        <w:rPr>
          <w:b/>
          <w:color w:val="000000"/>
          <w:sz w:val="24"/>
          <w:szCs w:val="24"/>
          <w:lang w:val="en-US"/>
        </w:rPr>
        <w:t>.</w:t>
      </w:r>
    </w:p>
    <w:p w14:paraId="21E6A074" w14:textId="77777777" w:rsidR="00784353" w:rsidRPr="002C2BFC" w:rsidRDefault="00784353" w:rsidP="00C903CD">
      <w:pPr>
        <w:jc w:val="center"/>
        <w:rPr>
          <w:b/>
          <w:color w:val="000000"/>
          <w:sz w:val="24"/>
          <w:szCs w:val="24"/>
          <w:lang w:val="en-US"/>
        </w:rPr>
      </w:pPr>
    </w:p>
    <w:p w14:paraId="057531D4" w14:textId="2740FB94" w:rsidR="00801B00" w:rsidRPr="00D23EAF" w:rsidRDefault="00784353" w:rsidP="00801B00">
      <w:pPr>
        <w:jc w:val="center"/>
        <w:rPr>
          <w:b/>
          <w:color w:val="000000"/>
          <w:sz w:val="24"/>
          <w:szCs w:val="24"/>
        </w:rPr>
      </w:pPr>
      <w:r w:rsidRPr="00D23EAF">
        <w:rPr>
          <w:b/>
          <w:color w:val="000000"/>
          <w:sz w:val="24"/>
          <w:szCs w:val="24"/>
        </w:rPr>
        <w:t>De los puntos a la superficie: una construcción progresiva del conocimiento espacial aplicada a la distribución geoquímica del cobre en el Suroeste antioqueño, Colombia</w:t>
      </w:r>
      <w:r w:rsidR="002B767D" w:rsidRPr="00D23EAF">
        <w:rPr>
          <w:b/>
          <w:color w:val="000000"/>
          <w:sz w:val="24"/>
          <w:szCs w:val="24"/>
        </w:rPr>
        <w:t>.</w:t>
      </w:r>
    </w:p>
    <w:p w14:paraId="6F39BC1C" w14:textId="77777777" w:rsidR="00801B00" w:rsidRPr="00D23EAF" w:rsidRDefault="00801B00" w:rsidP="00801B00">
      <w:pPr>
        <w:jc w:val="center"/>
        <w:rPr>
          <w:b/>
          <w:color w:val="000000"/>
          <w:sz w:val="32"/>
          <w:szCs w:val="32"/>
        </w:rPr>
      </w:pPr>
    </w:p>
    <w:p w14:paraId="5AEF0D6E" w14:textId="4ED43D02" w:rsidR="00347BA1" w:rsidRPr="00D23EAF" w:rsidRDefault="00425136" w:rsidP="002B767D">
      <w:pPr>
        <w:rPr>
          <w:sz w:val="24"/>
          <w:szCs w:val="24"/>
        </w:rPr>
      </w:pPr>
      <m:oMathPara>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 xml:space="preserve">Daniela Cardona Lopera </m:t>
              </m:r>
            </m:e>
            <m:sup>
              <m:r>
                <w:rPr>
                  <w:rFonts w:ascii="Cambria Math" w:eastAsia="Cambria Math" w:hAnsi="Cambria Math" w:cs="Cambria Math"/>
                  <w:sz w:val="24"/>
                  <w:szCs w:val="24"/>
                </w:rPr>
                <m:t>a</m:t>
              </m:r>
            </m:sup>
          </m:sSup>
        </m:oMath>
      </m:oMathPara>
    </w:p>
    <w:p w14:paraId="1FE32E1F" w14:textId="7A4CAE2A" w:rsidR="00347BA1" w:rsidRPr="00D23EAF" w:rsidRDefault="00D5548D">
      <w:pPr>
        <w:rPr>
          <w:rFonts w:ascii="Cambria Math" w:eastAsia="Cambria Math" w:hAnsi="Cambria Math" w:cs="Cambria Math"/>
          <w:i/>
          <w:color w:val="000000"/>
        </w:rPr>
      </w:pPr>
      <m:oMathPara>
        <m:oMath>
          <m:r>
            <w:rPr>
              <w:rFonts w:ascii="Cambria Math" w:eastAsia="Cambria Math" w:hAnsi="Cambria Math" w:cs="Cambria Math"/>
              <w:color w:val="000000"/>
            </w:rPr>
            <m:t>a Facultad de Minas, Universidad Nacional de Colombia, Medellín, Colombia.  dancardona@unal.edu.co</m:t>
          </m:r>
        </m:oMath>
      </m:oMathPara>
    </w:p>
    <w:p w14:paraId="0ABEA25D" w14:textId="18A1C530" w:rsidR="00347BA1" w:rsidRPr="00D23EAF" w:rsidRDefault="00D5548D">
      <w:r w:rsidRPr="00D23EAF">
        <w:t>____________________________________________________________________________________________________________________</w:t>
      </w:r>
    </w:p>
    <w:p w14:paraId="4E67874D" w14:textId="77777777" w:rsidR="00347BA1" w:rsidRPr="00D23EAF" w:rsidRDefault="00347BA1"/>
    <w:p w14:paraId="74BE73AE" w14:textId="77777777" w:rsidR="00347BA1" w:rsidRPr="00D23EAF" w:rsidRDefault="00347BA1"/>
    <w:tbl>
      <w:tblPr>
        <w:tblStyle w:val="11"/>
        <w:tblW w:w="9923" w:type="dxa"/>
        <w:tblInd w:w="108"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662"/>
        <w:gridCol w:w="634"/>
        <w:gridCol w:w="6627"/>
      </w:tblGrid>
      <w:tr w:rsidR="00347BA1" w:rsidRPr="00D23EAF" w14:paraId="7C415AA1" w14:textId="77777777">
        <w:trPr>
          <w:trHeight w:val="2524"/>
        </w:trPr>
        <w:tc>
          <w:tcPr>
            <w:tcW w:w="2662" w:type="dxa"/>
          </w:tcPr>
          <w:p w14:paraId="4968CAD4" w14:textId="77777777" w:rsidR="00347BA1" w:rsidRPr="002C2BFC" w:rsidRDefault="00D5548D">
            <w:pPr>
              <w:widowControl/>
              <w:pBdr>
                <w:top w:val="nil"/>
                <w:left w:val="nil"/>
                <w:bottom w:val="nil"/>
                <w:right w:val="nil"/>
                <w:between w:val="nil"/>
              </w:pBdr>
              <w:spacing w:line="230" w:lineRule="auto"/>
              <w:jc w:val="both"/>
              <w:rPr>
                <w:smallCaps/>
                <w:color w:val="000000"/>
                <w:sz w:val="18"/>
                <w:szCs w:val="18"/>
                <w:lang w:val="en-US"/>
              </w:rPr>
            </w:pPr>
            <w:r w:rsidRPr="002C2BFC">
              <w:rPr>
                <w:smallCaps/>
                <w:color w:val="000000"/>
                <w:sz w:val="18"/>
                <w:szCs w:val="18"/>
                <w:lang w:val="en-US"/>
              </w:rPr>
              <w:t>A R T I C L E I N F O</w:t>
            </w:r>
          </w:p>
          <w:p w14:paraId="543A0127" w14:textId="77777777" w:rsidR="00347BA1" w:rsidRPr="002C2BFC" w:rsidRDefault="00347BA1">
            <w:pPr>
              <w:rPr>
                <w:lang w:val="en-US"/>
              </w:rPr>
            </w:pPr>
          </w:p>
          <w:p w14:paraId="504B22B6" w14:textId="77777777" w:rsidR="00347BA1" w:rsidRPr="00D23EAF" w:rsidRDefault="00D5548D">
            <w:pPr>
              <w:widowControl/>
              <w:pBdr>
                <w:top w:val="single" w:sz="4" w:space="1" w:color="000000"/>
                <w:left w:val="nil"/>
                <w:bottom w:val="nil"/>
                <w:right w:val="nil"/>
                <w:between w:val="nil"/>
              </w:pBdr>
              <w:spacing w:line="230" w:lineRule="auto"/>
              <w:jc w:val="both"/>
              <w:rPr>
                <w:i/>
                <w:color w:val="000000"/>
                <w:sz w:val="15"/>
                <w:szCs w:val="15"/>
                <w:lang w:val="en-US"/>
              </w:rPr>
            </w:pPr>
            <w:r w:rsidRPr="00D23EAF">
              <w:rPr>
                <w:i/>
                <w:color w:val="000000"/>
                <w:sz w:val="15"/>
                <w:szCs w:val="15"/>
                <w:lang w:val="en-US"/>
              </w:rPr>
              <w:t xml:space="preserve">Article history: </w:t>
            </w:r>
          </w:p>
          <w:p w14:paraId="6D7F8F62" w14:textId="1ABBF951" w:rsidR="00347BA1" w:rsidRPr="00D23EAF" w:rsidRDefault="00D5548D">
            <w:pPr>
              <w:widowControl/>
              <w:pBdr>
                <w:top w:val="single" w:sz="4" w:space="1" w:color="000000"/>
                <w:left w:val="nil"/>
                <w:bottom w:val="nil"/>
                <w:right w:val="nil"/>
                <w:between w:val="nil"/>
              </w:pBdr>
              <w:spacing w:line="230" w:lineRule="auto"/>
              <w:jc w:val="both"/>
              <w:rPr>
                <w:color w:val="000000"/>
                <w:sz w:val="15"/>
                <w:szCs w:val="15"/>
                <w:lang w:val="en-US"/>
              </w:rPr>
            </w:pPr>
            <w:r w:rsidRPr="00D23EAF">
              <w:rPr>
                <w:color w:val="000000"/>
                <w:sz w:val="15"/>
                <w:szCs w:val="15"/>
                <w:lang w:val="en-US"/>
              </w:rPr>
              <w:t>Received</w:t>
            </w:r>
            <w:r w:rsidR="002C2BFC">
              <w:rPr>
                <w:color w:val="000000"/>
                <w:sz w:val="15"/>
                <w:szCs w:val="15"/>
                <w:lang w:val="en-US"/>
              </w:rPr>
              <w:t xml:space="preserve"> 30</w:t>
            </w:r>
            <w:r w:rsidRPr="00D23EAF">
              <w:rPr>
                <w:color w:val="000000"/>
                <w:sz w:val="15"/>
                <w:szCs w:val="15"/>
                <w:lang w:val="en-US"/>
              </w:rPr>
              <w:t xml:space="preserve"> </w:t>
            </w:r>
            <w:r w:rsidR="002C2BFC">
              <w:rPr>
                <w:color w:val="000000"/>
                <w:sz w:val="15"/>
                <w:szCs w:val="15"/>
                <w:lang w:val="en-US"/>
              </w:rPr>
              <w:t>July</w:t>
            </w:r>
            <w:r w:rsidRPr="00D23EAF">
              <w:rPr>
                <w:color w:val="000000"/>
                <w:sz w:val="15"/>
                <w:szCs w:val="15"/>
                <w:lang w:val="en-US"/>
              </w:rPr>
              <w:t xml:space="preserve"> </w:t>
            </w:r>
            <w:r w:rsidR="0096068B" w:rsidRPr="00D23EAF">
              <w:rPr>
                <w:color w:val="000000"/>
                <w:sz w:val="15"/>
                <w:szCs w:val="15"/>
                <w:lang w:val="en-US"/>
              </w:rPr>
              <w:t>26</w:t>
            </w:r>
          </w:p>
          <w:p w14:paraId="51AC98B0" w14:textId="3BD7D0B7" w:rsidR="00347BA1" w:rsidRPr="00D23EAF" w:rsidRDefault="00D5548D">
            <w:pPr>
              <w:widowControl/>
              <w:pBdr>
                <w:top w:val="single" w:sz="4" w:space="1" w:color="000000"/>
                <w:left w:val="nil"/>
                <w:bottom w:val="nil"/>
                <w:right w:val="nil"/>
                <w:between w:val="nil"/>
              </w:pBdr>
              <w:spacing w:line="230" w:lineRule="auto"/>
              <w:jc w:val="both"/>
              <w:rPr>
                <w:color w:val="000000"/>
                <w:sz w:val="15"/>
                <w:szCs w:val="15"/>
                <w:lang w:val="en-US"/>
              </w:rPr>
            </w:pPr>
            <w:r w:rsidRPr="00D23EAF">
              <w:rPr>
                <w:color w:val="000000"/>
                <w:sz w:val="15"/>
                <w:szCs w:val="15"/>
                <w:lang w:val="en-US"/>
              </w:rPr>
              <w:t xml:space="preserve">Received in revised form </w:t>
            </w:r>
            <w:r w:rsidR="0096068B" w:rsidRPr="00D23EAF">
              <w:rPr>
                <w:color w:val="000000"/>
                <w:sz w:val="15"/>
                <w:szCs w:val="15"/>
                <w:lang w:val="en-US"/>
              </w:rPr>
              <w:t>0</w:t>
            </w:r>
            <w:r w:rsidR="0052653F">
              <w:rPr>
                <w:color w:val="000000"/>
                <w:sz w:val="15"/>
                <w:szCs w:val="15"/>
                <w:lang w:val="en-US"/>
              </w:rPr>
              <w:t>4</w:t>
            </w:r>
            <w:r w:rsidR="0096068B" w:rsidRPr="00D23EAF">
              <w:rPr>
                <w:color w:val="000000"/>
                <w:sz w:val="15"/>
                <w:szCs w:val="15"/>
                <w:lang w:val="en-US"/>
              </w:rPr>
              <w:t xml:space="preserve"> August 26</w:t>
            </w:r>
          </w:p>
          <w:p w14:paraId="656A7BF7" w14:textId="5A76052F" w:rsidR="00347BA1" w:rsidRPr="00D23EAF" w:rsidRDefault="00D5548D">
            <w:pPr>
              <w:widowControl/>
              <w:pBdr>
                <w:top w:val="single" w:sz="4" w:space="1" w:color="000000"/>
                <w:left w:val="nil"/>
                <w:bottom w:val="nil"/>
                <w:right w:val="nil"/>
                <w:between w:val="nil"/>
              </w:pBdr>
              <w:spacing w:line="230" w:lineRule="auto"/>
              <w:jc w:val="both"/>
              <w:rPr>
                <w:color w:val="000000"/>
                <w:sz w:val="15"/>
                <w:szCs w:val="15"/>
                <w:lang w:val="en-US"/>
              </w:rPr>
            </w:pPr>
            <w:proofErr w:type="gramStart"/>
            <w:r w:rsidRPr="00D23EAF">
              <w:rPr>
                <w:color w:val="000000"/>
                <w:sz w:val="15"/>
                <w:szCs w:val="15"/>
                <w:lang w:val="en-US"/>
              </w:rPr>
              <w:t xml:space="preserve">Accepted </w:t>
            </w:r>
            <w:r w:rsidR="0096068B" w:rsidRPr="00D23EAF">
              <w:rPr>
                <w:color w:val="000000"/>
                <w:sz w:val="15"/>
                <w:szCs w:val="15"/>
                <w:lang w:val="en-US"/>
              </w:rPr>
              <w:t xml:space="preserve"> August</w:t>
            </w:r>
            <w:proofErr w:type="gramEnd"/>
            <w:r w:rsidR="0096068B" w:rsidRPr="00D23EAF">
              <w:rPr>
                <w:color w:val="000000"/>
                <w:sz w:val="15"/>
                <w:szCs w:val="15"/>
                <w:lang w:val="en-US"/>
              </w:rPr>
              <w:t xml:space="preserve"> 26</w:t>
            </w:r>
          </w:p>
          <w:p w14:paraId="41229F60" w14:textId="77777777" w:rsidR="00347BA1" w:rsidRPr="00D23EAF" w:rsidRDefault="00347BA1">
            <w:pPr>
              <w:widowControl/>
              <w:jc w:val="both"/>
              <w:rPr>
                <w:lang w:val="en-US"/>
              </w:rPr>
            </w:pPr>
          </w:p>
          <w:p w14:paraId="68490E3F" w14:textId="77777777" w:rsidR="00347BA1" w:rsidRPr="00D23EAF" w:rsidRDefault="00D5548D">
            <w:pPr>
              <w:widowControl/>
              <w:pBdr>
                <w:top w:val="single" w:sz="4" w:space="1" w:color="000000"/>
                <w:left w:val="nil"/>
                <w:bottom w:val="nil"/>
                <w:right w:val="nil"/>
                <w:between w:val="nil"/>
              </w:pBdr>
              <w:spacing w:line="230" w:lineRule="auto"/>
              <w:jc w:val="both"/>
              <w:rPr>
                <w:color w:val="000000"/>
                <w:sz w:val="18"/>
                <w:szCs w:val="18"/>
                <w:highlight w:val="white"/>
                <w:lang w:val="en-US"/>
              </w:rPr>
            </w:pPr>
            <w:r w:rsidRPr="00D23EAF">
              <w:rPr>
                <w:color w:val="000000"/>
                <w:sz w:val="15"/>
                <w:szCs w:val="15"/>
                <w:lang w:val="en-US"/>
              </w:rPr>
              <w:t>Keywords:</w:t>
            </w:r>
            <w:r w:rsidRPr="00D23EAF">
              <w:rPr>
                <w:color w:val="000000"/>
                <w:sz w:val="18"/>
                <w:szCs w:val="18"/>
                <w:highlight w:val="white"/>
                <w:lang w:val="en-US"/>
              </w:rPr>
              <w:t xml:space="preserve"> </w:t>
            </w:r>
          </w:p>
          <w:p w14:paraId="4B49FA89" w14:textId="53C8943B" w:rsidR="0096068B" w:rsidRPr="00D23EAF" w:rsidRDefault="00B21B83" w:rsidP="0096068B">
            <w:pPr>
              <w:widowControl/>
              <w:pBdr>
                <w:top w:val="single" w:sz="4" w:space="1" w:color="000000"/>
                <w:left w:val="nil"/>
                <w:bottom w:val="nil"/>
                <w:right w:val="nil"/>
                <w:between w:val="nil"/>
              </w:pBdr>
              <w:spacing w:line="230" w:lineRule="auto"/>
              <w:rPr>
                <w:rFonts w:cs="Arial"/>
                <w:lang w:val="en-US"/>
              </w:rPr>
            </w:pPr>
            <w:r w:rsidRPr="00D23EAF">
              <w:rPr>
                <w:rFonts w:cs="Arial"/>
                <w:lang w:val="en-US"/>
              </w:rPr>
              <w:t>geospatial analysis; exploration geochemistry; point patterns; spatial autocorrelation; geographically weighted regression; kriging; Gaussian processes; copper.</w:t>
            </w:r>
          </w:p>
          <w:p w14:paraId="50EB72E0" w14:textId="77777777" w:rsidR="00B21B83" w:rsidRPr="002C2BFC" w:rsidRDefault="00B21B83" w:rsidP="0096068B">
            <w:pPr>
              <w:widowControl/>
              <w:pBdr>
                <w:top w:val="single" w:sz="4" w:space="1" w:color="000000"/>
                <w:left w:val="nil"/>
                <w:bottom w:val="nil"/>
                <w:right w:val="nil"/>
                <w:between w:val="nil"/>
              </w:pBdr>
              <w:spacing w:line="230" w:lineRule="auto"/>
              <w:rPr>
                <w:rFonts w:cs="Arial"/>
                <w:lang w:val="en-US"/>
              </w:rPr>
            </w:pPr>
          </w:p>
          <w:p w14:paraId="76FC030C" w14:textId="77777777" w:rsidR="0096068B" w:rsidRPr="00D23EAF" w:rsidRDefault="0096068B" w:rsidP="0096068B">
            <w:pPr>
              <w:widowControl/>
              <w:pBdr>
                <w:top w:val="single" w:sz="4" w:space="1" w:color="000000"/>
                <w:left w:val="nil"/>
                <w:bottom w:val="nil"/>
                <w:right w:val="nil"/>
                <w:between w:val="nil"/>
              </w:pBdr>
              <w:spacing w:line="230" w:lineRule="auto"/>
              <w:rPr>
                <w:rFonts w:cs="Arial"/>
              </w:rPr>
            </w:pPr>
            <w:r w:rsidRPr="00D23EAF">
              <w:rPr>
                <w:rFonts w:cs="Arial"/>
              </w:rPr>
              <w:t xml:space="preserve">Palabras clave: </w:t>
            </w:r>
          </w:p>
          <w:p w14:paraId="2312E9B0" w14:textId="74662AE8" w:rsidR="00347BA1" w:rsidRPr="00D23EAF" w:rsidRDefault="00B21B83" w:rsidP="0096068B">
            <w:pPr>
              <w:widowControl/>
              <w:pBdr>
                <w:top w:val="single" w:sz="4" w:space="1" w:color="000000"/>
                <w:left w:val="nil"/>
                <w:bottom w:val="nil"/>
                <w:right w:val="nil"/>
                <w:between w:val="nil"/>
              </w:pBdr>
              <w:spacing w:line="230" w:lineRule="auto"/>
              <w:rPr>
                <w:color w:val="000000"/>
                <w:sz w:val="15"/>
                <w:szCs w:val="15"/>
              </w:rPr>
            </w:pPr>
            <w:r w:rsidRPr="00D23EAF">
              <w:rPr>
                <w:rFonts w:cs="Arial"/>
              </w:rPr>
              <w:t xml:space="preserve">análisis geoespacial; geoquímica de exploración; patrones de puntos; autocorrelación espacial; regresión geográficamente ponderada; </w:t>
            </w:r>
            <w:proofErr w:type="spellStart"/>
            <w:r w:rsidRPr="00D23EAF">
              <w:rPr>
                <w:rFonts w:cs="Arial"/>
              </w:rPr>
              <w:t>kriging</w:t>
            </w:r>
            <w:proofErr w:type="spellEnd"/>
            <w:r w:rsidRPr="00D23EAF">
              <w:rPr>
                <w:rFonts w:cs="Arial"/>
              </w:rPr>
              <w:t>; procesos gaussianos; cobre</w:t>
            </w:r>
            <w:r w:rsidR="00D5548D" w:rsidRPr="00D23EAF">
              <w:rPr>
                <w:color w:val="000000"/>
                <w:sz w:val="15"/>
                <w:szCs w:val="15"/>
              </w:rPr>
              <w:br/>
            </w:r>
          </w:p>
          <w:p w14:paraId="279BC946" w14:textId="77777777" w:rsidR="00347BA1" w:rsidRPr="00D23EAF" w:rsidRDefault="00347BA1">
            <w:pPr>
              <w:widowControl/>
              <w:pBdr>
                <w:top w:val="single" w:sz="4" w:space="1" w:color="000000"/>
                <w:left w:val="nil"/>
                <w:bottom w:val="nil"/>
                <w:right w:val="nil"/>
                <w:between w:val="nil"/>
              </w:pBdr>
              <w:spacing w:line="230" w:lineRule="auto"/>
              <w:jc w:val="both"/>
              <w:rPr>
                <w:color w:val="000000"/>
                <w:sz w:val="15"/>
                <w:szCs w:val="15"/>
              </w:rPr>
            </w:pPr>
          </w:p>
        </w:tc>
        <w:tc>
          <w:tcPr>
            <w:tcW w:w="634" w:type="dxa"/>
            <w:tcBorders>
              <w:bottom w:val="nil"/>
            </w:tcBorders>
          </w:tcPr>
          <w:p w14:paraId="1E854F15" w14:textId="77777777" w:rsidR="00347BA1" w:rsidRPr="00D23EAF" w:rsidRDefault="00347BA1">
            <w:pPr>
              <w:widowControl/>
              <w:jc w:val="both"/>
            </w:pPr>
          </w:p>
        </w:tc>
        <w:tc>
          <w:tcPr>
            <w:tcW w:w="6627" w:type="dxa"/>
          </w:tcPr>
          <w:p w14:paraId="7B37AB7F" w14:textId="77777777" w:rsidR="00347BA1" w:rsidRPr="002C2BFC" w:rsidRDefault="00D5548D">
            <w:pPr>
              <w:widowControl/>
              <w:pBdr>
                <w:top w:val="nil"/>
                <w:left w:val="nil"/>
                <w:bottom w:val="nil"/>
                <w:right w:val="nil"/>
                <w:between w:val="nil"/>
              </w:pBdr>
              <w:spacing w:line="230" w:lineRule="auto"/>
              <w:jc w:val="both"/>
              <w:rPr>
                <w:smallCaps/>
                <w:color w:val="000000"/>
                <w:sz w:val="18"/>
                <w:szCs w:val="18"/>
                <w:lang w:val="en-US"/>
              </w:rPr>
            </w:pPr>
            <w:r w:rsidRPr="002C2BFC">
              <w:rPr>
                <w:smallCaps/>
                <w:color w:val="000000"/>
                <w:sz w:val="18"/>
                <w:szCs w:val="18"/>
                <w:lang w:val="en-US"/>
              </w:rPr>
              <w:t>A B S T R A C T</w:t>
            </w:r>
          </w:p>
          <w:p w14:paraId="1644D5EB" w14:textId="77777777" w:rsidR="00B21B83" w:rsidRPr="00D23EAF" w:rsidRDefault="00D5548D" w:rsidP="00B21B83">
            <w:pPr>
              <w:spacing w:line="240" w:lineRule="auto"/>
              <w:jc w:val="both"/>
              <w:rPr>
                <w:lang w:val="en-US"/>
              </w:rPr>
            </w:pPr>
            <w:r w:rsidRPr="002C2BFC">
              <w:rPr>
                <w:lang w:val="en-US"/>
              </w:rPr>
              <w:t xml:space="preserve">_____________________________________________________________________________ </w:t>
            </w:r>
            <w:r w:rsidR="00B21B83" w:rsidRPr="00D23EAF">
              <w:rPr>
                <w:lang w:val="en-US"/>
              </w:rPr>
              <w:t>This study uses 2,029 copper samples from southwestern Antioquia to show that representing a geochemical variable spatially requires building knowledge progressively across three levels: points, areas, and continuous surface. At the point level, separating the sampling design (clustered) from the underlying geological process through an indicator transformation (Cu ≥ 150 ppm) identified 283 anomalies, significantly clustered and associated with specific Cretaceous volcanic units and proximity to faults. At the areal level, a 659-cell grid showed strong spatial autocorrelation (Moran's I = 0.497) that a linear model failed to explain; a spatial autoregressive model (SAR) absorbed that dependence while leaving no significant covariates, whereas multiscale geographically weighted regression (</w:t>
            </w:r>
            <w:proofErr w:type="spellStart"/>
            <w:r w:rsidR="00B21B83" w:rsidRPr="00D23EAF">
              <w:rPr>
                <w:lang w:val="en-US"/>
              </w:rPr>
              <w:t>MGWR</w:t>
            </w:r>
            <w:proofErr w:type="spellEnd"/>
            <w:r w:rsidR="00B21B83" w:rsidRPr="00D23EAF">
              <w:rPr>
                <w:lang w:val="en-US"/>
              </w:rPr>
              <w:t xml:space="preserve">) tripled the explanatory power (R² = 0.454) by letting each variable operate at its own spatial scale. At the surface level, cross-validation showed that Ordinary Kriging and a Gaussian Process with a </w:t>
            </w:r>
            <w:proofErr w:type="spellStart"/>
            <w:r w:rsidR="00B21B83" w:rsidRPr="00D23EAF">
              <w:rPr>
                <w:lang w:val="en-US"/>
              </w:rPr>
              <w:t>Matérn</w:t>
            </w:r>
            <w:proofErr w:type="spellEnd"/>
            <w:r w:rsidR="00B21B83" w:rsidRPr="00D23EAF">
              <w:rPr>
                <w:lang w:val="en-US"/>
              </w:rPr>
              <w:t xml:space="preserve"> kernel clearly outperformed Universal Kriging with geological external drifts, and the mathematical equivalence between both methods was confirmed empirically. The central finding: no single spatial representation exhausts the available geochemical information; its progressive construction is the study's methodological contribution.</w:t>
            </w:r>
          </w:p>
          <w:p w14:paraId="10E2C4CF" w14:textId="69CF469A" w:rsidR="00801B00" w:rsidRPr="00D23EAF" w:rsidRDefault="00801B00" w:rsidP="00801B00">
            <w:pPr>
              <w:spacing w:line="240" w:lineRule="auto"/>
              <w:jc w:val="both"/>
              <w:rPr>
                <w:lang w:val="en-US"/>
              </w:rPr>
            </w:pPr>
          </w:p>
          <w:p w14:paraId="6F4887C3" w14:textId="77777777" w:rsidR="0096068B" w:rsidRPr="00D23EAF" w:rsidRDefault="0096068B" w:rsidP="0096068B">
            <w:pPr>
              <w:spacing w:line="240" w:lineRule="auto"/>
              <w:jc w:val="both"/>
              <w:rPr>
                <w:rFonts w:cs="Arial"/>
                <w:lang w:val="en-US"/>
              </w:rPr>
            </w:pPr>
          </w:p>
          <w:p w14:paraId="4BC1B2D0" w14:textId="1843F489" w:rsidR="0096068B" w:rsidRPr="00D23EAF" w:rsidRDefault="0096068B" w:rsidP="006D7392">
            <w:pPr>
              <w:spacing w:line="240" w:lineRule="auto"/>
              <w:jc w:val="both"/>
              <w:rPr>
                <w:rFonts w:cs="Arial"/>
                <w:lang w:val="en-US"/>
              </w:rPr>
            </w:pPr>
            <w:r w:rsidRPr="00D23EAF">
              <w:rPr>
                <w:rFonts w:cs="Arial"/>
                <w:b/>
                <w:bCs/>
                <w:lang w:val="en-US"/>
              </w:rPr>
              <w:t>Keywords:</w:t>
            </w:r>
            <w:r w:rsidRPr="00D23EAF">
              <w:rPr>
                <w:rFonts w:cs="Arial"/>
                <w:lang w:val="en-US"/>
              </w:rPr>
              <w:t xml:space="preserve"> </w:t>
            </w:r>
            <w:r w:rsidR="00B21B83" w:rsidRPr="00D23EAF">
              <w:rPr>
                <w:rFonts w:cs="Arial"/>
                <w:lang w:val="en-US"/>
              </w:rPr>
              <w:t>geospatial analysis; exploration geochemistry; point patterns; spatial autocorrelation; geographically weighted regression; kriging; Gaussian processes; copper.</w:t>
            </w:r>
          </w:p>
          <w:p w14:paraId="6D6B2412" w14:textId="77777777" w:rsidR="006D7392" w:rsidRPr="002C2BFC" w:rsidRDefault="006D7392" w:rsidP="006D7392">
            <w:pPr>
              <w:spacing w:line="240" w:lineRule="auto"/>
              <w:jc w:val="both"/>
              <w:rPr>
                <w:rFonts w:cs="Arial"/>
                <w:lang w:val="en-US"/>
              </w:rPr>
            </w:pPr>
          </w:p>
          <w:p w14:paraId="4D7EE6C5" w14:textId="3E4BEDFC" w:rsidR="0096068B" w:rsidRPr="00D23EAF" w:rsidRDefault="006D7392" w:rsidP="000E2DE4">
            <w:pPr>
              <w:widowControl/>
              <w:pBdr>
                <w:top w:val="nil"/>
                <w:left w:val="nil"/>
                <w:bottom w:val="nil"/>
                <w:right w:val="nil"/>
                <w:between w:val="nil"/>
              </w:pBdr>
              <w:spacing w:line="230" w:lineRule="auto"/>
              <w:jc w:val="both"/>
              <w:rPr>
                <w:smallCaps/>
                <w:color w:val="000000"/>
                <w:sz w:val="18"/>
                <w:szCs w:val="18"/>
              </w:rPr>
            </w:pPr>
            <w:r w:rsidRPr="00D23EAF">
              <w:rPr>
                <w:smallCaps/>
                <w:color w:val="000000"/>
                <w:sz w:val="18"/>
                <w:szCs w:val="18"/>
              </w:rPr>
              <w:t xml:space="preserve">R E S U M E N </w:t>
            </w:r>
          </w:p>
          <w:p w14:paraId="479705D7" w14:textId="060FBBB9" w:rsidR="000E2DE4" w:rsidRPr="00D23EAF" w:rsidRDefault="000E2DE4" w:rsidP="0096068B">
            <w:pPr>
              <w:widowControl/>
              <w:pBdr>
                <w:top w:val="single" w:sz="4" w:space="1" w:color="000000"/>
                <w:left w:val="nil"/>
                <w:bottom w:val="nil"/>
                <w:right w:val="nil"/>
                <w:between w:val="nil"/>
              </w:pBdr>
              <w:spacing w:before="200" w:line="220" w:lineRule="auto"/>
              <w:jc w:val="both"/>
              <w:rPr>
                <w:rFonts w:cs="Arial"/>
              </w:rPr>
            </w:pPr>
            <w:r w:rsidRPr="00D23EAF">
              <w:rPr>
                <w:rFonts w:cs="Arial"/>
              </w:rPr>
              <w:t xml:space="preserve">Con 2.029 muestras de cobre del Suroeste antioqueño, este trabajo muestra que representar espacialmente una variable geoquímica exige construir el conocimiento en tres niveles sucesivos: puntos, áreas y </w:t>
            </w:r>
            <w:r w:rsidR="00D23EAF" w:rsidRPr="00D23EAF">
              <w:rPr>
                <w:rFonts w:cs="Arial"/>
              </w:rPr>
              <w:t>superficies continuas</w:t>
            </w:r>
            <w:r w:rsidRPr="00D23EAF">
              <w:rPr>
                <w:rFonts w:cs="Arial"/>
              </w:rPr>
              <w:t xml:space="preserve">. En el nivel puntual, separar el diseño de muestreo (agrupado) del proceso geológico mediante una transformación indicadora (Cu ≥ 150 ppm) identificó 283 anomalías, significativamente agrupadas y asociadas a unidades volcánicas cretácicas y a la cercanía de fallas. En el nivel </w:t>
            </w:r>
            <w:proofErr w:type="spellStart"/>
            <w:r w:rsidRPr="00D23EAF">
              <w:rPr>
                <w:rFonts w:cs="Arial"/>
              </w:rPr>
              <w:t>areal</w:t>
            </w:r>
            <w:proofErr w:type="spellEnd"/>
            <w:r w:rsidRPr="00D23EAF">
              <w:rPr>
                <w:rFonts w:cs="Arial"/>
              </w:rPr>
              <w:t xml:space="preserve">, una malla de 659 celdas mostró </w:t>
            </w:r>
            <w:r w:rsidR="00D23EAF" w:rsidRPr="00D23EAF">
              <w:rPr>
                <w:rFonts w:cs="Arial"/>
              </w:rPr>
              <w:t xml:space="preserve">una fuerte autocorrelación espacial (I de Moran = 0,497) que un modelo lineal no logró explicar; un modelo autorregresivo (SAR) absorbió esa dependencia sin dejar covariables significativas, mientras que la regresión geográficamente ponderada </w:t>
            </w:r>
            <w:proofErr w:type="spellStart"/>
            <w:r w:rsidR="00D23EAF" w:rsidRPr="00D23EAF">
              <w:rPr>
                <w:rFonts w:cs="Arial"/>
              </w:rPr>
              <w:t>multiescala</w:t>
            </w:r>
            <w:proofErr w:type="spellEnd"/>
            <w:r w:rsidR="00D23EAF" w:rsidRPr="00D23EAF">
              <w:rPr>
                <w:rFonts w:cs="Arial"/>
              </w:rPr>
              <w:t xml:space="preserve"> (</w:t>
            </w:r>
            <w:proofErr w:type="spellStart"/>
            <w:r w:rsidR="00D23EAF" w:rsidRPr="00D23EAF">
              <w:rPr>
                <w:rFonts w:cs="Arial"/>
              </w:rPr>
              <w:t>MGWR</w:t>
            </w:r>
            <w:proofErr w:type="spellEnd"/>
            <w:r w:rsidR="00D23EAF" w:rsidRPr="00D23EAF">
              <w:rPr>
                <w:rFonts w:cs="Arial"/>
              </w:rPr>
              <w:t>) triplicó la capacidad explicativa (R² = 0,454) al permitir</w:t>
            </w:r>
            <w:r w:rsidRPr="00D23EAF">
              <w:rPr>
                <w:rFonts w:cs="Arial"/>
              </w:rPr>
              <w:t xml:space="preserve"> que cada variable actúe a su propia escala. En el nivel de superficie, la validación cruzada mostró que el </w:t>
            </w:r>
            <w:proofErr w:type="spellStart"/>
            <w:r w:rsidRPr="00D23EAF">
              <w:rPr>
                <w:rFonts w:cs="Arial"/>
              </w:rPr>
              <w:t>Kriging</w:t>
            </w:r>
            <w:proofErr w:type="spellEnd"/>
            <w:r w:rsidRPr="00D23EAF">
              <w:rPr>
                <w:rFonts w:cs="Arial"/>
              </w:rPr>
              <w:t xml:space="preserve"> Ordinario y un Proceso Gaussiano con núcleo </w:t>
            </w:r>
            <w:proofErr w:type="spellStart"/>
            <w:r w:rsidRPr="00D23EAF">
              <w:rPr>
                <w:rFonts w:cs="Arial"/>
              </w:rPr>
              <w:t>Matérn</w:t>
            </w:r>
            <w:proofErr w:type="spellEnd"/>
            <w:r w:rsidRPr="00D23EAF">
              <w:rPr>
                <w:rFonts w:cs="Arial"/>
              </w:rPr>
              <w:t xml:space="preserve"> superan claramente al </w:t>
            </w:r>
            <w:proofErr w:type="spellStart"/>
            <w:r w:rsidRPr="00D23EAF">
              <w:rPr>
                <w:rFonts w:cs="Arial"/>
              </w:rPr>
              <w:t>Kriging</w:t>
            </w:r>
            <w:proofErr w:type="spellEnd"/>
            <w:r w:rsidRPr="00D23EAF">
              <w:rPr>
                <w:rFonts w:cs="Arial"/>
              </w:rPr>
              <w:t xml:space="preserve"> Universal con derivas geológicas, y se confirmó empíricamente la equivalencia matemática entre ambos métodos. El hallazgo central: ninguna representación espacial</w:t>
            </w:r>
            <w:r w:rsidR="00D23EAF" w:rsidRPr="00D23EAF">
              <w:rPr>
                <w:rFonts w:cs="Arial"/>
              </w:rPr>
              <w:t>, por sí sola, agota la información geoquímica disponible; su construcción progresiva constituye</w:t>
            </w:r>
            <w:r w:rsidRPr="00D23EAF">
              <w:rPr>
                <w:rFonts w:cs="Arial"/>
              </w:rPr>
              <w:t xml:space="preserve"> el aporte metodológico del trabajo.</w:t>
            </w:r>
          </w:p>
          <w:p w14:paraId="21BD270D" w14:textId="241F7FDA" w:rsidR="00347BA1" w:rsidRPr="00D23EAF" w:rsidRDefault="0096068B" w:rsidP="0096068B">
            <w:pPr>
              <w:widowControl/>
              <w:pBdr>
                <w:top w:val="single" w:sz="4" w:space="1" w:color="000000"/>
                <w:left w:val="nil"/>
                <w:bottom w:val="nil"/>
                <w:right w:val="nil"/>
                <w:between w:val="nil"/>
              </w:pBdr>
              <w:spacing w:before="200" w:line="220" w:lineRule="auto"/>
              <w:jc w:val="both"/>
              <w:rPr>
                <w:rFonts w:cs="Arial"/>
              </w:rPr>
            </w:pPr>
            <w:r w:rsidRPr="00D23EAF">
              <w:rPr>
                <w:rFonts w:cs="Arial"/>
                <w:b/>
                <w:bCs/>
              </w:rPr>
              <w:t>Palabras clave:</w:t>
            </w:r>
            <w:r w:rsidRPr="00D23EAF">
              <w:rPr>
                <w:rFonts w:cs="Arial"/>
              </w:rPr>
              <w:t xml:space="preserve"> </w:t>
            </w:r>
            <w:r w:rsidR="000E2DE4" w:rsidRPr="00D23EAF">
              <w:rPr>
                <w:rFonts w:cs="Arial"/>
              </w:rPr>
              <w:t xml:space="preserve">análisis geoespacial; geoquímica de exploración; patrones de puntos; autocorrelación espacial; regresión geográficamente ponderada; </w:t>
            </w:r>
            <w:proofErr w:type="spellStart"/>
            <w:r w:rsidR="000E2DE4" w:rsidRPr="00D23EAF">
              <w:rPr>
                <w:rFonts w:cs="Arial"/>
              </w:rPr>
              <w:t>kriging</w:t>
            </w:r>
            <w:proofErr w:type="spellEnd"/>
            <w:r w:rsidR="000E2DE4" w:rsidRPr="00D23EAF">
              <w:rPr>
                <w:rFonts w:cs="Arial"/>
              </w:rPr>
              <w:t>; procesos gaussianos; cobre.</w:t>
            </w:r>
          </w:p>
          <w:p w14:paraId="1D4F0A0D" w14:textId="48139FD2" w:rsidR="000E2DE4" w:rsidRPr="00D23EAF" w:rsidRDefault="000E2DE4" w:rsidP="0096068B">
            <w:pPr>
              <w:widowControl/>
              <w:pBdr>
                <w:top w:val="single" w:sz="4" w:space="1" w:color="000000"/>
                <w:left w:val="nil"/>
                <w:bottom w:val="nil"/>
                <w:right w:val="nil"/>
                <w:between w:val="nil"/>
              </w:pBdr>
              <w:spacing w:before="200" w:line="220" w:lineRule="auto"/>
              <w:jc w:val="both"/>
              <w:rPr>
                <w:rFonts w:cs="Arial"/>
              </w:rPr>
            </w:pPr>
          </w:p>
        </w:tc>
      </w:tr>
    </w:tbl>
    <w:p w14:paraId="61298E3B" w14:textId="004DBDE7" w:rsidR="00347BA1" w:rsidRPr="00D23EAF" w:rsidRDefault="00347BA1" w:rsidP="0096068B">
      <w:pPr>
        <w:spacing w:line="230" w:lineRule="auto"/>
        <w:rPr>
          <w:color w:val="000000"/>
        </w:rPr>
        <w:sectPr w:rsidR="00347BA1" w:rsidRPr="00D23EAF">
          <w:headerReference w:type="even" r:id="rId9"/>
          <w:headerReference w:type="default" r:id="rId10"/>
          <w:footerReference w:type="even" r:id="rId11"/>
          <w:footerReference w:type="default" r:id="rId12"/>
          <w:headerReference w:type="first" r:id="rId13"/>
          <w:footerReference w:type="first" r:id="rId14"/>
          <w:pgSz w:w="11907" w:h="15876"/>
          <w:pgMar w:top="77" w:right="947" w:bottom="879" w:left="1038" w:header="714" w:footer="879" w:gutter="0"/>
          <w:pgNumType w:start="1"/>
          <w:cols w:space="720"/>
          <w:titlePg/>
        </w:sectPr>
      </w:pPr>
    </w:p>
    <w:p w14:paraId="1C1E9A0E" w14:textId="5579C362" w:rsidR="00347BA1" w:rsidRPr="00D23EAF" w:rsidRDefault="00E54015">
      <w:pPr>
        <w:widowControl/>
        <w:numPr>
          <w:ilvl w:val="0"/>
          <w:numId w:val="2"/>
        </w:numPr>
        <w:pBdr>
          <w:top w:val="single" w:sz="18" w:space="1" w:color="000000"/>
          <w:left w:val="nil"/>
          <w:bottom w:val="nil"/>
          <w:right w:val="nil"/>
          <w:between w:val="nil"/>
        </w:pBdr>
        <w:spacing w:line="230" w:lineRule="auto"/>
        <w:jc w:val="both"/>
        <w:rPr>
          <w:b/>
          <w:color w:val="000000"/>
          <w:sz w:val="20"/>
          <w:szCs w:val="20"/>
        </w:rPr>
      </w:pPr>
      <w:bookmarkStart w:id="0" w:name="_Hlk216368600"/>
      <w:r w:rsidRPr="00D23EAF">
        <w:rPr>
          <w:b/>
          <w:color w:val="000000"/>
          <w:sz w:val="20"/>
          <w:szCs w:val="20"/>
        </w:rPr>
        <w:lastRenderedPageBreak/>
        <w:t>Introducción</w:t>
      </w:r>
    </w:p>
    <w:p w14:paraId="2010293F" w14:textId="34CBF5E8" w:rsidR="00347BA1" w:rsidRPr="00D23EAF" w:rsidRDefault="00347BA1" w:rsidP="00B21B83">
      <w:pPr>
        <w:widowControl/>
        <w:pBdr>
          <w:top w:val="nil"/>
          <w:left w:val="nil"/>
          <w:bottom w:val="nil"/>
          <w:right w:val="nil"/>
          <w:between w:val="nil"/>
        </w:pBdr>
        <w:spacing w:line="230" w:lineRule="auto"/>
        <w:jc w:val="both"/>
        <w:rPr>
          <w:color w:val="000000"/>
        </w:rPr>
      </w:pPr>
    </w:p>
    <w:p w14:paraId="3A40FDE1" w14:textId="276C634D" w:rsidR="00B21B83" w:rsidRPr="00D23EAF" w:rsidRDefault="00B21B83" w:rsidP="00B21B83">
      <w:pPr>
        <w:widowControl/>
        <w:pBdr>
          <w:top w:val="nil"/>
          <w:left w:val="nil"/>
          <w:bottom w:val="nil"/>
          <w:right w:val="nil"/>
          <w:between w:val="nil"/>
        </w:pBdr>
        <w:spacing w:line="230" w:lineRule="auto"/>
        <w:ind w:firstLine="238"/>
        <w:jc w:val="both"/>
        <w:rPr>
          <w:color w:val="000000"/>
        </w:rPr>
      </w:pPr>
      <w:r w:rsidRPr="00D23EAF">
        <w:rPr>
          <w:color w:val="000000"/>
        </w:rPr>
        <w:t>Un mismo conjunto de datos geoquímicos admite representaciones espaciales muy distintas según la pregunta que se le haga. Como puntos individuales, revela un patrón agrupado, aleatorio o regula</w:t>
      </w:r>
      <w:r w:rsidR="00E7411E">
        <w:rPr>
          <w:color w:val="000000"/>
        </w:rPr>
        <w:t>r,</w:t>
      </w:r>
      <w:r w:rsidRPr="00D23EAF">
        <w:rPr>
          <w:color w:val="000000"/>
        </w:rPr>
        <w:t xml:space="preserve"> que refleja el proceso que generó las observaciones. Como valores agregados por zonas, revela relaciones de vecindad que un análisis punto a punto no puede </w:t>
      </w:r>
      <w:r w:rsidR="00FC366D">
        <w:rPr>
          <w:color w:val="000000"/>
        </w:rPr>
        <w:t>captar</w:t>
      </w:r>
      <w:r w:rsidRPr="00D23EAF">
        <w:rPr>
          <w:color w:val="000000"/>
        </w:rPr>
        <w:t xml:space="preserve">. Como campo continuo, permite predecir la concentración en cualquier sitio no muestreado, con una medida explícita de incertidumbre. Estos tres niveles (punto, área y superficie) no son </w:t>
      </w:r>
      <w:r w:rsidR="00FC366D">
        <w:rPr>
          <w:color w:val="000000"/>
        </w:rPr>
        <w:t>intercambiables, sino etapas jerárquicas que, aplicadas en secuencia, revelan información que ninguna de ellas</w:t>
      </w:r>
      <w:r w:rsidRPr="00D23EAF">
        <w:rPr>
          <w:color w:val="000000"/>
        </w:rPr>
        <w:t xml:space="preserve"> revela por separado</w:t>
      </w:r>
      <w:r w:rsidR="00D23EAF">
        <w:rPr>
          <w:color w:val="000000"/>
        </w:rPr>
        <w:t xml:space="preserve"> </w:t>
      </w:r>
      <w:r w:rsidR="00D23EAF">
        <w:rPr>
          <w:color w:val="000000"/>
        </w:rPr>
        <w:fldChar w:fldCharType="begin"/>
      </w:r>
      <w:r w:rsidR="00D23EAF">
        <w:rPr>
          <w:color w:val="000000"/>
        </w:rPr>
        <w:instrText xml:space="preserve"> ADDIN ZOTERO_ITEM CSL_CITATION {"citationID":"v6A9a0ya","properties":{"unsorted":false,"formattedCitation":"[1]","plainCitation":"[1]","noteIndex":0},"citationItems":[{"id":395,"uris":["http://zotero.org/users/19113773/items/CWYDIPSM"],"itemData":{"id":395,"type":"post-weblog","container-title":"GitHub","title":"Análisis Geoespacial","URL":"https://github.com/edieraristizabal/AnalisisGeoespacial","author":[{"family":"Aristizábal","given":"Edier"}],"issued":{"date-parts":[["2026",8,3]]}}}],"schema":"https://github.com/citation-style-language/schema/raw/master/csl-citation.json"} </w:instrText>
      </w:r>
      <w:r w:rsidR="00D23EAF">
        <w:rPr>
          <w:color w:val="000000"/>
        </w:rPr>
        <w:fldChar w:fldCharType="separate"/>
      </w:r>
      <w:r w:rsidR="00D23EAF" w:rsidRPr="00D23EAF">
        <w:t>[1]</w:t>
      </w:r>
      <w:r w:rsidR="00D23EAF">
        <w:rPr>
          <w:color w:val="000000"/>
        </w:rPr>
        <w:fldChar w:fldCharType="end"/>
      </w:r>
      <w:r w:rsidR="00D23EAF">
        <w:rPr>
          <w:color w:val="000000"/>
        </w:rPr>
        <w:t>.</w:t>
      </w:r>
    </w:p>
    <w:p w14:paraId="6A587B06" w14:textId="79DD2F17" w:rsidR="00B21B83" w:rsidRPr="00D23EAF" w:rsidRDefault="00B21B83" w:rsidP="00B21B83">
      <w:pPr>
        <w:widowControl/>
        <w:pBdr>
          <w:top w:val="nil"/>
          <w:left w:val="nil"/>
          <w:bottom w:val="nil"/>
          <w:right w:val="nil"/>
          <w:between w:val="nil"/>
        </w:pBdr>
        <w:spacing w:line="230" w:lineRule="auto"/>
        <w:jc w:val="both"/>
        <w:rPr>
          <w:color w:val="000000"/>
        </w:rPr>
      </w:pPr>
    </w:p>
    <w:p w14:paraId="5F7490A9" w14:textId="3CA6E06F" w:rsidR="00B21B83" w:rsidRPr="00D23EAF" w:rsidRDefault="00B21B83" w:rsidP="008F70E7">
      <w:pPr>
        <w:widowControl/>
        <w:pBdr>
          <w:top w:val="nil"/>
          <w:left w:val="nil"/>
          <w:bottom w:val="nil"/>
          <w:right w:val="nil"/>
          <w:between w:val="nil"/>
        </w:pBdr>
        <w:spacing w:line="230" w:lineRule="auto"/>
        <w:ind w:firstLine="238"/>
        <w:jc w:val="both"/>
        <w:rPr>
          <w:color w:val="000000"/>
        </w:rPr>
      </w:pPr>
      <w:r w:rsidRPr="00D23EAF">
        <w:rPr>
          <w:color w:val="000000"/>
        </w:rPr>
        <w:t>La geoquímica de exploración suele usar estos niveles por separado, y esa fragmentación tiene un costo: un agrupamiento de anomalías que en realidad refleja control litológico y estructural puede leerse como ruido de muestreo si no se separa antes el diseño de campaña del proceso geológico; una autocorrelación espacial significativa puede pasar inadvertida si el análisis se queda en estadísticos puntuales; y una superficie sin validación cruzada espacial puede transmitir una falsa sensación de precisión.</w:t>
      </w:r>
    </w:p>
    <w:p w14:paraId="15DE8A6D" w14:textId="77777777" w:rsidR="00B21B83" w:rsidRPr="00D23EAF" w:rsidRDefault="00B21B83" w:rsidP="00B21B83">
      <w:pPr>
        <w:widowControl/>
        <w:pBdr>
          <w:top w:val="nil"/>
          <w:left w:val="nil"/>
          <w:bottom w:val="nil"/>
          <w:right w:val="nil"/>
          <w:between w:val="nil"/>
        </w:pBdr>
        <w:spacing w:line="230" w:lineRule="auto"/>
        <w:jc w:val="both"/>
        <w:rPr>
          <w:color w:val="000000"/>
        </w:rPr>
      </w:pPr>
    </w:p>
    <w:p w14:paraId="157121B6" w14:textId="2017E630" w:rsidR="00B21B83" w:rsidRPr="00785A44" w:rsidRDefault="00B21B83" w:rsidP="00785A44">
      <w:pPr>
        <w:widowControl/>
        <w:pBdr>
          <w:top w:val="nil"/>
          <w:left w:val="nil"/>
          <w:bottom w:val="nil"/>
          <w:right w:val="nil"/>
          <w:between w:val="nil"/>
        </w:pBdr>
        <w:spacing w:line="230" w:lineRule="auto"/>
        <w:ind w:firstLine="238"/>
        <w:jc w:val="both"/>
        <w:rPr>
          <w:color w:val="000000"/>
          <w:highlight w:val="yellow"/>
        </w:rPr>
      </w:pPr>
      <w:r w:rsidRPr="00D23EAF">
        <w:rPr>
          <w:color w:val="000000"/>
        </w:rPr>
        <w:t xml:space="preserve">El objetivo de este trabajo no es comparar el desempeño de </w:t>
      </w:r>
      <w:proofErr w:type="spellStart"/>
      <w:r w:rsidRPr="00D23EAF">
        <w:rPr>
          <w:color w:val="000000"/>
        </w:rPr>
        <w:t>kriging</w:t>
      </w:r>
      <w:proofErr w:type="spellEnd"/>
      <w:r w:rsidRPr="00D23EAF">
        <w:rPr>
          <w:color w:val="000000"/>
        </w:rPr>
        <w:t>, o procesos gaussianos entre sí</w:t>
      </w:r>
      <w:r w:rsidR="003C531F">
        <w:rPr>
          <w:color w:val="000000"/>
        </w:rPr>
        <w:t xml:space="preserve">; </w:t>
      </w:r>
      <w:r w:rsidRPr="00D23EAF">
        <w:rPr>
          <w:color w:val="000000"/>
        </w:rPr>
        <w:t>eso ya está resuelto en la literatura de estadística espacial, sino mostrar, con un caso real de exploración de cobre, que la representación espacial de una variable geoquímica debe construirse de forma progresiva, de modo que cada nivel aporte una pieza de evidencia que los otros no pueden dar. Las técnicas empleadas</w:t>
      </w:r>
      <w:r w:rsidR="003C531F">
        <w:rPr>
          <w:color w:val="000000"/>
        </w:rPr>
        <w:t xml:space="preserve"> como </w:t>
      </w:r>
      <w:r w:rsidRPr="00D23EAF">
        <w:rPr>
          <w:color w:val="000000"/>
        </w:rPr>
        <w:t>vecino más cercano de Clark y Evans</w:t>
      </w:r>
      <w:r w:rsidR="00785A44">
        <w:rPr>
          <w:color w:val="000000"/>
        </w:rPr>
        <w:t xml:space="preserve"> </w:t>
      </w:r>
      <w:r w:rsidR="00785A44">
        <w:rPr>
          <w:color w:val="000000"/>
        </w:rPr>
        <w:fldChar w:fldCharType="begin"/>
      </w:r>
      <w:r w:rsidR="00785A44">
        <w:rPr>
          <w:color w:val="000000"/>
        </w:rPr>
        <w:instrText xml:space="preserve"> ADDIN ZOTERO_ITEM CSL_CITATION {"citationID":"A8uwTM36","properties":{"unsorted":false,"formattedCitation":"[2]","plainCitation":"[2]","noteIndex":0},"citationItems":[{"id":397,"uris":["http://zotero.org/users/19113773/items/7QSFQCV5"],"itemData":{"id":397,"type":"article-magazine","container-title":"Ecology","DOI":"10.2307/1931034","page":"445-453","title":"Distance to Nearest Neighbor as a Measure of Spatial Relationships in Populations","volume":"35","author":[{"family":"Clark","given":"Philip J.k"},{"family":"Evans","given":"Francis C."}],"issued":{"date-parts":[["1954"]]}}}],"schema":"https://github.com/citation-style-language/schema/raw/master/csl-citation.json"} </w:instrText>
      </w:r>
      <w:r w:rsidR="00785A44">
        <w:rPr>
          <w:color w:val="000000"/>
        </w:rPr>
        <w:fldChar w:fldCharType="separate"/>
      </w:r>
      <w:r w:rsidR="00785A44" w:rsidRPr="00785A44">
        <w:t>[2]</w:t>
      </w:r>
      <w:r w:rsidR="00785A44">
        <w:rPr>
          <w:color w:val="000000"/>
        </w:rPr>
        <w:fldChar w:fldCharType="end"/>
      </w:r>
      <w:r w:rsidR="00D23EAF">
        <w:rPr>
          <w:color w:val="000000"/>
        </w:rPr>
        <w:t xml:space="preserve">, </w:t>
      </w:r>
      <w:r w:rsidRPr="00D23EAF">
        <w:rPr>
          <w:color w:val="000000"/>
        </w:rPr>
        <w:t>funciones G, F y K</w:t>
      </w:r>
      <w:r w:rsidR="00D23EAF">
        <w:rPr>
          <w:color w:val="000000"/>
        </w:rPr>
        <w:t xml:space="preserve"> </w:t>
      </w:r>
      <w:r w:rsidR="00D23EAF" w:rsidRPr="00D23EAF">
        <w:rPr>
          <w:b/>
          <w:color w:val="000000"/>
        </w:rPr>
        <w:t xml:space="preserve"> </w:t>
      </w:r>
      <w:r w:rsidR="00785A44">
        <w:rPr>
          <w:b/>
          <w:color w:val="000000"/>
        </w:rPr>
        <w:fldChar w:fldCharType="begin"/>
      </w:r>
      <w:r w:rsidR="00785A44">
        <w:rPr>
          <w:b/>
          <w:color w:val="000000"/>
        </w:rPr>
        <w:instrText xml:space="preserve"> ADDIN ZOTERO_ITEM CSL_CITATION {"citationID":"ZQ8hNtDc","properties":{"unsorted":false,"formattedCitation":"[3]","plainCitation":"[3]","noteIndex":0},"citationItems":[{"id":398,"uris":["http://zotero.org/users/19113773/items/IEATKZ3X"],"itemData":{"id":398,"type":"article-magazine","container-title":"Journal of the Royal Statistical Society: Series B (Methodological)","DOI":"10.1111/j.2517-6161.1977.tb01615.x","ISSN":"2","page":"172-192","title":"Modelling Spatial Patterns","volume":"39","author":[{"family":"Ripley","given":"Brian D"}],"issued":{"date-parts":[["1977"]]}}}],"schema":"https://github.com/citation-style-language/schema/raw/master/csl-citation.json"} </w:instrText>
      </w:r>
      <w:r w:rsidR="00785A44">
        <w:rPr>
          <w:b/>
          <w:color w:val="000000"/>
        </w:rPr>
        <w:fldChar w:fldCharType="separate"/>
      </w:r>
      <w:r w:rsidR="00785A44" w:rsidRPr="00785A44">
        <w:t>[3]</w:t>
      </w:r>
      <w:r w:rsidR="00785A44">
        <w:rPr>
          <w:b/>
          <w:color w:val="000000"/>
        </w:rPr>
        <w:fldChar w:fldCharType="end"/>
      </w:r>
      <w:r w:rsidR="00D23EAF" w:rsidRPr="00D23EAF">
        <w:rPr>
          <w:color w:val="000000"/>
        </w:rPr>
        <w:t xml:space="preserve">, </w:t>
      </w:r>
      <w:r w:rsidRPr="00D23EAF">
        <w:rPr>
          <w:color w:val="000000"/>
        </w:rPr>
        <w:t xml:space="preserve"> índices de Moran y de asociación espacial local</w:t>
      </w:r>
      <w:r w:rsidR="00785A44">
        <w:rPr>
          <w:color w:val="000000"/>
        </w:rPr>
        <w:t xml:space="preserve"> </w:t>
      </w:r>
      <w:r w:rsidR="00785A44">
        <w:rPr>
          <w:color w:val="000000"/>
        </w:rPr>
        <w:fldChar w:fldCharType="begin"/>
      </w:r>
      <w:r w:rsidR="00785A44">
        <w:rPr>
          <w:color w:val="000000"/>
        </w:rPr>
        <w:instrText xml:space="preserve"> ADDIN ZOTERO_ITEM CSL_CITATION {"citationID":"0vDw4xP4","properties":{"unsorted":false,"formattedCitation":"[4]","plainCitation":"[4]","noteIndex":0},"citationItems":[{"id":400,"uris":["http://zotero.org/users/19113773/items/PVZFHX9Z"],"itemData":{"id":400,"type":"article-magazine","container-title":"Geographical Analysis","ISSN":"2","page":"93-115","title":"Local Indicators of Spatial Association—LISA","volume":"27","author":[{"family":"Anselin","given":"Luc"}],"issued":{"date-parts":[["1995"]]}}}],"schema":"https://github.com/citation-style-language/schema/raw/master/csl-citation.json"} </w:instrText>
      </w:r>
      <w:r w:rsidR="00785A44">
        <w:rPr>
          <w:color w:val="000000"/>
        </w:rPr>
        <w:fldChar w:fldCharType="separate"/>
      </w:r>
      <w:r w:rsidR="00785A44" w:rsidRPr="00785A44">
        <w:t>[4]</w:t>
      </w:r>
      <w:r w:rsidR="00785A44">
        <w:rPr>
          <w:color w:val="000000"/>
        </w:rPr>
        <w:fldChar w:fldCharType="end"/>
      </w:r>
      <w:r w:rsidR="00785A44">
        <w:rPr>
          <w:color w:val="000000"/>
        </w:rPr>
        <w:t>,</w:t>
      </w:r>
      <w:r w:rsidRPr="00D23EAF">
        <w:rPr>
          <w:color w:val="000000"/>
        </w:rPr>
        <w:t xml:space="preserve"> regresión geográficamente ponderada </w:t>
      </w:r>
      <w:proofErr w:type="spellStart"/>
      <w:r w:rsidRPr="00D23EAF">
        <w:rPr>
          <w:color w:val="000000"/>
        </w:rPr>
        <w:t>multiescala</w:t>
      </w:r>
      <w:proofErr w:type="spellEnd"/>
      <w:r w:rsidR="00263772">
        <w:rPr>
          <w:color w:val="000000"/>
        </w:rPr>
        <w:t xml:space="preserve"> </w:t>
      </w:r>
      <w:r w:rsidR="00263772" w:rsidRPr="003F2C06">
        <w:rPr>
          <w:color w:val="000000"/>
        </w:rPr>
        <w:fldChar w:fldCharType="begin"/>
      </w:r>
      <w:r w:rsidR="00263772" w:rsidRPr="003F2C06">
        <w:rPr>
          <w:color w:val="000000"/>
        </w:rPr>
        <w:instrText xml:space="preserve"> ADDIN ZOTERO_ITEM CSL_CITATION {"citationID":"apfLh8Am","properties":{"unsorted":false,"formattedCitation":"[5]","plainCitation":"[5]","noteIndex":0},"citationItems":[{"id":402,"uris":["http://zotero.org/users/19113773/items/YRBS3DEC"],"itemData":{"id":402,"type":"article-magazine","container-title":"Annals of the American Association of Geographers","DOI":"10.1080/24694452.2017.1352480","ISSN":"6","page":"1247-1265","title":"Multiscale Geographically Weighted Regression (MGWR)","volume":"107","author":[{"family":"Fotheringham","given":"A. Stewart"},{"family":"Yang","given":"Wenbai"},{"family":"Kang","given":"Wei"}],"issued":{"date-parts":[["2017"]]}}}],"schema":"https://github.com/citation-style-language/schema/raw/master/csl-citation.json"} </w:instrText>
      </w:r>
      <w:r w:rsidR="00263772" w:rsidRPr="003F2C06">
        <w:rPr>
          <w:color w:val="000000"/>
        </w:rPr>
        <w:fldChar w:fldCharType="separate"/>
      </w:r>
      <w:r w:rsidR="00263772" w:rsidRPr="003F2C06">
        <w:t>[5]</w:t>
      </w:r>
      <w:r w:rsidR="00263772" w:rsidRPr="003F2C06">
        <w:rPr>
          <w:color w:val="000000"/>
        </w:rPr>
        <w:fldChar w:fldCharType="end"/>
      </w:r>
      <w:r w:rsidRPr="003F2C06">
        <w:rPr>
          <w:color w:val="000000"/>
        </w:rPr>
        <w:t xml:space="preserve">, </w:t>
      </w:r>
      <w:proofErr w:type="spellStart"/>
      <w:r w:rsidRPr="00D23EAF">
        <w:rPr>
          <w:color w:val="000000"/>
        </w:rPr>
        <w:t>kriging</w:t>
      </w:r>
      <w:proofErr w:type="spellEnd"/>
      <w:r w:rsidRPr="00D23EAF">
        <w:rPr>
          <w:color w:val="000000"/>
        </w:rPr>
        <w:t xml:space="preserve"> y procesos gaussianos </w:t>
      </w:r>
      <w:r w:rsidR="003F2C06">
        <w:rPr>
          <w:color w:val="000000"/>
        </w:rPr>
        <w:fldChar w:fldCharType="begin"/>
      </w:r>
      <w:r w:rsidR="003F2C06">
        <w:rPr>
          <w:color w:val="000000"/>
        </w:rPr>
        <w:instrText xml:space="preserve"> ADDIN ZOTERO_ITEM CSL_CITATION {"citationID":"sOhlo5IC","properties":{"unsorted":false,"formattedCitation":"[6]","plainCitation":"[6]","noteIndex":0},"citationItems":[{"id":403,"uris":["http://zotero.org/users/19113773/items/ZZ7KSDGC"],"itemData":{"id":403,"type":"book","DOI":"10.7551/mitpress/3206.001.0001","publisher-place":"Cambridge, MA","title":"Gaussian Processes for Machine Learning","author":[{"family":"Rasmussen","given":"Carl Edward"},{"family":"Williams","given":"Christopher K. I."}],"issued":{"date-parts":[["2006"]]}}}],"schema":"https://github.com/citation-style-language/schema/raw/master/csl-citation.json"} </w:instrText>
      </w:r>
      <w:r w:rsidR="003F2C06">
        <w:rPr>
          <w:color w:val="000000"/>
        </w:rPr>
        <w:fldChar w:fldCharType="separate"/>
      </w:r>
      <w:r w:rsidR="003F2C06" w:rsidRPr="003F2C06">
        <w:t>[6]</w:t>
      </w:r>
      <w:r w:rsidR="003F2C06">
        <w:rPr>
          <w:color w:val="000000"/>
        </w:rPr>
        <w:fldChar w:fldCharType="end"/>
      </w:r>
      <w:r w:rsidR="003F2C06">
        <w:rPr>
          <w:color w:val="000000"/>
        </w:rPr>
        <w:t xml:space="preserve"> </w:t>
      </w:r>
      <w:r w:rsidRPr="00D23EAF">
        <w:rPr>
          <w:color w:val="000000"/>
        </w:rPr>
        <w:t>son la evidencia que sostiene esa idea, no el objeto del estudio.</w:t>
      </w:r>
    </w:p>
    <w:p w14:paraId="3026F9BE" w14:textId="77777777" w:rsidR="00B21B83" w:rsidRPr="00D23EAF" w:rsidRDefault="00B21B83" w:rsidP="00B21B83">
      <w:pPr>
        <w:widowControl/>
        <w:pBdr>
          <w:top w:val="nil"/>
          <w:left w:val="nil"/>
          <w:bottom w:val="nil"/>
          <w:right w:val="nil"/>
          <w:between w:val="nil"/>
        </w:pBdr>
        <w:spacing w:line="230" w:lineRule="auto"/>
        <w:jc w:val="both"/>
        <w:rPr>
          <w:color w:val="000000"/>
        </w:rPr>
      </w:pPr>
    </w:p>
    <w:p w14:paraId="6247B175" w14:textId="5469A5B3" w:rsidR="00B21B83" w:rsidRPr="00D23EAF" w:rsidRDefault="00B21B83" w:rsidP="00B21B83">
      <w:pPr>
        <w:widowControl/>
        <w:pBdr>
          <w:top w:val="nil"/>
          <w:left w:val="nil"/>
          <w:bottom w:val="nil"/>
          <w:right w:val="nil"/>
          <w:between w:val="nil"/>
        </w:pBdr>
        <w:spacing w:line="230" w:lineRule="auto"/>
        <w:ind w:firstLine="238"/>
        <w:jc w:val="both"/>
        <w:rPr>
          <w:color w:val="000000"/>
        </w:rPr>
      </w:pPr>
      <w:r w:rsidRPr="00D23EAF">
        <w:rPr>
          <w:color w:val="000000"/>
        </w:rPr>
        <w:t xml:space="preserve">El caso de estudio es el Suroeste antioqueño (Colombia), con </w:t>
      </w:r>
      <w:r w:rsidR="00EE66AB">
        <w:rPr>
          <w:color w:val="000000"/>
        </w:rPr>
        <w:t>una actividad histórica de exploración de metales básicos</w:t>
      </w:r>
      <w:r w:rsidRPr="00D23EAF">
        <w:rPr>
          <w:color w:val="000000"/>
        </w:rPr>
        <w:t xml:space="preserve"> y una base de 2.103 muestras de cobre, de las cuales 2.029 </w:t>
      </w:r>
      <w:r w:rsidR="005D2DD9">
        <w:rPr>
          <w:color w:val="000000"/>
        </w:rPr>
        <w:t>se encuentran</w:t>
      </w:r>
      <w:r w:rsidRPr="00D23EAF">
        <w:rPr>
          <w:color w:val="000000"/>
        </w:rPr>
        <w:t xml:space="preserve"> dentro del área de análisis. La región combina unidades volcánicas cretácicas, batolitos mesozoicos y cenozoicos, y un sistema de fallas activo, parte del cinturón de pórfidos cupríferos andino descrito para el occidente colombiano</w:t>
      </w:r>
      <w:r w:rsidR="003F2C06">
        <w:rPr>
          <w:color w:val="000000"/>
        </w:rPr>
        <w:t xml:space="preserve"> </w:t>
      </w:r>
      <w:r w:rsidR="00EE66AB">
        <w:rPr>
          <w:color w:val="000000"/>
        </w:rPr>
        <w:fldChar w:fldCharType="begin"/>
      </w:r>
      <w:r w:rsidR="000C4D55">
        <w:rPr>
          <w:color w:val="000000"/>
        </w:rPr>
        <w:instrText xml:space="preserve"> ADDIN ZOTERO_ITEM CSL_CITATION {"citationID":"ziYjf8Uc","properties":{"unsorted":false,"formattedCitation":"[7], [8]","plainCitation":"[7], [8]","noteIndex":0},"citationItems":[{"id":404,"uris":["http://zotero.org/users/19113773/items/KL8CRZHY"],"itemData":{"id":404,"type":"article-magazine","container-title":"Economic Geology","DOI":"10.2113/gsecongeo.77.8.1837","ISSN":"8","page":"1837-1850","title":"Setting, characteristics, and age of the Andean porphyry copper belt in Colombia","volume":"77","author":[{"family":"Sillitoe","given":"Richard H"},{"family":"Jaramillo","given":"Luis"},{"family":"Damon","given":"Paul E."},{"family":"Shafiqullah","given":"Muhammad"},{"family":"Escovar","given":"Roberto"}],"issued":{"date-parts":[["1982"]]}}},{"id":405,"uris":["http://zotero.org/users/19113773/items/JDXNYZDJ"],"itemData":{"id":405,"type":"article-magazine","container-title":"Economic Geology","DOI":"10.2113/gsecongeo.105.1.3","ISSN":"1","page":"Pages: 3-41","title":"Porphyry Copper Systems","volume":"105","author":[{"family":"Sillitoe","given":"Richard H"}],"issued":{"date-parts":[["2010"]]}}}],"schema":"https://github.com/citation-style-language/schema/raw/master/csl-citation.json"} </w:instrText>
      </w:r>
      <w:r w:rsidR="00EE66AB">
        <w:rPr>
          <w:color w:val="000000"/>
        </w:rPr>
        <w:fldChar w:fldCharType="separate"/>
      </w:r>
      <w:r w:rsidR="00357A40" w:rsidRPr="00357A40">
        <w:t>[7], [8]</w:t>
      </w:r>
      <w:r w:rsidR="00EE66AB">
        <w:rPr>
          <w:color w:val="000000"/>
        </w:rPr>
        <w:fldChar w:fldCharType="end"/>
      </w:r>
      <w:r w:rsidR="00EE66AB">
        <w:rPr>
          <w:color w:val="000000"/>
        </w:rPr>
        <w:t xml:space="preserve">, </w:t>
      </w:r>
      <w:r w:rsidRPr="00D23EAF">
        <w:rPr>
          <w:color w:val="000000"/>
        </w:rPr>
        <w:t xml:space="preserve">un escenario apropiado para </w:t>
      </w:r>
      <w:r w:rsidR="005D2DD9">
        <w:rPr>
          <w:color w:val="000000"/>
        </w:rPr>
        <w:t>evaluar</w:t>
      </w:r>
      <w:r w:rsidRPr="00D23EAF">
        <w:rPr>
          <w:color w:val="000000"/>
        </w:rPr>
        <w:t xml:space="preserve"> si la representación progresiva del espacio recupera, solo con datos geoquímicos, señales de control geológico que de otro modo exigirían trabajo de campo adicional.</w:t>
      </w:r>
    </w:p>
    <w:p w14:paraId="170A2187" w14:textId="77777777" w:rsidR="00784353" w:rsidRPr="00D23EAF" w:rsidRDefault="00784353" w:rsidP="00B21B83">
      <w:pPr>
        <w:widowControl/>
        <w:pBdr>
          <w:top w:val="nil"/>
          <w:left w:val="nil"/>
          <w:bottom w:val="nil"/>
          <w:right w:val="nil"/>
          <w:between w:val="nil"/>
        </w:pBdr>
        <w:spacing w:line="230" w:lineRule="auto"/>
        <w:jc w:val="both"/>
        <w:rPr>
          <w:color w:val="000000"/>
        </w:rPr>
      </w:pPr>
    </w:p>
    <w:p w14:paraId="6D770F81" w14:textId="7CF1AC13" w:rsidR="002B7B75" w:rsidRPr="00D23EAF" w:rsidRDefault="006C0A81" w:rsidP="002B7B75">
      <w:pPr>
        <w:widowControl/>
        <w:numPr>
          <w:ilvl w:val="0"/>
          <w:numId w:val="2"/>
        </w:numPr>
        <w:pBdr>
          <w:top w:val="single" w:sz="18" w:space="1" w:color="000000"/>
          <w:left w:val="nil"/>
          <w:bottom w:val="nil"/>
          <w:right w:val="nil"/>
          <w:between w:val="nil"/>
        </w:pBdr>
        <w:spacing w:line="230" w:lineRule="auto"/>
        <w:jc w:val="both"/>
        <w:rPr>
          <w:b/>
          <w:color w:val="000000"/>
          <w:sz w:val="20"/>
          <w:szCs w:val="20"/>
        </w:rPr>
      </w:pPr>
      <w:r w:rsidRPr="00D23EAF">
        <w:rPr>
          <w:b/>
          <w:color w:val="000000"/>
          <w:sz w:val="20"/>
          <w:szCs w:val="20"/>
        </w:rPr>
        <w:t>Área de estudio</w:t>
      </w:r>
    </w:p>
    <w:p w14:paraId="5E635ADF" w14:textId="77777777" w:rsidR="0068587E" w:rsidRPr="00D23EAF" w:rsidRDefault="0068587E" w:rsidP="0068587E">
      <w:pPr>
        <w:widowControl/>
        <w:pBdr>
          <w:top w:val="single" w:sz="18" w:space="1" w:color="000000"/>
          <w:left w:val="nil"/>
          <w:bottom w:val="nil"/>
          <w:right w:val="nil"/>
          <w:between w:val="nil"/>
        </w:pBdr>
        <w:spacing w:line="230" w:lineRule="auto"/>
        <w:jc w:val="both"/>
        <w:rPr>
          <w:b/>
          <w:color w:val="000000"/>
          <w:sz w:val="20"/>
          <w:szCs w:val="20"/>
        </w:rPr>
      </w:pPr>
    </w:p>
    <w:bookmarkEnd w:id="0"/>
    <w:p w14:paraId="55248B2D" w14:textId="1EE72D05" w:rsidR="0068587E" w:rsidRPr="00D23EAF" w:rsidRDefault="0068587E" w:rsidP="0068587E">
      <w:pPr>
        <w:widowControl/>
        <w:pBdr>
          <w:top w:val="nil"/>
          <w:left w:val="nil"/>
          <w:bottom w:val="nil"/>
          <w:right w:val="nil"/>
          <w:between w:val="nil"/>
        </w:pBdr>
        <w:spacing w:line="230" w:lineRule="auto"/>
        <w:ind w:firstLine="238"/>
        <w:jc w:val="both"/>
        <w:rPr>
          <w:rFonts w:cs="Arial"/>
          <w:szCs w:val="24"/>
        </w:rPr>
      </w:pPr>
      <w:r w:rsidRPr="00D23EAF">
        <w:rPr>
          <w:color w:val="000000"/>
        </w:rPr>
        <w:t xml:space="preserve">El </w:t>
      </w:r>
      <w:r w:rsidRPr="00D23EAF">
        <w:rPr>
          <w:rFonts w:cs="Arial"/>
          <w:szCs w:val="24"/>
        </w:rPr>
        <w:t>área corresponde al</w:t>
      </w:r>
      <w:r w:rsidR="00B21B83" w:rsidRPr="00D23EAF">
        <w:rPr>
          <w:rFonts w:cs="Arial"/>
          <w:szCs w:val="24"/>
        </w:rPr>
        <w:t xml:space="preserve"> Suroeste antioqueño, en el noroccidente de Colombia, </w:t>
      </w:r>
      <w:r w:rsidR="004B3243">
        <w:rPr>
          <w:rFonts w:cs="Arial"/>
          <w:szCs w:val="24"/>
        </w:rPr>
        <w:t xml:space="preserve">y está </w:t>
      </w:r>
      <w:r w:rsidR="00B21B83" w:rsidRPr="00D23EAF">
        <w:rPr>
          <w:rFonts w:cs="Arial"/>
          <w:szCs w:val="24"/>
        </w:rPr>
        <w:t xml:space="preserve">delimitada por 23 municipios. Toda la información espacial </w:t>
      </w:r>
      <w:r w:rsidR="004B3243">
        <w:rPr>
          <w:rFonts w:cs="Arial"/>
          <w:szCs w:val="24"/>
        </w:rPr>
        <w:t>(</w:t>
      </w:r>
      <w:r w:rsidR="00B21B83" w:rsidRPr="00D23EAF">
        <w:rPr>
          <w:rFonts w:cs="Arial"/>
          <w:szCs w:val="24"/>
        </w:rPr>
        <w:t>muestras geoquímicas, geología, fallas y límites municipales</w:t>
      </w:r>
      <w:r w:rsidR="004B3243">
        <w:rPr>
          <w:rFonts w:cs="Arial"/>
          <w:szCs w:val="24"/>
        </w:rPr>
        <w:t>)</w:t>
      </w:r>
      <w:r w:rsidR="00B21B83" w:rsidRPr="00D23EAF">
        <w:rPr>
          <w:rFonts w:cs="Arial"/>
          <w:szCs w:val="24"/>
        </w:rPr>
        <w:t xml:space="preserve"> se estandarizó en el sistema EPSG:21897 (Colombia Bogotá </w:t>
      </w:r>
      <w:proofErr w:type="spellStart"/>
      <w:r w:rsidR="00B21B83" w:rsidRPr="00D23EAF">
        <w:rPr>
          <w:rFonts w:cs="Arial"/>
          <w:szCs w:val="24"/>
        </w:rPr>
        <w:t>zone</w:t>
      </w:r>
      <w:proofErr w:type="spellEnd"/>
      <w:r w:rsidR="00B21B83" w:rsidRPr="00D23EAF">
        <w:rPr>
          <w:rFonts w:cs="Arial"/>
          <w:szCs w:val="24"/>
        </w:rPr>
        <w:t>)</w:t>
      </w:r>
      <w:r w:rsidRPr="00D23EAF">
        <w:rPr>
          <w:rFonts w:cs="Arial"/>
          <w:szCs w:val="24"/>
        </w:rPr>
        <w:br/>
      </w:r>
    </w:p>
    <w:p w14:paraId="6474E40A" w14:textId="77777777" w:rsidR="005D2DD9" w:rsidRDefault="0068587E" w:rsidP="005D2DD9">
      <w:pPr>
        <w:widowControl/>
        <w:pBdr>
          <w:top w:val="nil"/>
          <w:left w:val="nil"/>
          <w:bottom w:val="nil"/>
          <w:right w:val="nil"/>
          <w:between w:val="nil"/>
        </w:pBdr>
        <w:spacing w:line="230" w:lineRule="auto"/>
        <w:ind w:firstLine="238"/>
        <w:jc w:val="center"/>
        <w:rPr>
          <w:rFonts w:cs="Arial"/>
          <w:b/>
          <w:bCs/>
          <w:szCs w:val="24"/>
        </w:rPr>
      </w:pPr>
      <w:r w:rsidRPr="00D23EAF">
        <w:rPr>
          <w:noProof/>
        </w:rPr>
        <w:drawing>
          <wp:inline distT="0" distB="0" distL="0" distR="0" wp14:anchorId="41F47425" wp14:editId="47408BDC">
            <wp:extent cx="2185880" cy="2080791"/>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06179" cy="2100114"/>
                    </a:xfrm>
                    <a:prstGeom prst="rect">
                      <a:avLst/>
                    </a:prstGeom>
                  </pic:spPr>
                </pic:pic>
              </a:graphicData>
            </a:graphic>
          </wp:inline>
        </w:drawing>
      </w:r>
    </w:p>
    <w:p w14:paraId="65B473C3" w14:textId="6BC5CE6A" w:rsidR="00B21B83" w:rsidRDefault="00B21B83" w:rsidP="005D2DD9">
      <w:pPr>
        <w:widowControl/>
        <w:pBdr>
          <w:top w:val="nil"/>
          <w:left w:val="nil"/>
          <w:bottom w:val="nil"/>
          <w:right w:val="nil"/>
          <w:between w:val="nil"/>
        </w:pBdr>
        <w:spacing w:line="230" w:lineRule="auto"/>
        <w:jc w:val="both"/>
        <w:rPr>
          <w:rFonts w:cs="Arial"/>
          <w:szCs w:val="24"/>
        </w:rPr>
      </w:pPr>
      <w:r w:rsidRPr="00D23EAF">
        <w:rPr>
          <w:rFonts w:cs="Arial"/>
          <w:b/>
          <w:bCs/>
          <w:szCs w:val="24"/>
        </w:rPr>
        <w:t>Figura 1.</w:t>
      </w:r>
      <w:r w:rsidRPr="00D23EAF">
        <w:rPr>
          <w:rFonts w:cs="Arial"/>
          <w:szCs w:val="24"/>
        </w:rPr>
        <w:t xml:space="preserve"> Representación integrada de las capas espaciales utilizadas en el estudio: muestras geoquímicas de cobre, cartografía geológica, fallas y límites municipales del Suroeste antioqueño.</w:t>
      </w:r>
    </w:p>
    <w:p w14:paraId="0951B37A" w14:textId="77777777" w:rsidR="004A5065" w:rsidRDefault="004A5065" w:rsidP="0068587E">
      <w:pPr>
        <w:widowControl/>
        <w:pBdr>
          <w:top w:val="nil"/>
          <w:left w:val="nil"/>
          <w:bottom w:val="nil"/>
          <w:right w:val="nil"/>
          <w:between w:val="nil"/>
        </w:pBdr>
        <w:spacing w:line="230" w:lineRule="auto"/>
        <w:ind w:firstLine="238"/>
        <w:jc w:val="both"/>
        <w:rPr>
          <w:rFonts w:cs="Arial"/>
          <w:szCs w:val="24"/>
        </w:rPr>
      </w:pPr>
    </w:p>
    <w:p w14:paraId="1E4DF939" w14:textId="13B45C9D" w:rsidR="00B21B83" w:rsidRPr="00D23EAF" w:rsidRDefault="0068587E" w:rsidP="0068587E">
      <w:pPr>
        <w:widowControl/>
        <w:pBdr>
          <w:top w:val="nil"/>
          <w:left w:val="nil"/>
          <w:bottom w:val="nil"/>
          <w:right w:val="nil"/>
          <w:between w:val="nil"/>
        </w:pBdr>
        <w:spacing w:line="230" w:lineRule="auto"/>
        <w:ind w:firstLine="238"/>
        <w:jc w:val="both"/>
        <w:rPr>
          <w:rFonts w:cs="Arial"/>
          <w:szCs w:val="24"/>
        </w:rPr>
      </w:pPr>
      <w:r w:rsidRPr="00D23EAF">
        <w:rPr>
          <w:color w:val="000000"/>
        </w:rPr>
        <w:t>La</w:t>
      </w:r>
      <w:r w:rsidRPr="00D23EAF">
        <w:rPr>
          <w:rFonts w:cs="Arial"/>
          <w:szCs w:val="24"/>
        </w:rPr>
        <w:t xml:space="preserve"> </w:t>
      </w:r>
      <w:r w:rsidR="00B21B83" w:rsidRPr="00D23EAF">
        <w:rPr>
          <w:rFonts w:cs="Arial"/>
          <w:szCs w:val="24"/>
        </w:rPr>
        <w:t xml:space="preserve">base geoquímica original tiene 2.103 muestras de cobre; 2.029 (96,5 %) caen dentro del polígono de estudio y </w:t>
      </w:r>
      <w:r w:rsidR="00EE66AB">
        <w:rPr>
          <w:rFonts w:cs="Arial"/>
          <w:szCs w:val="24"/>
        </w:rPr>
        <w:t>constituyen</w:t>
      </w:r>
      <w:r w:rsidR="00B21B83" w:rsidRPr="00D23EAF">
        <w:rPr>
          <w:rFonts w:cs="Arial"/>
          <w:szCs w:val="24"/>
        </w:rPr>
        <w:t xml:space="preserve"> el conjunto de análisis. El relieve se caracterizó </w:t>
      </w:r>
      <w:r w:rsidR="005D2DD9">
        <w:rPr>
          <w:rFonts w:cs="Arial"/>
          <w:szCs w:val="24"/>
        </w:rPr>
        <w:t>por</w:t>
      </w:r>
      <w:r w:rsidR="00B21B83" w:rsidRPr="00D23EAF">
        <w:rPr>
          <w:rFonts w:cs="Arial"/>
          <w:szCs w:val="24"/>
        </w:rPr>
        <w:t xml:space="preserve"> un modelo digital de elevación </w:t>
      </w:r>
      <w:proofErr w:type="spellStart"/>
      <w:r w:rsidR="00B21B83" w:rsidRPr="00D23EAF">
        <w:rPr>
          <w:rFonts w:cs="Arial"/>
          <w:szCs w:val="24"/>
        </w:rPr>
        <w:t>Copernicus</w:t>
      </w:r>
      <w:proofErr w:type="spellEnd"/>
      <w:r w:rsidR="00B21B83" w:rsidRPr="00D23EAF">
        <w:rPr>
          <w:rFonts w:cs="Arial"/>
          <w:szCs w:val="24"/>
        </w:rPr>
        <w:t xml:space="preserve"> GLO-30 (≈30 m, </w:t>
      </w:r>
      <w:proofErr w:type="spellStart"/>
      <w:r w:rsidR="00B21B83" w:rsidRPr="00D23EAF">
        <w:rPr>
          <w:rFonts w:cs="Arial"/>
          <w:szCs w:val="24"/>
        </w:rPr>
        <w:t>reproyectado</w:t>
      </w:r>
      <w:proofErr w:type="spellEnd"/>
      <w:r w:rsidR="00B21B83" w:rsidRPr="00D23EAF">
        <w:rPr>
          <w:rFonts w:cs="Arial"/>
          <w:szCs w:val="24"/>
        </w:rPr>
        <w:t xml:space="preserve"> a EPSG:21897), con elevaciones entre 16 y 3.963 m s. n. m., reflejo del contraste entre </w:t>
      </w:r>
      <w:r w:rsidR="00EE66AB">
        <w:rPr>
          <w:rFonts w:cs="Arial"/>
          <w:szCs w:val="24"/>
        </w:rPr>
        <w:t xml:space="preserve">los </w:t>
      </w:r>
      <w:r w:rsidR="00B21B83" w:rsidRPr="00D23EAF">
        <w:rPr>
          <w:rFonts w:cs="Arial"/>
          <w:szCs w:val="24"/>
        </w:rPr>
        <w:t>valles interandinos y la Cordillera Occidental</w:t>
      </w:r>
      <w:r w:rsidR="00EE66AB">
        <w:rPr>
          <w:rFonts w:cs="Arial"/>
          <w:szCs w:val="24"/>
        </w:rPr>
        <w:t xml:space="preserve">, </w:t>
      </w:r>
      <w:r w:rsidR="00B21B83" w:rsidRPr="00D23EAF">
        <w:rPr>
          <w:rFonts w:cs="Arial"/>
          <w:szCs w:val="24"/>
        </w:rPr>
        <w:t xml:space="preserve">incluido el Páramo de Frontino, </w:t>
      </w:r>
      <w:r w:rsidR="00EE66AB">
        <w:rPr>
          <w:rFonts w:cs="Arial"/>
          <w:szCs w:val="24"/>
        </w:rPr>
        <w:t>un entorno con depósitos de</w:t>
      </w:r>
      <w:r w:rsidR="00B21B83" w:rsidRPr="00D23EAF">
        <w:rPr>
          <w:rFonts w:cs="Arial"/>
          <w:szCs w:val="24"/>
        </w:rPr>
        <w:t xml:space="preserve"> tipo pórfido cuprífero descritos desde la década de 1970</w:t>
      </w:r>
      <w:r w:rsidR="00EE66AB">
        <w:rPr>
          <w:rFonts w:cs="Arial"/>
          <w:szCs w:val="24"/>
        </w:rPr>
        <w:t xml:space="preserve"> </w:t>
      </w:r>
      <w:r w:rsidR="00EE66AB">
        <w:rPr>
          <w:rFonts w:cs="Arial"/>
          <w:szCs w:val="24"/>
        </w:rPr>
        <w:fldChar w:fldCharType="begin"/>
      </w:r>
      <w:r w:rsidR="00EE66AB">
        <w:rPr>
          <w:rFonts w:cs="Arial"/>
          <w:szCs w:val="24"/>
        </w:rPr>
        <w:instrText xml:space="preserve"> ADDIN ZOTERO_ITEM CSL_CITATION {"citationID":"x3Hh1CYM","properties":{"unsorted":false,"formattedCitation":"[9]","plainCitation":"[9]","noteIndex":0},"citationItems":[{"id":406,"uris":["http://zotero.org/users/19113773/items/3R8546GX"],"itemData":{"id":406,"type":"article-magazine","container-title":"Boletín Geológico","DOI":"10.32685/0120-1425/bolgeol22.2.1979.400","ISSN":"2","page":"54-98","title":"Estudio geoquímico en el área Pantanos-Pegadorcito, municipios de Frontino y Dabeiba, Antioquia","volume":"22","author":[{"family":"Ramírez A","given":"O."},{"family":"Arias T","given":"A."},{"family":"Mosier","given":"E. L."},{"family":"Alminas","given":"H. V."}],"issued":{"date-parts":[["1979"]]}}}],"schema":"https://github.com/citation-style-language/schema/raw/master/csl-citation.json"} </w:instrText>
      </w:r>
      <w:r w:rsidR="00EE66AB">
        <w:rPr>
          <w:rFonts w:cs="Arial"/>
          <w:szCs w:val="24"/>
        </w:rPr>
        <w:fldChar w:fldCharType="separate"/>
      </w:r>
      <w:r w:rsidR="00EE66AB" w:rsidRPr="00EE66AB">
        <w:t>[9]</w:t>
      </w:r>
      <w:r w:rsidR="00EE66AB">
        <w:rPr>
          <w:rFonts w:cs="Arial"/>
          <w:szCs w:val="24"/>
        </w:rPr>
        <w:fldChar w:fldCharType="end"/>
      </w:r>
      <w:r w:rsidR="00EE66AB">
        <w:rPr>
          <w:rFonts w:cs="Arial"/>
          <w:szCs w:val="24"/>
        </w:rPr>
        <w:t>.</w:t>
      </w:r>
    </w:p>
    <w:p w14:paraId="0098AC41" w14:textId="77777777" w:rsidR="00B21B83" w:rsidRPr="00D23EAF" w:rsidRDefault="00B21B83" w:rsidP="00B21B83">
      <w:pPr>
        <w:widowControl/>
        <w:pBdr>
          <w:top w:val="nil"/>
          <w:left w:val="nil"/>
          <w:bottom w:val="nil"/>
          <w:right w:val="nil"/>
          <w:between w:val="nil"/>
        </w:pBdr>
        <w:spacing w:line="230" w:lineRule="auto"/>
        <w:rPr>
          <w:color w:val="000000"/>
        </w:rPr>
      </w:pPr>
    </w:p>
    <w:p w14:paraId="7C14F04F" w14:textId="558786D3" w:rsidR="00B21B83" w:rsidRPr="00D23EAF" w:rsidRDefault="00B21B83" w:rsidP="0068587E">
      <w:pPr>
        <w:widowControl/>
        <w:pBdr>
          <w:top w:val="nil"/>
          <w:left w:val="nil"/>
          <w:bottom w:val="nil"/>
          <w:right w:val="nil"/>
          <w:between w:val="nil"/>
        </w:pBdr>
        <w:spacing w:line="230" w:lineRule="auto"/>
        <w:ind w:firstLine="238"/>
        <w:jc w:val="both"/>
        <w:rPr>
          <w:color w:val="000000"/>
        </w:rPr>
      </w:pPr>
      <w:r w:rsidRPr="00D23EAF">
        <w:rPr>
          <w:color w:val="000000"/>
        </w:rPr>
        <w:t xml:space="preserve">Geológicamente, el área integra unidades volcánicas cretácicas (Miembro Nutibara, Volcánico Barroso, Volcánico de Urumita), cuerpos </w:t>
      </w:r>
      <w:proofErr w:type="spellStart"/>
      <w:r w:rsidRPr="00D23EAF">
        <w:rPr>
          <w:color w:val="000000"/>
        </w:rPr>
        <w:t>batolíticos</w:t>
      </w:r>
      <w:proofErr w:type="spellEnd"/>
      <w:r w:rsidRPr="00D23EAF">
        <w:rPr>
          <w:color w:val="000000"/>
        </w:rPr>
        <w:t xml:space="preserve"> como el Batolito de Mandé, coberturas cenozoicas (formaciones Combia y Amagá) y un sistema de fallas de orientación andina. Esta configuración corresponde al segmento occidental del cinturón de pórfidos cupríferos andino en Colombia, cuya edad y </w:t>
      </w:r>
      <w:r w:rsidR="005D2DD9">
        <w:rPr>
          <w:color w:val="000000"/>
        </w:rPr>
        <w:t>su contexto de subducción fueron establecidos por</w:t>
      </w:r>
      <w:r w:rsidRPr="00D23EAF">
        <w:rPr>
          <w:color w:val="000000"/>
        </w:rPr>
        <w:t xml:space="preserve"> </w:t>
      </w:r>
      <w:proofErr w:type="spellStart"/>
      <w:r w:rsidRPr="00D23EAF">
        <w:rPr>
          <w:color w:val="000000"/>
        </w:rPr>
        <w:t>Sillitoe</w:t>
      </w:r>
      <w:proofErr w:type="spellEnd"/>
      <w:r w:rsidRPr="00D23EAF">
        <w:rPr>
          <w:color w:val="000000"/>
        </w:rPr>
        <w:t xml:space="preserve"> et </w:t>
      </w:r>
      <w:r w:rsidRPr="003C531F">
        <w:rPr>
          <w:color w:val="000000"/>
        </w:rPr>
        <w:t>al</w:t>
      </w:r>
      <w:r w:rsidR="003C531F" w:rsidRPr="003C531F">
        <w:rPr>
          <w:color w:val="000000"/>
        </w:rPr>
        <w:t xml:space="preserve">. </w:t>
      </w:r>
      <w:r w:rsidR="003C531F" w:rsidRPr="003C531F">
        <w:rPr>
          <w:color w:val="000000"/>
        </w:rPr>
        <w:fldChar w:fldCharType="begin"/>
      </w:r>
      <w:r w:rsidR="000C4D55">
        <w:rPr>
          <w:color w:val="000000"/>
        </w:rPr>
        <w:instrText xml:space="preserve"> ADDIN ZOTERO_ITEM CSL_CITATION {"citationID":"ZIQbcyzS","properties":{"unsorted":false,"formattedCitation":"[7]","plainCitation":"[7]","noteIndex":0},"citationItems":[{"id":404,"uris":["http://zotero.org/users/19113773/items/KL8CRZHY"],"itemData":{"id":404,"type":"article-magazine","container-title":"Economic Geology","DOI":"10.2113/gsecongeo.77.8.1837","ISSN":"8","page":"1837-1850","title":"Setting, characteristics, and age of the Andean porphyry copper belt in Colombia","volume":"77","author":[{"family":"Sillitoe","given":"Richard H"},{"family":"Jaramillo","given":"Luis"},{"family":"Damon","given":"Paul E."},{"family":"Shafiqullah","given":"Muhammad"},{"family":"Escovar","given":"Roberto"}],"issued":{"date-parts":[["1982"]]}}}],"schema":"https://github.com/citation-style-language/schema/raw/master/csl-citation.json"} </w:instrText>
      </w:r>
      <w:r w:rsidR="003C531F" w:rsidRPr="003C531F">
        <w:rPr>
          <w:color w:val="000000"/>
        </w:rPr>
        <w:fldChar w:fldCharType="separate"/>
      </w:r>
      <w:r w:rsidR="003C531F" w:rsidRPr="003C531F">
        <w:t>[7]</w:t>
      </w:r>
      <w:r w:rsidR="003C531F" w:rsidRPr="003C531F">
        <w:rPr>
          <w:color w:val="000000"/>
        </w:rPr>
        <w:fldChar w:fldCharType="end"/>
      </w:r>
      <w:r w:rsidRPr="003C531F">
        <w:rPr>
          <w:color w:val="000000"/>
        </w:rPr>
        <w:t xml:space="preserve"> </w:t>
      </w:r>
      <w:r w:rsidR="005D2DD9">
        <w:rPr>
          <w:color w:val="000000"/>
        </w:rPr>
        <w:t>Mediante</w:t>
      </w:r>
      <w:r w:rsidRPr="00D23EAF">
        <w:rPr>
          <w:color w:val="000000"/>
        </w:rPr>
        <w:t xml:space="preserve"> dataciones K-Ar, y cuyos procesos hidrotermales caracterizan trabajos posteriores sobre sistemas de pórfido cuprífero</w:t>
      </w:r>
      <w:r w:rsidR="003C531F">
        <w:rPr>
          <w:color w:val="000000"/>
        </w:rPr>
        <w:t xml:space="preserve"> </w:t>
      </w:r>
      <w:r w:rsidR="003C531F">
        <w:rPr>
          <w:color w:val="000000"/>
        </w:rPr>
        <w:fldChar w:fldCharType="begin"/>
      </w:r>
      <w:r w:rsidR="003C531F">
        <w:rPr>
          <w:color w:val="000000"/>
        </w:rPr>
        <w:instrText xml:space="preserve"> ADDIN ZOTERO_ITEM CSL_CITATION {"citationID":"JTm9I5XM","properties":{"unsorted":false,"formattedCitation":"[8]","plainCitation":"[8]","noteIndex":0},"citationItems":[{"id":405,"uris":["http://zotero.org/users/19113773/items/JDXNYZDJ"],"itemData":{"id":405,"type":"article-magazine","container-title":"Economic Geology","DOI":"10.2113/gsecongeo.105.1.3","ISSN":"1","page":"Pages: 3-41","title":"Porphyry Copper Systems","volume":"105","author":[{"family":"Sillitoe","given":"Richard H"}],"issued":{"date-parts":[["2010"]]}}}],"schema":"https://github.com/citation-style-language/schema/raw/master/csl-citation.json"} </w:instrText>
      </w:r>
      <w:r w:rsidR="003C531F">
        <w:rPr>
          <w:color w:val="000000"/>
        </w:rPr>
        <w:fldChar w:fldCharType="separate"/>
      </w:r>
      <w:r w:rsidR="003C531F" w:rsidRPr="003C531F">
        <w:t>[8]</w:t>
      </w:r>
      <w:r w:rsidR="003C531F">
        <w:rPr>
          <w:color w:val="000000"/>
        </w:rPr>
        <w:fldChar w:fldCharType="end"/>
      </w:r>
      <w:r w:rsidR="003C531F">
        <w:rPr>
          <w:color w:val="000000"/>
        </w:rPr>
        <w:t>.</w:t>
      </w:r>
      <w:r w:rsidR="005D2DD9">
        <w:rPr>
          <w:color w:val="000000"/>
        </w:rPr>
        <w:t xml:space="preserve"> </w:t>
      </w:r>
      <w:r w:rsidRPr="00D23EAF">
        <w:rPr>
          <w:color w:val="000000"/>
        </w:rPr>
        <w:t>En el área vecina de Pantanos-Pegadorcito se documentó</w:t>
      </w:r>
      <w:r w:rsidR="005D2DD9">
        <w:rPr>
          <w:color w:val="000000"/>
        </w:rPr>
        <w:t>, desde 1979,</w:t>
      </w:r>
      <w:r w:rsidRPr="00D23EAF">
        <w:rPr>
          <w:color w:val="000000"/>
        </w:rPr>
        <w:t xml:space="preserve"> mineralización diseminada de cobre y molibdeno asociada a cuerpos porfídicos que </w:t>
      </w:r>
      <w:proofErr w:type="spellStart"/>
      <w:r w:rsidRPr="00D23EAF">
        <w:rPr>
          <w:color w:val="000000"/>
        </w:rPr>
        <w:t>intruyen</w:t>
      </w:r>
      <w:proofErr w:type="spellEnd"/>
      <w:r w:rsidRPr="00D23EAF">
        <w:rPr>
          <w:color w:val="000000"/>
        </w:rPr>
        <w:t xml:space="preserve"> el Batolito de Mandé</w:t>
      </w:r>
      <w:r w:rsidR="004B3243">
        <w:rPr>
          <w:color w:val="000000"/>
        </w:rPr>
        <w:t xml:space="preserve"> </w:t>
      </w:r>
      <w:r w:rsidR="004B3243" w:rsidRPr="004B3243">
        <w:rPr>
          <w:color w:val="000000"/>
        </w:rPr>
        <w:fldChar w:fldCharType="begin"/>
      </w:r>
      <w:r w:rsidR="004B3243" w:rsidRPr="004B3243">
        <w:rPr>
          <w:color w:val="000000"/>
        </w:rPr>
        <w:instrText xml:space="preserve"> ADDIN ZOTERO_ITEM CSL_CITATION {"citationID":"wmPmbpyf","properties":{"unsorted":false,"formattedCitation":"[9]","plainCitation":"[9]","noteIndex":0},"citationItems":[{"id":406,"uris":["http://zotero.org/users/19113773/items/3R8546GX"],"itemData":{"id":406,"type":"article-magazine","container-title":"Boletín Geológico","DOI":"10.32685/0120-1425/bolgeol22.2.1979.400","ISSN":"2","page":"54-98","title":"Estudio geoquímico en el área Pantanos-Pegadorcito, municipios de Frontino y Dabeiba, Antioquia","volume":"22","author":[{"family":"Ramírez A","given":"O."},{"family":"Arias T","given":"A."},{"family":"Mosier","given":"E. L."},{"family":"Alminas","given":"H. V."}],"issued":{"date-parts":[["1979"]]}}}],"schema":"https://github.com/citation-style-language/schema/raw/master/csl-citation.json"} </w:instrText>
      </w:r>
      <w:r w:rsidR="004B3243" w:rsidRPr="004B3243">
        <w:rPr>
          <w:color w:val="000000"/>
        </w:rPr>
        <w:fldChar w:fldCharType="separate"/>
      </w:r>
      <w:r w:rsidR="004B3243" w:rsidRPr="004B3243">
        <w:t>[9]</w:t>
      </w:r>
      <w:r w:rsidR="004B3243" w:rsidRPr="004B3243">
        <w:rPr>
          <w:color w:val="000000"/>
        </w:rPr>
        <w:fldChar w:fldCharType="end"/>
      </w:r>
      <w:r w:rsidR="004B3243" w:rsidRPr="004B3243">
        <w:rPr>
          <w:color w:val="000000"/>
        </w:rPr>
        <w:t>,</w:t>
      </w:r>
      <w:r w:rsidRPr="004B3243">
        <w:rPr>
          <w:color w:val="000000"/>
        </w:rPr>
        <w:t xml:space="preserve"> </w:t>
      </w:r>
      <w:r w:rsidRPr="00D23EAF">
        <w:rPr>
          <w:color w:val="000000"/>
        </w:rPr>
        <w:t>antecedente frente al cual se interpretan más adelante los controles identificados en este estudio.</w:t>
      </w:r>
    </w:p>
    <w:p w14:paraId="5020F6DA" w14:textId="204500C8" w:rsidR="00A902F1" w:rsidRPr="00D23EAF" w:rsidRDefault="00A902F1" w:rsidP="00A902F1">
      <w:pPr>
        <w:widowControl/>
        <w:pBdr>
          <w:top w:val="nil"/>
          <w:left w:val="nil"/>
          <w:bottom w:val="nil"/>
          <w:right w:val="nil"/>
          <w:between w:val="nil"/>
        </w:pBdr>
        <w:spacing w:line="230" w:lineRule="auto"/>
        <w:jc w:val="both"/>
        <w:rPr>
          <w:color w:val="000000"/>
        </w:rPr>
      </w:pPr>
    </w:p>
    <w:p w14:paraId="3AC5BF68" w14:textId="77777777" w:rsidR="00A902F1" w:rsidRPr="00D23EAF" w:rsidRDefault="00A902F1" w:rsidP="00A902F1">
      <w:pPr>
        <w:widowControl/>
        <w:pBdr>
          <w:top w:val="nil"/>
          <w:left w:val="nil"/>
          <w:bottom w:val="nil"/>
          <w:right w:val="nil"/>
          <w:between w:val="nil"/>
        </w:pBdr>
        <w:spacing w:line="230" w:lineRule="auto"/>
        <w:jc w:val="both"/>
        <w:rPr>
          <w:color w:val="000000"/>
        </w:rPr>
      </w:pPr>
    </w:p>
    <w:p w14:paraId="4EBF62B8" w14:textId="28D26010" w:rsidR="005E23A8" w:rsidRPr="00D23EAF" w:rsidRDefault="006C0A81" w:rsidP="005E23A8">
      <w:pPr>
        <w:widowControl/>
        <w:numPr>
          <w:ilvl w:val="0"/>
          <w:numId w:val="2"/>
        </w:numPr>
        <w:pBdr>
          <w:top w:val="single" w:sz="18" w:space="1" w:color="000000"/>
          <w:left w:val="nil"/>
          <w:bottom w:val="nil"/>
          <w:right w:val="nil"/>
          <w:between w:val="nil"/>
        </w:pBdr>
        <w:spacing w:line="230" w:lineRule="auto"/>
        <w:jc w:val="both"/>
        <w:rPr>
          <w:b/>
          <w:color w:val="000000"/>
          <w:sz w:val="20"/>
          <w:szCs w:val="20"/>
        </w:rPr>
      </w:pPr>
      <w:r w:rsidRPr="00D23EAF">
        <w:rPr>
          <w:b/>
          <w:color w:val="000000"/>
          <w:sz w:val="20"/>
          <w:szCs w:val="20"/>
        </w:rPr>
        <w:t>M</w:t>
      </w:r>
      <w:r w:rsidR="005E23A8" w:rsidRPr="00D23EAF">
        <w:rPr>
          <w:b/>
          <w:color w:val="000000"/>
          <w:sz w:val="20"/>
          <w:szCs w:val="20"/>
        </w:rPr>
        <w:t>ateriales y métodos</w:t>
      </w:r>
    </w:p>
    <w:p w14:paraId="29BC15B0" w14:textId="77777777" w:rsidR="00B21B83" w:rsidRPr="00D23EAF" w:rsidRDefault="00B21B83" w:rsidP="00B21B83">
      <w:pPr>
        <w:widowControl/>
        <w:pBdr>
          <w:top w:val="single" w:sz="18" w:space="1" w:color="000000"/>
          <w:left w:val="nil"/>
          <w:bottom w:val="nil"/>
          <w:right w:val="nil"/>
          <w:between w:val="nil"/>
        </w:pBdr>
        <w:spacing w:line="230" w:lineRule="auto"/>
        <w:jc w:val="both"/>
        <w:rPr>
          <w:b/>
          <w:color w:val="000000"/>
          <w:sz w:val="20"/>
          <w:szCs w:val="20"/>
        </w:rPr>
      </w:pPr>
    </w:p>
    <w:p w14:paraId="017853EE" w14:textId="077E2D62" w:rsidR="00B21B83" w:rsidRPr="00D23EAF" w:rsidRDefault="00B21B83" w:rsidP="00B21B83">
      <w:pPr>
        <w:widowControl/>
        <w:pBdr>
          <w:top w:val="nil"/>
          <w:left w:val="nil"/>
          <w:bottom w:val="nil"/>
          <w:right w:val="nil"/>
          <w:between w:val="nil"/>
        </w:pBdr>
        <w:spacing w:line="230" w:lineRule="auto"/>
        <w:ind w:firstLine="238"/>
        <w:jc w:val="both"/>
        <w:rPr>
          <w:color w:val="000000"/>
        </w:rPr>
      </w:pPr>
      <w:r w:rsidRPr="00D23EAF">
        <w:rPr>
          <w:color w:val="000000"/>
        </w:rPr>
        <w:t>Se verificó la validez geométrica y la consistencia del sistema de referencia de las cuatro capas de entrada (muestras, geología, fallas, límites municipales), y se confirmó la ausencia de valores nulos en Cu. El razonamiento metodológico sigue el marco del curso de posgrado Análisis Geoespacial de la Facultad de Minas</w:t>
      </w:r>
      <w:r w:rsidR="004B3243">
        <w:rPr>
          <w:color w:val="000000"/>
        </w:rPr>
        <w:t xml:space="preserve"> de la</w:t>
      </w:r>
      <w:r w:rsidRPr="00D23EAF">
        <w:rPr>
          <w:color w:val="000000"/>
        </w:rPr>
        <w:t xml:space="preserve"> Universidad Nacional de Colombia </w:t>
      </w:r>
      <w:r w:rsidR="005D2DD9">
        <w:rPr>
          <w:color w:val="000000"/>
        </w:rPr>
        <w:fldChar w:fldCharType="begin"/>
      </w:r>
      <w:r w:rsidR="005D2DD9">
        <w:rPr>
          <w:color w:val="000000"/>
        </w:rPr>
        <w:instrText xml:space="preserve"> ADDIN ZOTERO_ITEM CSL_CITATION {"citationID":"qByOdZ9H","properties":{"unsorted":false,"formattedCitation":"[1]","plainCitation":"[1]","noteIndex":0},"citationItems":[{"id":395,"uris":["http://zotero.org/users/19113773/items/CWYDIPSM"],"itemData":{"id":395,"type":"post-weblog","container-title":"GitHub","title":"Análisis Geoespacial","URL":"https://github.com/edieraristizabal/AnalisisGeoespacial","author":[{"family":"Aristizábal","given":"Edier"}],"issued":{"date-parts":[["2026",8,3]]}}}],"schema":"https://github.com/citation-style-language/schema/raw/master/csl-citation.json"} </w:instrText>
      </w:r>
      <w:r w:rsidR="005D2DD9">
        <w:rPr>
          <w:color w:val="000000"/>
        </w:rPr>
        <w:fldChar w:fldCharType="separate"/>
      </w:r>
      <w:r w:rsidR="005D2DD9" w:rsidRPr="005D2DD9">
        <w:t>[1]</w:t>
      </w:r>
      <w:r w:rsidR="005D2DD9">
        <w:rPr>
          <w:color w:val="000000"/>
        </w:rPr>
        <w:fldChar w:fldCharType="end"/>
      </w:r>
      <w:r w:rsidR="005D2DD9">
        <w:rPr>
          <w:color w:val="000000"/>
        </w:rPr>
        <w:t>,</w:t>
      </w:r>
      <w:r w:rsidRPr="00D23EAF">
        <w:rPr>
          <w:color w:val="000000"/>
        </w:rPr>
        <w:t xml:space="preserve"> que organiza el análisis espacial en tres familias de datos </w:t>
      </w:r>
      <w:r w:rsidR="005D2DD9">
        <w:rPr>
          <w:color w:val="000000"/>
        </w:rPr>
        <w:t>(</w:t>
      </w:r>
      <w:r w:rsidRPr="00D23EAF">
        <w:rPr>
          <w:color w:val="000000"/>
        </w:rPr>
        <w:t>pun</w:t>
      </w:r>
      <w:r w:rsidR="005D2DD9">
        <w:rPr>
          <w:color w:val="000000"/>
        </w:rPr>
        <w:t>tos</w:t>
      </w:r>
      <w:r w:rsidRPr="00D23EAF">
        <w:rPr>
          <w:color w:val="000000"/>
        </w:rPr>
        <w:t xml:space="preserve">, </w:t>
      </w:r>
      <w:r w:rsidR="005D2DD9">
        <w:rPr>
          <w:color w:val="000000"/>
        </w:rPr>
        <w:t xml:space="preserve">áreas </w:t>
      </w:r>
      <w:r w:rsidRPr="00D23EAF">
        <w:rPr>
          <w:color w:val="000000"/>
        </w:rPr>
        <w:t xml:space="preserve">y </w:t>
      </w:r>
      <w:r w:rsidR="005D2DD9">
        <w:rPr>
          <w:color w:val="000000"/>
        </w:rPr>
        <w:t>superficies</w:t>
      </w:r>
      <w:r w:rsidRPr="00D23EAF">
        <w:rPr>
          <w:color w:val="000000"/>
        </w:rPr>
        <w:t xml:space="preserve"> </w:t>
      </w:r>
      <w:r w:rsidR="005D2DD9">
        <w:rPr>
          <w:color w:val="000000"/>
        </w:rPr>
        <w:t>continuas)</w:t>
      </w:r>
      <w:r w:rsidRPr="00D23EAF">
        <w:rPr>
          <w:color w:val="000000"/>
        </w:rPr>
        <w:t xml:space="preserve">; este trabajo aplica esa lógica a un problema real de exploración. Las coordenadas de muestreo responden al diseño de la campaña, no al proceso geológico que se quiere caracterizar, </w:t>
      </w:r>
      <w:r w:rsidR="004B3243">
        <w:rPr>
          <w:color w:val="000000"/>
        </w:rPr>
        <w:t>por lo</w:t>
      </w:r>
      <w:r w:rsidRPr="00D23EAF">
        <w:rPr>
          <w:color w:val="000000"/>
        </w:rPr>
        <w:t xml:space="preserve"> que el patrón de puntos del muestreo completo solo informa sobre la estrategia de recolección. Para obtener un patrón que sí refleje el proceso geológico</w:t>
      </w:r>
      <w:r w:rsidR="004B3243">
        <w:rPr>
          <w:color w:val="000000"/>
        </w:rPr>
        <w:t>,</w:t>
      </w:r>
      <w:r w:rsidRPr="00D23EAF">
        <w:rPr>
          <w:color w:val="000000"/>
        </w:rPr>
        <w:t xml:space="preserve"> se aplicó una transformación indicadora</w:t>
      </w:r>
      <w:r w:rsidR="005D2DD9">
        <w:rPr>
          <w:color w:val="000000"/>
        </w:rPr>
        <w:t xml:space="preserve"> </w:t>
      </w:r>
      <w:r w:rsidR="005D2DD9">
        <w:rPr>
          <w:color w:val="000000"/>
        </w:rPr>
        <w:fldChar w:fldCharType="begin"/>
      </w:r>
      <w:r w:rsidR="005D2DD9">
        <w:rPr>
          <w:color w:val="000000"/>
        </w:rPr>
        <w:instrText xml:space="preserve"> ADDIN ZOTERO_ITEM CSL_CITATION {"citationID":"xbgXxRsC","properties":{"unsorted":false,"formattedCitation":"[10]","plainCitation":"[10]","noteIndex":0},"citationItems":[{"id":396,"uris":["http://zotero.org/users/19113773/items/TCWPU52K"],"itemData":{"id":396,"type":"book","publisher":"Chapman &amp; Hall/CRC","publisher-place":"Boca Raton","title":"Statistical Methods for Spatial Data Analysis","author":[{"family":"Schabenberger","given":"Oliver"},{"family":"Gotway","given":"Carol A."}],"issued":{"date-parts":[["2005"]]}}}],"schema":"https://github.com/citation-style-language/schema/raw/master/csl-citation.json"} </w:instrText>
      </w:r>
      <w:r w:rsidR="005D2DD9">
        <w:rPr>
          <w:color w:val="000000"/>
        </w:rPr>
        <w:fldChar w:fldCharType="separate"/>
      </w:r>
      <w:r w:rsidR="005D2DD9" w:rsidRPr="005D2DD9">
        <w:t>[10]</w:t>
      </w:r>
      <w:r w:rsidR="005D2DD9">
        <w:rPr>
          <w:color w:val="000000"/>
        </w:rPr>
        <w:fldChar w:fldCharType="end"/>
      </w:r>
      <w:r w:rsidR="005D2DD9">
        <w:rPr>
          <w:color w:val="000000"/>
        </w:rPr>
        <w:t>:</w:t>
      </w:r>
      <w:r w:rsidRPr="00D23EAF">
        <w:rPr>
          <w:color w:val="000000"/>
        </w:rPr>
        <w:t xml:space="preserve"> convertir la variable continua en un conjunto binario de sitios </w:t>
      </w:r>
      <w:r w:rsidR="004B3243">
        <w:rPr>
          <w:color w:val="000000"/>
        </w:rPr>
        <w:t>en los que</w:t>
      </w:r>
      <w:r w:rsidRPr="00D23EAF">
        <w:rPr>
          <w:color w:val="000000"/>
        </w:rPr>
        <w:t xml:space="preserve"> el cobre supera un umbral de anomalía; solo sobre ese segundo patrón es legítimo aplicar procesos puntuales.</w:t>
      </w:r>
    </w:p>
    <w:p w14:paraId="5429BF44" w14:textId="77777777" w:rsidR="00B21B83" w:rsidRPr="00D23EAF" w:rsidRDefault="00B21B83" w:rsidP="00B21B83">
      <w:pPr>
        <w:widowControl/>
        <w:pBdr>
          <w:top w:val="nil"/>
          <w:left w:val="nil"/>
          <w:bottom w:val="nil"/>
          <w:right w:val="nil"/>
          <w:between w:val="nil"/>
        </w:pBdr>
        <w:spacing w:line="230" w:lineRule="auto"/>
        <w:jc w:val="both"/>
        <w:rPr>
          <w:color w:val="000000"/>
        </w:rPr>
      </w:pPr>
    </w:p>
    <w:p w14:paraId="3A83F1B4" w14:textId="309967A2" w:rsidR="004B3243" w:rsidRDefault="00B21B83" w:rsidP="00B21B83">
      <w:pPr>
        <w:widowControl/>
        <w:pBdr>
          <w:top w:val="nil"/>
          <w:left w:val="nil"/>
          <w:bottom w:val="nil"/>
          <w:right w:val="nil"/>
          <w:between w:val="nil"/>
        </w:pBdr>
        <w:spacing w:line="230" w:lineRule="auto"/>
        <w:ind w:firstLine="238"/>
        <w:jc w:val="both"/>
        <w:rPr>
          <w:b/>
          <w:bCs/>
          <w:color w:val="000000"/>
        </w:rPr>
      </w:pPr>
      <w:r w:rsidRPr="00D23EAF">
        <w:rPr>
          <w:b/>
          <w:bCs/>
          <w:color w:val="000000"/>
        </w:rPr>
        <w:t>Nivel puntual</w:t>
      </w:r>
      <w:r w:rsidR="004B3243">
        <w:rPr>
          <w:b/>
          <w:bCs/>
          <w:color w:val="000000"/>
        </w:rPr>
        <w:t>:</w:t>
      </w:r>
    </w:p>
    <w:p w14:paraId="08296C00" w14:textId="77777777" w:rsidR="004B3243" w:rsidRDefault="004B3243" w:rsidP="00B21B83">
      <w:pPr>
        <w:widowControl/>
        <w:pBdr>
          <w:top w:val="nil"/>
          <w:left w:val="nil"/>
          <w:bottom w:val="nil"/>
          <w:right w:val="nil"/>
          <w:between w:val="nil"/>
        </w:pBdr>
        <w:spacing w:line="230" w:lineRule="auto"/>
        <w:ind w:firstLine="238"/>
        <w:jc w:val="both"/>
        <w:rPr>
          <w:b/>
          <w:bCs/>
          <w:color w:val="000000"/>
        </w:rPr>
      </w:pPr>
    </w:p>
    <w:p w14:paraId="609B8631" w14:textId="4C17722C" w:rsidR="00B21B83" w:rsidRPr="00D23EAF" w:rsidRDefault="00B21B83" w:rsidP="00B21B83">
      <w:pPr>
        <w:widowControl/>
        <w:pBdr>
          <w:top w:val="nil"/>
          <w:left w:val="nil"/>
          <w:bottom w:val="nil"/>
          <w:right w:val="nil"/>
          <w:between w:val="nil"/>
        </w:pBdr>
        <w:spacing w:line="230" w:lineRule="auto"/>
        <w:ind w:firstLine="238"/>
        <w:jc w:val="both"/>
        <w:rPr>
          <w:color w:val="000000"/>
        </w:rPr>
      </w:pPr>
      <w:r w:rsidRPr="00D23EAF">
        <w:rPr>
          <w:color w:val="000000"/>
        </w:rPr>
        <w:t xml:space="preserve"> El patrón de muestreo se caracterizó con centrografía, densidad Kernel (núcleo gaussiano, ancho de banda por regla de Scott) y el índice R de Clark y Evans</w:t>
      </w:r>
      <w:r w:rsidR="005D2DD9">
        <w:rPr>
          <w:color w:val="000000"/>
        </w:rPr>
        <w:t xml:space="preserve"> </w:t>
      </w:r>
      <w:r w:rsidR="005D2DD9">
        <w:rPr>
          <w:color w:val="000000"/>
        </w:rPr>
        <w:fldChar w:fldCharType="begin"/>
      </w:r>
      <w:r w:rsidR="005D2DD9">
        <w:rPr>
          <w:color w:val="000000"/>
        </w:rPr>
        <w:instrText xml:space="preserve"> ADDIN ZOTERO_ITEM CSL_CITATION {"citationID":"pV5uLNtA","properties":{"unsorted":false,"formattedCitation":"[2]","plainCitation":"[2]","noteIndex":0},"citationItems":[{"id":397,"uris":["http://zotero.org/users/19113773/items/7QSFQCV5"],"itemData":{"id":397,"type":"article-magazine","container-title":"Ecology","DOI":"10.2307/1931034","page":"445-453","title":"Distance to Nearest Neighbor as a Measure of Spatial Relationships in Populations","volume":"35","author":[{"family":"Clark","given":"Philip J.k"},{"family":"Evans","given":"Francis C."}],"issued":{"date-parts":[["1954"]]}}}],"schema":"https://github.com/citation-style-language/schema/raw/master/csl-citation.json"} </w:instrText>
      </w:r>
      <w:r w:rsidR="005D2DD9">
        <w:rPr>
          <w:color w:val="000000"/>
        </w:rPr>
        <w:fldChar w:fldCharType="separate"/>
      </w:r>
      <w:r w:rsidR="005D2DD9" w:rsidRPr="005D2DD9">
        <w:t>[2]</w:t>
      </w:r>
      <w:r w:rsidR="005D2DD9">
        <w:rPr>
          <w:color w:val="000000"/>
        </w:rPr>
        <w:fldChar w:fldCharType="end"/>
      </w:r>
      <w:r w:rsidRPr="00D23EAF">
        <w:rPr>
          <w:color w:val="000000"/>
        </w:rPr>
        <w:t>. El umbral de anomalía se fijó en el percentil 90 de Cu; como la variable se reporta en escalones de laboratorio (100, 150, 200… ppm), ese percentil coincide con 150 ppm exactos, y se adoptó el criterio inclusivo (Cu ≥ 150 ppm)</w:t>
      </w:r>
      <w:r w:rsidR="005D2DD9">
        <w:rPr>
          <w:color w:val="000000"/>
        </w:rPr>
        <w:t xml:space="preserve"> </w:t>
      </w:r>
      <w:r w:rsidR="005D2DD9">
        <w:rPr>
          <w:color w:val="000000"/>
        </w:rPr>
        <w:fldChar w:fldCharType="begin"/>
      </w:r>
      <w:r w:rsidR="005D2DD9">
        <w:rPr>
          <w:color w:val="000000"/>
        </w:rPr>
        <w:instrText xml:space="preserve"> ADDIN ZOTERO_ITEM CSL_CITATION {"citationID":"vCTPTAzW","properties":{"unsorted":false,"formattedCitation":"[10]","plainCitation":"[10]","noteIndex":0},"citationItems":[{"id":396,"uris":["http://zotero.org/users/19113773/items/TCWPU52K"],"itemData":{"id":396,"type":"book","publisher":"Chapman &amp; Hall/CRC","publisher-place":"Boca Raton","title":"Statistical Methods for Spatial Data Analysis","author":[{"family":"Schabenberger","given":"Oliver"},{"family":"Gotway","given":"Carol A."}],"issued":{"date-parts":[["2005"]]}}}],"schema":"https://github.com/citation-style-language/schema/raw/master/csl-citation.json"} </w:instrText>
      </w:r>
      <w:r w:rsidR="005D2DD9">
        <w:rPr>
          <w:color w:val="000000"/>
        </w:rPr>
        <w:fldChar w:fldCharType="separate"/>
      </w:r>
      <w:r w:rsidR="005D2DD9" w:rsidRPr="005D2DD9">
        <w:t>[10]</w:t>
      </w:r>
      <w:r w:rsidR="005D2DD9">
        <w:rPr>
          <w:color w:val="000000"/>
        </w:rPr>
        <w:fldChar w:fldCharType="end"/>
      </w:r>
      <w:r w:rsidRPr="00D23EAF">
        <w:rPr>
          <w:color w:val="000000"/>
        </w:rPr>
        <w:t>. Sobre las 283 anomalías resultantes</w:t>
      </w:r>
      <w:r w:rsidR="004B3243">
        <w:rPr>
          <w:color w:val="000000"/>
        </w:rPr>
        <w:t>, se repitió el vecino más cercano, se realizó un conteo por cuadrantes con Monte Carlo (999 simulaciones dentro del polígono de estudio) y se compararon las funciones G, F y K de Ripley [3] con</w:t>
      </w:r>
      <w:r w:rsidRPr="00D23EAF">
        <w:rPr>
          <w:color w:val="000000"/>
        </w:rPr>
        <w:t xml:space="preserve"> 199 simulaciones de aleatoriedad completa. La relación con </w:t>
      </w:r>
      <w:r w:rsidR="004B3243">
        <w:rPr>
          <w:color w:val="000000"/>
        </w:rPr>
        <w:t>la geología y las fallas se evaluó mediante razones de enriquecimiento por unidad geológica y la</w:t>
      </w:r>
      <w:r w:rsidRPr="00D23EAF">
        <w:rPr>
          <w:color w:val="000000"/>
        </w:rPr>
        <w:t xml:space="preserve"> distancia a la falla más próxima, ambas con pruebas de </w:t>
      </w:r>
      <w:proofErr w:type="spellStart"/>
      <w:r w:rsidRPr="00D23EAF">
        <w:rPr>
          <w:color w:val="000000"/>
        </w:rPr>
        <w:t>reetiquetado</w:t>
      </w:r>
      <w:proofErr w:type="spellEnd"/>
      <w:r w:rsidRPr="00D23EAF">
        <w:rPr>
          <w:color w:val="000000"/>
        </w:rPr>
        <w:t xml:space="preserve"> por permutación (999 iteraciones) condicionadas al esquema de muestreo real.</w:t>
      </w:r>
    </w:p>
    <w:p w14:paraId="0BE07295" w14:textId="77777777" w:rsidR="00B21B83" w:rsidRPr="00D23EAF" w:rsidRDefault="00B21B83" w:rsidP="008316F6">
      <w:pPr>
        <w:widowControl/>
        <w:pBdr>
          <w:top w:val="nil"/>
          <w:left w:val="nil"/>
          <w:bottom w:val="nil"/>
          <w:right w:val="nil"/>
          <w:between w:val="nil"/>
        </w:pBdr>
        <w:spacing w:line="230" w:lineRule="auto"/>
        <w:jc w:val="both"/>
        <w:rPr>
          <w:color w:val="000000"/>
        </w:rPr>
      </w:pPr>
    </w:p>
    <w:p w14:paraId="57585C54" w14:textId="2FE5236A" w:rsidR="004B3243" w:rsidRDefault="00B21B83" w:rsidP="00B21B83">
      <w:pPr>
        <w:widowControl/>
        <w:pBdr>
          <w:top w:val="nil"/>
          <w:left w:val="nil"/>
          <w:bottom w:val="nil"/>
          <w:right w:val="nil"/>
          <w:between w:val="nil"/>
        </w:pBdr>
        <w:spacing w:line="230" w:lineRule="auto"/>
        <w:ind w:firstLine="238"/>
        <w:jc w:val="both"/>
        <w:rPr>
          <w:b/>
          <w:bCs/>
          <w:color w:val="000000"/>
        </w:rPr>
      </w:pPr>
      <w:r w:rsidRPr="00D23EAF">
        <w:rPr>
          <w:b/>
          <w:bCs/>
          <w:color w:val="000000"/>
        </w:rPr>
        <w:t xml:space="preserve">Nivel </w:t>
      </w:r>
      <w:proofErr w:type="spellStart"/>
      <w:r w:rsidRPr="00D23EAF">
        <w:rPr>
          <w:b/>
          <w:bCs/>
          <w:color w:val="000000"/>
        </w:rPr>
        <w:t>areal</w:t>
      </w:r>
      <w:proofErr w:type="spellEnd"/>
      <w:r w:rsidR="004B3243">
        <w:rPr>
          <w:b/>
          <w:bCs/>
          <w:color w:val="000000"/>
        </w:rPr>
        <w:t>:</w:t>
      </w:r>
    </w:p>
    <w:p w14:paraId="2D6FAA4D" w14:textId="77777777" w:rsidR="004B3243" w:rsidRDefault="004B3243" w:rsidP="00B21B83">
      <w:pPr>
        <w:widowControl/>
        <w:pBdr>
          <w:top w:val="nil"/>
          <w:left w:val="nil"/>
          <w:bottom w:val="nil"/>
          <w:right w:val="nil"/>
          <w:between w:val="nil"/>
        </w:pBdr>
        <w:spacing w:line="230" w:lineRule="auto"/>
        <w:ind w:firstLine="238"/>
        <w:jc w:val="both"/>
        <w:rPr>
          <w:b/>
          <w:bCs/>
          <w:color w:val="000000"/>
        </w:rPr>
      </w:pPr>
    </w:p>
    <w:p w14:paraId="3C986EE8" w14:textId="0B0F7A9F" w:rsidR="00B21B83" w:rsidRPr="00D23EAF" w:rsidRDefault="00B21B83" w:rsidP="00B21B83">
      <w:pPr>
        <w:widowControl/>
        <w:pBdr>
          <w:top w:val="nil"/>
          <w:left w:val="nil"/>
          <w:bottom w:val="nil"/>
          <w:right w:val="nil"/>
          <w:between w:val="nil"/>
        </w:pBdr>
        <w:spacing w:line="230" w:lineRule="auto"/>
        <w:ind w:firstLine="238"/>
        <w:jc w:val="both"/>
        <w:rPr>
          <w:color w:val="000000"/>
        </w:rPr>
      </w:pPr>
      <w:r w:rsidRPr="00D23EAF">
        <w:rPr>
          <w:color w:val="000000"/>
        </w:rPr>
        <w:t>Las muestras se agregaron en una malla regular de 2 × 2 km, con elevación media, relieve interno, distancia y densidad de fallas por celda (estadística zonal); quedaron 659 celdas con datos completos. Se ajustó un modelo lineal generalizado gaussiano de referencia</w:t>
      </w:r>
      <w:r w:rsidR="005D2DD9">
        <w:rPr>
          <w:color w:val="000000"/>
        </w:rPr>
        <w:t xml:space="preserve"> </w:t>
      </w:r>
      <w:r w:rsidR="005D2DD9" w:rsidRPr="005D2DD9">
        <w:rPr>
          <w:color w:val="000000"/>
        </w:rPr>
        <w:fldChar w:fldCharType="begin"/>
      </w:r>
      <w:r w:rsidR="005D2DD9" w:rsidRPr="005D2DD9">
        <w:rPr>
          <w:color w:val="000000"/>
        </w:rPr>
        <w:instrText xml:space="preserve"> ADDIN ZOTERO_ITEM CSL_CITATION {"citationID":"oOlwXG7C","properties":{"unsorted":false,"formattedCitation":"[1]","plainCitation":"[1]","noteIndex":0},"citationItems":[{"id":395,"uris":["http://zotero.org/users/19113773/items/CWYDIPSM"],"itemData":{"id":395,"type":"post-weblog","container-title":"GitHub","title":"Análisis Geoespacial","URL":"https://github.com/edieraristizabal/AnalisisGeoespacial","author":[{"family":"Aristizábal","given":"Edier"}],"issued":{"date-parts":[["2026",8,3]]}}}],"schema":"https://github.com/citation-style-language/schema/raw/master/csl-citation.json"} </w:instrText>
      </w:r>
      <w:r w:rsidR="005D2DD9" w:rsidRPr="005D2DD9">
        <w:rPr>
          <w:color w:val="000000"/>
        </w:rPr>
        <w:fldChar w:fldCharType="separate"/>
      </w:r>
      <w:r w:rsidR="005D2DD9" w:rsidRPr="005D2DD9">
        <w:t>[1]</w:t>
      </w:r>
      <w:r w:rsidR="005D2DD9" w:rsidRPr="005D2DD9">
        <w:rPr>
          <w:color w:val="000000"/>
        </w:rPr>
        <w:fldChar w:fldCharType="end"/>
      </w:r>
      <w:r w:rsidRPr="005D2DD9">
        <w:rPr>
          <w:color w:val="000000"/>
        </w:rPr>
        <w:t xml:space="preserve"> </w:t>
      </w:r>
      <w:r w:rsidRPr="00D23EAF">
        <w:rPr>
          <w:color w:val="000000"/>
        </w:rPr>
        <w:t xml:space="preserve">y se comparó la representación </w:t>
      </w:r>
      <w:proofErr w:type="spellStart"/>
      <w:r w:rsidRPr="00D23EAF">
        <w:rPr>
          <w:color w:val="000000"/>
        </w:rPr>
        <w:t>coroplética</w:t>
      </w:r>
      <w:proofErr w:type="spellEnd"/>
      <w:r w:rsidRPr="00D23EAF">
        <w:rPr>
          <w:color w:val="000000"/>
        </w:rPr>
        <w:t xml:space="preserve"> con tres esquemas de clasificación mediante la desviación absoluta </w:t>
      </w:r>
      <w:r w:rsidR="004B3243">
        <w:rPr>
          <w:color w:val="000000"/>
        </w:rPr>
        <w:t>respecto</w:t>
      </w:r>
      <w:r w:rsidRPr="00D23EAF">
        <w:rPr>
          <w:color w:val="000000"/>
        </w:rPr>
        <w:t xml:space="preserve"> de las medianas de clase (</w:t>
      </w:r>
      <w:proofErr w:type="spellStart"/>
      <w:r w:rsidRPr="00D23EAF">
        <w:rPr>
          <w:color w:val="000000"/>
        </w:rPr>
        <w:t>ADCM</w:t>
      </w:r>
      <w:proofErr w:type="spellEnd"/>
      <w:r w:rsidRPr="00D23EAF">
        <w:rPr>
          <w:color w:val="000000"/>
        </w:rPr>
        <w:t xml:space="preserve">). La estructura de vecindad se probó con tres matrices de pesos (Queen, </w:t>
      </w:r>
      <w:proofErr w:type="spellStart"/>
      <w:r w:rsidRPr="00D23EAF">
        <w:rPr>
          <w:color w:val="000000"/>
        </w:rPr>
        <w:t>Rook</w:t>
      </w:r>
      <w:proofErr w:type="spellEnd"/>
      <w:r w:rsidRPr="00D23EAF">
        <w:rPr>
          <w:color w:val="000000"/>
        </w:rPr>
        <w:t xml:space="preserve">, </w:t>
      </w:r>
      <w:proofErr w:type="spellStart"/>
      <w:r w:rsidRPr="00D23EAF">
        <w:rPr>
          <w:color w:val="000000"/>
        </w:rPr>
        <w:t>KNN</w:t>
      </w:r>
      <w:proofErr w:type="spellEnd"/>
      <w:r w:rsidRPr="00D23EAF">
        <w:rPr>
          <w:color w:val="000000"/>
        </w:rPr>
        <w:t xml:space="preserve">), eligiendo la más consistente con la geometría de la malla; con ella se calculó el Índice de Moran y los Indicadores Locales de Asociación Espacial (LISA) de </w:t>
      </w:r>
      <w:proofErr w:type="spellStart"/>
      <w:r w:rsidRPr="00D23EAF">
        <w:rPr>
          <w:color w:val="000000"/>
        </w:rPr>
        <w:t>Anselin</w:t>
      </w:r>
      <w:proofErr w:type="spellEnd"/>
      <w:r w:rsidR="005D2DD9">
        <w:rPr>
          <w:color w:val="000000"/>
        </w:rPr>
        <w:t xml:space="preserve"> </w:t>
      </w:r>
      <w:r w:rsidR="005D2DD9">
        <w:rPr>
          <w:color w:val="000000"/>
        </w:rPr>
        <w:fldChar w:fldCharType="begin"/>
      </w:r>
      <w:r w:rsidR="005D2DD9">
        <w:rPr>
          <w:color w:val="000000"/>
        </w:rPr>
        <w:instrText xml:space="preserve"> ADDIN ZOTERO_ITEM CSL_CITATION {"citationID":"zB0aDvdi","properties":{"unsorted":false,"formattedCitation":"[4]","plainCitation":"[4]","noteIndex":0},"citationItems":[{"id":400,"uris":["http://zotero.org/users/19113773/items/PVZFHX9Z"],"itemData":{"id":400,"type":"article-magazine","container-title":"Geographical Analysis","ISSN":"2","page":"93-115","title":"Local Indicators of Spatial Association—LISA","volume":"27","author":[{"family":"Anselin","given":"Luc"}],"issued":{"date-parts":[["1995"]]}}}],"schema":"https://github.com/citation-style-language/schema/raw/master/csl-citation.json"} </w:instrText>
      </w:r>
      <w:r w:rsidR="005D2DD9">
        <w:rPr>
          <w:color w:val="000000"/>
        </w:rPr>
        <w:fldChar w:fldCharType="separate"/>
      </w:r>
      <w:r w:rsidR="005D2DD9" w:rsidRPr="005D2DD9">
        <w:t>[4]</w:t>
      </w:r>
      <w:r w:rsidR="005D2DD9">
        <w:rPr>
          <w:color w:val="000000"/>
        </w:rPr>
        <w:fldChar w:fldCharType="end"/>
      </w:r>
      <w:r w:rsidR="005D2DD9">
        <w:rPr>
          <w:color w:val="000000"/>
        </w:rPr>
        <w:t xml:space="preserve">. </w:t>
      </w:r>
      <w:r w:rsidRPr="00D23EAF">
        <w:rPr>
          <w:color w:val="000000"/>
        </w:rPr>
        <w:t xml:space="preserve">Se ajustó un modelo </w:t>
      </w:r>
      <w:proofErr w:type="spellStart"/>
      <w:r w:rsidRPr="00D23EAF">
        <w:rPr>
          <w:color w:val="000000"/>
        </w:rPr>
        <w:t>OLS</w:t>
      </w:r>
      <w:proofErr w:type="spellEnd"/>
      <w:r w:rsidRPr="00D23EAF">
        <w:rPr>
          <w:color w:val="000000"/>
        </w:rPr>
        <w:t xml:space="preserve"> con topografía, fallas y unidad geológica; las pruebas de multiplicadores de Lagrange sobre sus residuos orientaron un modelo autorregresivo espacial de rezago (SAR, estimador </w:t>
      </w:r>
      <w:proofErr w:type="spellStart"/>
      <w:r w:rsidRPr="00D23EAF">
        <w:rPr>
          <w:color w:val="000000"/>
        </w:rPr>
        <w:t>GM_Lag</w:t>
      </w:r>
      <w:proofErr w:type="spellEnd"/>
      <w:r w:rsidRPr="00D23EAF">
        <w:rPr>
          <w:color w:val="000000"/>
        </w:rPr>
        <w:t xml:space="preserve"> de </w:t>
      </w:r>
      <w:proofErr w:type="spellStart"/>
      <w:r w:rsidRPr="00D23EAF">
        <w:rPr>
          <w:color w:val="000000"/>
        </w:rPr>
        <w:t>PySAL</w:t>
      </w:r>
      <w:proofErr w:type="spellEnd"/>
      <w:r w:rsidRPr="00D23EAF">
        <w:rPr>
          <w:color w:val="000000"/>
        </w:rPr>
        <w:t xml:space="preserve">). Finalmente se ajustó una regresión </w:t>
      </w:r>
      <w:r w:rsidRPr="00D23EAF">
        <w:rPr>
          <w:color w:val="000000"/>
        </w:rPr>
        <w:lastRenderedPageBreak/>
        <w:t xml:space="preserve">geográficamente ponderada </w:t>
      </w:r>
      <w:proofErr w:type="spellStart"/>
      <w:r w:rsidRPr="00D23EAF">
        <w:rPr>
          <w:color w:val="000000"/>
        </w:rPr>
        <w:t>multiescala</w:t>
      </w:r>
      <w:proofErr w:type="spellEnd"/>
      <w:r w:rsidRPr="00D23EAF">
        <w:rPr>
          <w:color w:val="000000"/>
        </w:rPr>
        <w:t xml:space="preserve"> (</w:t>
      </w:r>
      <w:proofErr w:type="spellStart"/>
      <w:r w:rsidRPr="00D23EAF">
        <w:rPr>
          <w:color w:val="000000"/>
        </w:rPr>
        <w:t>MGWR</w:t>
      </w:r>
      <w:proofErr w:type="spellEnd"/>
      <w:r w:rsidRPr="00D23EAF">
        <w:rPr>
          <w:color w:val="000000"/>
        </w:rPr>
        <w:t>)</w:t>
      </w:r>
      <w:r w:rsidR="005D2DD9">
        <w:rPr>
          <w:color w:val="000000"/>
        </w:rPr>
        <w:t xml:space="preserve"> </w:t>
      </w:r>
      <w:r w:rsidR="005D2DD9">
        <w:rPr>
          <w:color w:val="000000"/>
        </w:rPr>
        <w:fldChar w:fldCharType="begin"/>
      </w:r>
      <w:r w:rsidR="005D2DD9">
        <w:rPr>
          <w:color w:val="000000"/>
        </w:rPr>
        <w:instrText xml:space="preserve"> ADDIN ZOTERO_ITEM CSL_CITATION {"citationID":"klQyARit","properties":{"unsorted":false,"formattedCitation":"[5]","plainCitation":"[5]","noteIndex":0},"citationItems":[{"id":402,"uris":["http://zotero.org/users/19113773/items/YRBS3DEC"],"itemData":{"id":402,"type":"article-magazine","container-title":"Annals of the American Association of Geographers","DOI":"10.1080/24694452.2017.1352480","ISSN":"6","page":"1247-1265","title":"Multiscale Geographically Weighted Regression (MGWR)","volume":"107","author":[{"family":"Fotheringham","given":"A. Stewart"},{"family":"Yang","given":"Wenbai"},{"family":"Kang","given":"Wei"}],"issued":{"date-parts":[["2017"]]}}}],"schema":"https://github.com/citation-style-language/schema/raw/master/csl-citation.json"} </w:instrText>
      </w:r>
      <w:r w:rsidR="005D2DD9">
        <w:rPr>
          <w:color w:val="000000"/>
        </w:rPr>
        <w:fldChar w:fldCharType="separate"/>
      </w:r>
      <w:r w:rsidR="005D2DD9" w:rsidRPr="005D2DD9">
        <w:t>[5]</w:t>
      </w:r>
      <w:r w:rsidR="005D2DD9">
        <w:rPr>
          <w:color w:val="000000"/>
        </w:rPr>
        <w:fldChar w:fldCharType="end"/>
      </w:r>
      <w:r w:rsidR="005D2DD9">
        <w:rPr>
          <w:color w:val="000000"/>
        </w:rPr>
        <w:t xml:space="preserve">, </w:t>
      </w:r>
      <w:r w:rsidRPr="00D23EAF">
        <w:rPr>
          <w:color w:val="000000"/>
        </w:rPr>
        <w:t xml:space="preserve">que a diferencia de la </w:t>
      </w:r>
      <w:proofErr w:type="spellStart"/>
      <w:r w:rsidRPr="00D23EAF">
        <w:rPr>
          <w:color w:val="000000"/>
        </w:rPr>
        <w:t>GWR</w:t>
      </w:r>
      <w:proofErr w:type="spellEnd"/>
      <w:r w:rsidRPr="00D23EAF">
        <w:rPr>
          <w:color w:val="000000"/>
        </w:rPr>
        <w:t xml:space="preserve"> convencional</w:t>
      </w:r>
      <w:r w:rsidR="005B03E4">
        <w:rPr>
          <w:color w:val="000000"/>
        </w:rPr>
        <w:t xml:space="preserve">, </w:t>
      </w:r>
      <w:r w:rsidRPr="00D23EAF">
        <w:rPr>
          <w:color w:val="000000"/>
        </w:rPr>
        <w:t xml:space="preserve">estima un ancho de banda independiente por predictor mediante </w:t>
      </w:r>
      <w:proofErr w:type="spellStart"/>
      <w:r w:rsidRPr="00D23EAF">
        <w:rPr>
          <w:color w:val="000000"/>
        </w:rPr>
        <w:t>retroajuste</w:t>
      </w:r>
      <w:proofErr w:type="spellEnd"/>
      <w:r w:rsidRPr="00D23EAF">
        <w:rPr>
          <w:color w:val="000000"/>
        </w:rPr>
        <w:t xml:space="preserve"> con </w:t>
      </w:r>
      <w:proofErr w:type="spellStart"/>
      <w:r w:rsidRPr="00D23EAF">
        <w:rPr>
          <w:color w:val="000000"/>
        </w:rPr>
        <w:t>kernel</w:t>
      </w:r>
      <w:proofErr w:type="spellEnd"/>
      <w:r w:rsidRPr="00D23EAF">
        <w:rPr>
          <w:color w:val="000000"/>
        </w:rPr>
        <w:t>, revelando la escala espacial a la que actúa cada variable.</w:t>
      </w:r>
    </w:p>
    <w:p w14:paraId="2DA00AD3" w14:textId="77777777" w:rsidR="00B21B83" w:rsidRPr="00D23EAF" w:rsidRDefault="00B21B83" w:rsidP="008316F6">
      <w:pPr>
        <w:widowControl/>
        <w:pBdr>
          <w:top w:val="nil"/>
          <w:left w:val="nil"/>
          <w:bottom w:val="nil"/>
          <w:right w:val="nil"/>
          <w:between w:val="nil"/>
        </w:pBdr>
        <w:spacing w:line="230" w:lineRule="auto"/>
        <w:jc w:val="both"/>
        <w:rPr>
          <w:color w:val="000000"/>
        </w:rPr>
      </w:pPr>
    </w:p>
    <w:p w14:paraId="448F6AAD" w14:textId="77777777" w:rsidR="005B03E4" w:rsidRDefault="00B21B83" w:rsidP="00B21B83">
      <w:pPr>
        <w:widowControl/>
        <w:pBdr>
          <w:top w:val="nil"/>
          <w:left w:val="nil"/>
          <w:bottom w:val="nil"/>
          <w:right w:val="nil"/>
          <w:between w:val="nil"/>
        </w:pBdr>
        <w:spacing w:line="230" w:lineRule="auto"/>
        <w:ind w:firstLine="238"/>
        <w:jc w:val="both"/>
        <w:rPr>
          <w:b/>
          <w:bCs/>
          <w:color w:val="000000"/>
        </w:rPr>
      </w:pPr>
      <w:r w:rsidRPr="00D23EAF">
        <w:rPr>
          <w:b/>
          <w:bCs/>
          <w:color w:val="000000"/>
        </w:rPr>
        <w:t>Nivel de superficie</w:t>
      </w:r>
      <w:r w:rsidR="005B03E4">
        <w:rPr>
          <w:b/>
          <w:bCs/>
          <w:color w:val="000000"/>
        </w:rPr>
        <w:t>:</w:t>
      </w:r>
    </w:p>
    <w:p w14:paraId="42363593" w14:textId="77777777" w:rsidR="005B03E4" w:rsidRDefault="005B03E4" w:rsidP="00B21B83">
      <w:pPr>
        <w:widowControl/>
        <w:pBdr>
          <w:top w:val="nil"/>
          <w:left w:val="nil"/>
          <w:bottom w:val="nil"/>
          <w:right w:val="nil"/>
          <w:between w:val="nil"/>
        </w:pBdr>
        <w:spacing w:line="230" w:lineRule="auto"/>
        <w:ind w:firstLine="238"/>
        <w:jc w:val="both"/>
        <w:rPr>
          <w:color w:val="000000"/>
        </w:rPr>
      </w:pPr>
    </w:p>
    <w:p w14:paraId="6FCC02E3" w14:textId="32E1D76C" w:rsidR="00B21B83" w:rsidRPr="00D23EAF" w:rsidRDefault="00B21B83" w:rsidP="00B21B83">
      <w:pPr>
        <w:widowControl/>
        <w:pBdr>
          <w:top w:val="nil"/>
          <w:left w:val="nil"/>
          <w:bottom w:val="nil"/>
          <w:right w:val="nil"/>
          <w:between w:val="nil"/>
        </w:pBdr>
        <w:spacing w:line="230" w:lineRule="auto"/>
        <w:ind w:firstLine="238"/>
        <w:jc w:val="both"/>
        <w:rPr>
          <w:color w:val="000000"/>
        </w:rPr>
      </w:pPr>
      <w:r w:rsidRPr="00D23EAF">
        <w:rPr>
          <w:color w:val="000000"/>
        </w:rPr>
        <w:t xml:space="preserve">Se trabajó </w:t>
      </w:r>
      <w:r w:rsidR="005B03E4">
        <w:rPr>
          <w:color w:val="000000"/>
        </w:rPr>
        <w:t xml:space="preserve">con </w:t>
      </w:r>
      <w:proofErr w:type="spellStart"/>
      <w:r w:rsidR="005B03E4">
        <w:rPr>
          <w:color w:val="000000"/>
        </w:rPr>
        <w:t>Cu_log</w:t>
      </w:r>
      <w:proofErr w:type="spellEnd"/>
      <w:r w:rsidR="005B03E4">
        <w:rPr>
          <w:color w:val="000000"/>
        </w:rPr>
        <w:t xml:space="preserve"> = </w:t>
      </w:r>
      <w:proofErr w:type="spellStart"/>
      <w:proofErr w:type="gramStart"/>
      <w:r w:rsidR="005B03E4">
        <w:rPr>
          <w:color w:val="000000"/>
        </w:rPr>
        <w:t>ln</w:t>
      </w:r>
      <w:proofErr w:type="spellEnd"/>
      <w:r w:rsidR="005B03E4">
        <w:rPr>
          <w:color w:val="000000"/>
        </w:rPr>
        <w:t>(</w:t>
      </w:r>
      <w:proofErr w:type="gramEnd"/>
      <w:r w:rsidR="005B03E4">
        <w:rPr>
          <w:color w:val="000000"/>
        </w:rPr>
        <w:t xml:space="preserve">1 + Cu) para reducir la asimetría y </w:t>
      </w:r>
      <w:proofErr w:type="spellStart"/>
      <w:r w:rsidR="005B03E4">
        <w:rPr>
          <w:color w:val="000000"/>
        </w:rPr>
        <w:t>retrotransformar</w:t>
      </w:r>
      <w:proofErr w:type="spellEnd"/>
      <w:r w:rsidRPr="00D23EAF">
        <w:rPr>
          <w:color w:val="000000"/>
        </w:rPr>
        <w:t xml:space="preserve"> las predicciones a ppm. Se calculó el </w:t>
      </w:r>
      <w:proofErr w:type="spellStart"/>
      <w:r w:rsidRPr="00D23EAF">
        <w:rPr>
          <w:color w:val="000000"/>
        </w:rPr>
        <w:t>semivariograma</w:t>
      </w:r>
      <w:proofErr w:type="spellEnd"/>
      <w:r w:rsidRPr="00D23EAF">
        <w:rPr>
          <w:color w:val="000000"/>
        </w:rPr>
        <w:t xml:space="preserve"> experimental (estimador de </w:t>
      </w:r>
      <w:proofErr w:type="spellStart"/>
      <w:r w:rsidRPr="00D23EAF">
        <w:rPr>
          <w:color w:val="000000"/>
        </w:rPr>
        <w:t>Matheron</w:t>
      </w:r>
      <w:proofErr w:type="spellEnd"/>
      <w:r w:rsidRPr="00D23EAF">
        <w:rPr>
          <w:color w:val="000000"/>
        </w:rPr>
        <w:t xml:space="preserve">) y se ajustaron tres modelos teóricos (esférico, exponencial, gaussiano), eligiendo el de menor error de ajuste. Con el modelo seleccionado se </w:t>
      </w:r>
      <w:r w:rsidR="005B03E4">
        <w:rPr>
          <w:color w:val="000000"/>
        </w:rPr>
        <w:t xml:space="preserve">corrieron </w:t>
      </w:r>
      <w:proofErr w:type="spellStart"/>
      <w:r w:rsidR="005B03E4">
        <w:rPr>
          <w:color w:val="000000"/>
        </w:rPr>
        <w:t>Kriging</w:t>
      </w:r>
      <w:proofErr w:type="spellEnd"/>
      <w:r w:rsidR="005B03E4">
        <w:rPr>
          <w:color w:val="000000"/>
        </w:rPr>
        <w:t xml:space="preserve"> Ordinario </w:t>
      </w:r>
      <w:r w:rsidR="00540D15">
        <w:rPr>
          <w:color w:val="000000"/>
        </w:rPr>
        <w:t>(en dos</w:t>
      </w:r>
      <w:r w:rsidR="005B03E4">
        <w:rPr>
          <w:color w:val="000000"/>
        </w:rPr>
        <w:t xml:space="preserve"> implementaciones independientes) y </w:t>
      </w:r>
      <w:proofErr w:type="spellStart"/>
      <w:r w:rsidR="005B03E4">
        <w:rPr>
          <w:color w:val="000000"/>
        </w:rPr>
        <w:t>Kriging</w:t>
      </w:r>
      <w:proofErr w:type="spellEnd"/>
      <w:r w:rsidR="005B03E4">
        <w:rPr>
          <w:color w:val="000000"/>
        </w:rPr>
        <w:t xml:space="preserve"> Universal con dos derivas externas alternativas (distancia a fallas y</w:t>
      </w:r>
      <w:r w:rsidRPr="00D23EAF">
        <w:rPr>
          <w:color w:val="000000"/>
        </w:rPr>
        <w:t xml:space="preserve"> elevación), además de interpoladores de referencia (vecino más cercano, </w:t>
      </w:r>
      <w:proofErr w:type="spellStart"/>
      <w:r w:rsidRPr="00D23EAF">
        <w:rPr>
          <w:color w:val="000000"/>
        </w:rPr>
        <w:t>IDW</w:t>
      </w:r>
      <w:proofErr w:type="spellEnd"/>
      <w:r w:rsidRPr="00D23EAF">
        <w:rPr>
          <w:color w:val="000000"/>
        </w:rPr>
        <w:t xml:space="preserve">, triangulación) y un Proceso Gaussiano con núcleo </w:t>
      </w:r>
      <w:proofErr w:type="spellStart"/>
      <w:r w:rsidRPr="00D23EAF">
        <w:rPr>
          <w:color w:val="000000"/>
        </w:rPr>
        <w:t>Matérn</w:t>
      </w:r>
      <w:proofErr w:type="spellEnd"/>
      <w:r w:rsidRPr="00D23EAF">
        <w:rPr>
          <w:color w:val="000000"/>
        </w:rPr>
        <w:t xml:space="preserve"> (ν = 3/2)</w:t>
      </w:r>
      <w:r w:rsidR="005B03E4">
        <w:rPr>
          <w:color w:val="000000"/>
        </w:rPr>
        <w:t xml:space="preserve"> </w:t>
      </w:r>
      <w:r w:rsidR="005B03E4">
        <w:rPr>
          <w:color w:val="000000"/>
        </w:rPr>
        <w:fldChar w:fldCharType="begin"/>
      </w:r>
      <w:r w:rsidR="005B03E4">
        <w:rPr>
          <w:color w:val="000000"/>
        </w:rPr>
        <w:instrText xml:space="preserve"> ADDIN ZOTERO_ITEM CSL_CITATION {"citationID":"Z7W0uHsD","properties":{"unsorted":false,"formattedCitation":"[6]","plainCitation":"[6]","noteIndex":0},"citationItems":[{"id":403,"uris":["http://zotero.org/users/19113773/items/ZZ7KSDGC"],"itemData":{"id":403,"type":"book","DOI":"10.7551/mitpress/3206.001.0001","publisher-place":"Cambridge, MA","title":"Gaussian Processes for Machine Learning","author":[{"family":"Rasmussen","given":"Carl Edward"},{"family":"Williams","given":"Christopher K. I."}],"issued":{"date-parts":[["2006"]]}}}],"schema":"https://github.com/citation-style-language/schema/raw/master/csl-citation.json"} </w:instrText>
      </w:r>
      <w:r w:rsidR="005B03E4">
        <w:rPr>
          <w:color w:val="000000"/>
        </w:rPr>
        <w:fldChar w:fldCharType="separate"/>
      </w:r>
      <w:r w:rsidR="005B03E4" w:rsidRPr="005B03E4">
        <w:t>[6]</w:t>
      </w:r>
      <w:r w:rsidR="005B03E4">
        <w:rPr>
          <w:color w:val="000000"/>
        </w:rPr>
        <w:fldChar w:fldCharType="end"/>
      </w:r>
      <w:r w:rsidR="005B03E4">
        <w:rPr>
          <w:color w:val="000000"/>
        </w:rPr>
        <w:t>.</w:t>
      </w:r>
      <w:r w:rsidRPr="00D23EAF">
        <w:rPr>
          <w:color w:val="000000"/>
        </w:rPr>
        <w:t xml:space="preserve"> Los cinco interpoladores principales se evaluaron </w:t>
      </w:r>
      <w:r w:rsidR="00540D15">
        <w:rPr>
          <w:color w:val="000000"/>
        </w:rPr>
        <w:t>mediante</w:t>
      </w:r>
      <w:r w:rsidRPr="00D23EAF">
        <w:rPr>
          <w:color w:val="000000"/>
        </w:rPr>
        <w:t xml:space="preserve"> validación cruzada espacial en cinco bloques (agrupamiento de coordenadas), reportando </w:t>
      </w:r>
      <w:proofErr w:type="spellStart"/>
      <w:r w:rsidRPr="00D23EAF">
        <w:rPr>
          <w:color w:val="000000"/>
        </w:rPr>
        <w:t>RMSE</w:t>
      </w:r>
      <w:proofErr w:type="spellEnd"/>
      <w:r w:rsidRPr="00D23EAF">
        <w:rPr>
          <w:color w:val="000000"/>
        </w:rPr>
        <w:t xml:space="preserve"> y R² fuera de muestra. Por último, se verificó empíricamente la equivalencia algebraica entre </w:t>
      </w:r>
      <w:proofErr w:type="spellStart"/>
      <w:r w:rsidRPr="00D23EAF">
        <w:rPr>
          <w:color w:val="000000"/>
        </w:rPr>
        <w:t>Kriging</w:t>
      </w:r>
      <w:proofErr w:type="spellEnd"/>
      <w:r w:rsidRPr="00D23EAF">
        <w:rPr>
          <w:color w:val="000000"/>
        </w:rPr>
        <w:t xml:space="preserve"> Ordinario y Procesos Gaussianos bajo la misma función de covarianza, comparando punto a punto las predicciones de ambos métodos.</w:t>
      </w:r>
    </w:p>
    <w:p w14:paraId="7BAA3EC6" w14:textId="77777777" w:rsidR="005E23A8" w:rsidRPr="00D23EAF" w:rsidRDefault="005E23A8" w:rsidP="008316F6">
      <w:pPr>
        <w:widowControl/>
        <w:pBdr>
          <w:top w:val="nil"/>
          <w:left w:val="nil"/>
          <w:bottom w:val="nil"/>
          <w:right w:val="nil"/>
          <w:between w:val="nil"/>
        </w:pBdr>
        <w:spacing w:line="230" w:lineRule="auto"/>
        <w:jc w:val="both"/>
        <w:rPr>
          <w:color w:val="000000"/>
        </w:rPr>
      </w:pPr>
    </w:p>
    <w:p w14:paraId="5527BEFF" w14:textId="77777777" w:rsidR="008316F6" w:rsidRPr="00D23EAF" w:rsidRDefault="008316F6" w:rsidP="008316F6">
      <w:pPr>
        <w:widowControl/>
        <w:pBdr>
          <w:top w:val="nil"/>
          <w:left w:val="nil"/>
          <w:bottom w:val="nil"/>
          <w:right w:val="nil"/>
          <w:between w:val="nil"/>
        </w:pBdr>
        <w:spacing w:line="230" w:lineRule="auto"/>
        <w:ind w:firstLine="238"/>
        <w:jc w:val="both"/>
        <w:rPr>
          <w:color w:val="000000"/>
        </w:rPr>
      </w:pPr>
    </w:p>
    <w:p w14:paraId="70D70D7B" w14:textId="0C8D1559" w:rsidR="008316F6" w:rsidRPr="00D23EAF" w:rsidRDefault="008316F6" w:rsidP="008316F6">
      <w:pPr>
        <w:pStyle w:val="Prrafodelista"/>
        <w:widowControl/>
        <w:numPr>
          <w:ilvl w:val="0"/>
          <w:numId w:val="2"/>
        </w:numPr>
        <w:pBdr>
          <w:top w:val="single" w:sz="18" w:space="1" w:color="000000"/>
          <w:left w:val="nil"/>
          <w:bottom w:val="nil"/>
          <w:right w:val="nil"/>
          <w:between w:val="nil"/>
        </w:pBdr>
        <w:spacing w:line="230" w:lineRule="auto"/>
        <w:jc w:val="both"/>
        <w:rPr>
          <w:b/>
          <w:color w:val="000000"/>
          <w:sz w:val="20"/>
          <w:szCs w:val="20"/>
        </w:rPr>
      </w:pPr>
      <w:r w:rsidRPr="00D23EAF">
        <w:rPr>
          <w:b/>
          <w:color w:val="000000"/>
          <w:sz w:val="20"/>
          <w:szCs w:val="20"/>
        </w:rPr>
        <w:t xml:space="preserve">Resultados </w:t>
      </w:r>
    </w:p>
    <w:p w14:paraId="052D2784" w14:textId="19C88E60" w:rsidR="008316F6" w:rsidRPr="00D23EAF" w:rsidRDefault="008316F6" w:rsidP="008316F6">
      <w:pPr>
        <w:pStyle w:val="Prrafodelista"/>
        <w:widowControl/>
        <w:numPr>
          <w:ilvl w:val="1"/>
          <w:numId w:val="2"/>
        </w:numPr>
        <w:pBdr>
          <w:top w:val="single" w:sz="18" w:space="1" w:color="000000"/>
          <w:left w:val="nil"/>
          <w:bottom w:val="nil"/>
          <w:right w:val="nil"/>
          <w:between w:val="nil"/>
        </w:pBdr>
        <w:spacing w:line="230" w:lineRule="auto"/>
        <w:jc w:val="both"/>
        <w:rPr>
          <w:b/>
          <w:color w:val="000000"/>
          <w:sz w:val="20"/>
          <w:szCs w:val="20"/>
        </w:rPr>
      </w:pPr>
      <w:r w:rsidRPr="00D23EAF">
        <w:rPr>
          <w:b/>
          <w:color w:val="000000"/>
          <w:sz w:val="20"/>
          <w:szCs w:val="20"/>
        </w:rPr>
        <w:t xml:space="preserve"> </w:t>
      </w:r>
      <w:r w:rsidR="00B70E8F" w:rsidRPr="00B70E8F">
        <w:rPr>
          <w:b/>
          <w:color w:val="000000"/>
          <w:sz w:val="20"/>
          <w:szCs w:val="20"/>
        </w:rPr>
        <w:t>El patrón de puntos: separar el diseño de muestreo del proceso geológico</w:t>
      </w:r>
    </w:p>
    <w:p w14:paraId="3051A1EF" w14:textId="77777777" w:rsidR="008316F6" w:rsidRPr="00D23EAF" w:rsidRDefault="008316F6" w:rsidP="008316F6">
      <w:pPr>
        <w:widowControl/>
        <w:pBdr>
          <w:top w:val="nil"/>
          <w:left w:val="nil"/>
          <w:bottom w:val="nil"/>
          <w:right w:val="nil"/>
          <w:between w:val="nil"/>
        </w:pBdr>
        <w:spacing w:line="230" w:lineRule="auto"/>
        <w:jc w:val="both"/>
        <w:rPr>
          <w:color w:val="000000"/>
        </w:rPr>
      </w:pPr>
    </w:p>
    <w:p w14:paraId="46BE2364" w14:textId="5A8934EF" w:rsidR="008316F6" w:rsidRPr="00D23EAF" w:rsidRDefault="008316F6" w:rsidP="008316F6">
      <w:pPr>
        <w:widowControl/>
        <w:pBdr>
          <w:top w:val="nil"/>
          <w:left w:val="nil"/>
          <w:bottom w:val="nil"/>
          <w:right w:val="nil"/>
          <w:between w:val="nil"/>
        </w:pBdr>
        <w:spacing w:line="230" w:lineRule="auto"/>
        <w:ind w:firstLine="238"/>
        <w:jc w:val="both"/>
        <w:rPr>
          <w:color w:val="000000"/>
        </w:rPr>
      </w:pPr>
      <w:r w:rsidRPr="00D23EAF">
        <w:rPr>
          <w:color w:val="000000"/>
        </w:rPr>
        <w:t>El vecino más cercano</w:t>
      </w:r>
      <w:r w:rsidR="00B473C7">
        <w:rPr>
          <w:color w:val="000000"/>
        </w:rPr>
        <w:t>, sobre las 2.029 muestras,</w:t>
      </w:r>
      <w:r w:rsidRPr="00D23EAF">
        <w:rPr>
          <w:color w:val="000000"/>
        </w:rPr>
        <w:t xml:space="preserve"> dio una distancia media observada de 408,9 m frente a 885,7 m esperados bajo un proceso de Poisson homogéneo (R = 0,462; Z = −46,39; p &lt; 0,001)</w:t>
      </w:r>
      <w:r w:rsidR="00B473C7">
        <w:rPr>
          <w:color w:val="000000"/>
        </w:rPr>
        <w:fldChar w:fldCharType="begin"/>
      </w:r>
      <w:r w:rsidR="00B473C7">
        <w:rPr>
          <w:color w:val="000000"/>
        </w:rPr>
        <w:instrText xml:space="preserve"> ADDIN ZOTERO_ITEM CSL_CITATION {"citationID":"3dDQkcvV","properties":{"unsorted":false,"formattedCitation":"[2]","plainCitation":"[2]","noteIndex":0},"citationItems":[{"id":397,"uris":["http://zotero.org/users/19113773/items/7QSFQCV5"],"itemData":{"id":397,"type":"article-magazine","container-title":"Ecology","DOI":"10.2307/1931034","page":"445-453","title":"Distance to Nearest Neighbor as a Measure of Spatial Relationships in Populations","volume":"35","author":[{"family":"Clark","given":"Philip J.k"},{"family":"Evans","given":"Francis C."}],"issued":{"date-parts":[["1954"]]}}}],"schema":"https://github.com/citation-style-language/schema/raw/master/csl-citation.json"} </w:instrText>
      </w:r>
      <w:r w:rsidR="00B473C7">
        <w:rPr>
          <w:color w:val="000000"/>
        </w:rPr>
        <w:fldChar w:fldCharType="separate"/>
      </w:r>
      <w:r w:rsidR="00B473C7" w:rsidRPr="00B473C7">
        <w:t>[2]</w:t>
      </w:r>
      <w:r w:rsidR="00B473C7">
        <w:rPr>
          <w:color w:val="000000"/>
        </w:rPr>
        <w:fldChar w:fldCharType="end"/>
      </w:r>
      <w:r w:rsidRPr="00D23EAF">
        <w:rPr>
          <w:color w:val="000000"/>
        </w:rPr>
        <w:t xml:space="preserve">: el muestreo está significativamente agrupado, resultado consistente con máximos locales claros en la densidad Kernel. Esto confirma que las campañas de exploración concentraron </w:t>
      </w:r>
      <w:r w:rsidR="00540D15">
        <w:rPr>
          <w:color w:val="000000"/>
        </w:rPr>
        <w:t>esfuerzos en sectores específicos y que ese patrón, por sí solo, no dice nada sobre la mineralización, sino</w:t>
      </w:r>
      <w:r w:rsidRPr="00D23EAF">
        <w:rPr>
          <w:color w:val="000000"/>
        </w:rPr>
        <w:t xml:space="preserve"> sobre la estrategia de recolección.</w:t>
      </w:r>
    </w:p>
    <w:p w14:paraId="07609DCE" w14:textId="77777777" w:rsidR="008316F6" w:rsidRPr="00D23EAF" w:rsidRDefault="008316F6" w:rsidP="008316F6">
      <w:pPr>
        <w:widowControl/>
        <w:pBdr>
          <w:top w:val="nil"/>
          <w:left w:val="nil"/>
          <w:bottom w:val="nil"/>
          <w:right w:val="nil"/>
          <w:between w:val="nil"/>
        </w:pBdr>
        <w:spacing w:line="230" w:lineRule="auto"/>
        <w:ind w:firstLine="238"/>
        <w:jc w:val="both"/>
        <w:rPr>
          <w:noProof/>
        </w:rPr>
      </w:pPr>
    </w:p>
    <w:p w14:paraId="20929F96" w14:textId="77777777" w:rsidR="008316F6" w:rsidRPr="00D23EAF" w:rsidRDefault="008316F6" w:rsidP="008316F6">
      <w:pPr>
        <w:widowControl/>
        <w:pBdr>
          <w:top w:val="nil"/>
          <w:left w:val="nil"/>
          <w:bottom w:val="nil"/>
          <w:right w:val="nil"/>
          <w:between w:val="nil"/>
        </w:pBdr>
        <w:spacing w:line="230" w:lineRule="auto"/>
        <w:ind w:firstLine="238"/>
        <w:jc w:val="both"/>
        <w:rPr>
          <w:color w:val="000000"/>
        </w:rPr>
      </w:pPr>
      <w:r w:rsidRPr="00D23EAF">
        <w:rPr>
          <w:noProof/>
        </w:rPr>
        <w:drawing>
          <wp:inline distT="0" distB="0" distL="0" distR="0" wp14:anchorId="7086AFEF" wp14:editId="7E27685A">
            <wp:extent cx="2622714" cy="2340267"/>
            <wp:effectExtent l="0" t="0" r="635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22714" cy="2340267"/>
                    </a:xfrm>
                    <a:prstGeom prst="rect">
                      <a:avLst/>
                    </a:prstGeom>
                  </pic:spPr>
                </pic:pic>
              </a:graphicData>
            </a:graphic>
          </wp:inline>
        </w:drawing>
      </w:r>
    </w:p>
    <w:p w14:paraId="014E9FB9" w14:textId="6685517C" w:rsidR="008316F6" w:rsidRDefault="008316F6" w:rsidP="00540D15">
      <w:pPr>
        <w:widowControl/>
        <w:pBdr>
          <w:top w:val="nil"/>
          <w:left w:val="nil"/>
          <w:bottom w:val="nil"/>
          <w:right w:val="nil"/>
          <w:between w:val="nil"/>
        </w:pBdr>
        <w:spacing w:line="230" w:lineRule="auto"/>
        <w:ind w:firstLine="238"/>
        <w:jc w:val="both"/>
        <w:rPr>
          <w:color w:val="000000"/>
        </w:rPr>
      </w:pPr>
      <w:r w:rsidRPr="00D23EAF">
        <w:rPr>
          <w:b/>
          <w:bCs/>
          <w:color w:val="000000"/>
        </w:rPr>
        <w:t xml:space="preserve">Figura 2. </w:t>
      </w:r>
      <w:r w:rsidRPr="00D23EAF">
        <w:rPr>
          <w:color w:val="000000"/>
        </w:rPr>
        <w:t>Densidad Kernel del patrón de muestreo</w:t>
      </w:r>
      <w:r w:rsidR="00540D15">
        <w:rPr>
          <w:color w:val="000000"/>
        </w:rPr>
        <w:t xml:space="preserve">. </w:t>
      </w:r>
    </w:p>
    <w:p w14:paraId="2393F49D" w14:textId="77777777" w:rsidR="00540D15" w:rsidRPr="00D23EAF" w:rsidRDefault="00540D15" w:rsidP="00540D15">
      <w:pPr>
        <w:widowControl/>
        <w:pBdr>
          <w:top w:val="nil"/>
          <w:left w:val="nil"/>
          <w:bottom w:val="nil"/>
          <w:right w:val="nil"/>
          <w:between w:val="nil"/>
        </w:pBdr>
        <w:spacing w:line="230" w:lineRule="auto"/>
        <w:ind w:firstLine="238"/>
        <w:jc w:val="both"/>
        <w:rPr>
          <w:color w:val="000000"/>
        </w:rPr>
      </w:pPr>
    </w:p>
    <w:p w14:paraId="50840753" w14:textId="2D1716CF" w:rsidR="008316F6" w:rsidRPr="00D23EAF" w:rsidRDefault="008316F6" w:rsidP="008316F6">
      <w:pPr>
        <w:widowControl/>
        <w:pBdr>
          <w:top w:val="nil"/>
          <w:left w:val="nil"/>
          <w:bottom w:val="nil"/>
          <w:right w:val="nil"/>
          <w:between w:val="nil"/>
        </w:pBdr>
        <w:spacing w:line="230" w:lineRule="auto"/>
        <w:ind w:firstLine="238"/>
        <w:jc w:val="both"/>
        <w:rPr>
          <w:color w:val="000000"/>
        </w:rPr>
      </w:pPr>
      <w:r w:rsidRPr="00D23EAF">
        <w:rPr>
          <w:color w:val="000000"/>
        </w:rPr>
        <w:t xml:space="preserve">La transformación indicadora (Cu ≥ 150 ppm) </w:t>
      </w:r>
      <w:r w:rsidR="00540D15">
        <w:rPr>
          <w:color w:val="000000"/>
        </w:rPr>
        <w:t>identificó</w:t>
      </w:r>
      <w:r w:rsidRPr="00D23EAF">
        <w:rPr>
          <w:color w:val="000000"/>
        </w:rPr>
        <w:t xml:space="preserve"> 283 anomalías (13,95 % de las muestras). Sobre este patrón, el vecino más cercano </w:t>
      </w:r>
      <w:r w:rsidR="00540D15">
        <w:rPr>
          <w:color w:val="000000"/>
        </w:rPr>
        <w:t>presentó</w:t>
      </w:r>
      <w:r w:rsidRPr="00D23EAF">
        <w:rPr>
          <w:color w:val="000000"/>
        </w:rPr>
        <w:t xml:space="preserve"> una distancia media observada de 1.067,7 m frente a 2.371,4 m esperados (R = 0,45; Z = −17,69; p &lt; 0,001): las anomalías están, en promedio, a menos de la mitad de la distancia que las separaría por azar. El conteo por cuadrantes con Monte Carlo confirmó el agrupamiento con </w:t>
      </w:r>
      <w:r w:rsidR="00540D15">
        <w:rPr>
          <w:color w:val="000000"/>
        </w:rPr>
        <w:t xml:space="preserve">un </w:t>
      </w:r>
      <w:r w:rsidRPr="00D23EAF">
        <w:rPr>
          <w:color w:val="000000"/>
        </w:rPr>
        <w:t xml:space="preserve">margen amplio (χ² observado = 510,95 frente a un máximo simulado de 287,4 en 999 simulaciones; pseudo p = 0,001), </w:t>
      </w:r>
      <w:r w:rsidR="00540D15">
        <w:rPr>
          <w:color w:val="000000"/>
        </w:rPr>
        <w:t xml:space="preserve">un </w:t>
      </w:r>
      <w:r w:rsidRPr="00D23EAF">
        <w:rPr>
          <w:color w:val="000000"/>
        </w:rPr>
        <w:t xml:space="preserve">resultado robusto incluso </w:t>
      </w:r>
      <w:r w:rsidRPr="00D23EAF">
        <w:rPr>
          <w:color w:val="000000"/>
        </w:rPr>
        <w:t xml:space="preserve">con un umbral más estricto (Cu ≥ 200 ppm; n = 60). Las funciones G, F y K de Ripley </w:t>
      </w:r>
      <w:r w:rsidR="00540D15">
        <w:rPr>
          <w:color w:val="000000"/>
        </w:rPr>
        <w:fldChar w:fldCharType="begin"/>
      </w:r>
      <w:r w:rsidR="00540D15">
        <w:rPr>
          <w:color w:val="000000"/>
        </w:rPr>
        <w:instrText xml:space="preserve"> ADDIN ZOTERO_ITEM CSL_CITATION {"citationID":"PxCFFVGg","properties":{"unsorted":false,"formattedCitation":"[3]","plainCitation":"[3]","noteIndex":0},"citationItems":[{"id":398,"uris":["http://zotero.org/users/19113773/items/IEATKZ3X"],"itemData":{"id":398,"type":"article-magazine","container-title":"Journal of the Royal Statistical Society: Series B (Methodological)","DOI":"10.1111/j.2517-6161.1977.tb01615.x","ISSN":"2","page":"172-192","title":"Modelling Spatial Patterns","volume":"39","author":[{"family":"Ripley","given":"Brian D"}],"issued":{"date-parts":[["1977"]]}}}],"schema":"https://github.com/citation-style-language/schema/raw/master/csl-citation.json"} </w:instrText>
      </w:r>
      <w:r w:rsidR="00540D15">
        <w:rPr>
          <w:color w:val="000000"/>
        </w:rPr>
        <w:fldChar w:fldCharType="separate"/>
      </w:r>
      <w:r w:rsidR="00540D15" w:rsidRPr="00540D15">
        <w:t>[3]</w:t>
      </w:r>
      <w:r w:rsidR="00540D15">
        <w:rPr>
          <w:color w:val="000000"/>
        </w:rPr>
        <w:fldChar w:fldCharType="end"/>
      </w:r>
      <w:r w:rsidR="00540D15">
        <w:rPr>
          <w:color w:val="000000"/>
        </w:rPr>
        <w:t xml:space="preserve"> </w:t>
      </w:r>
      <w:r w:rsidRPr="00D23EAF">
        <w:rPr>
          <w:color w:val="000000"/>
        </w:rPr>
        <w:t xml:space="preserve">coincidieron desde tres ángulos distintos: a 700 m, cerca del 58 % de las anomalías ya </w:t>
      </w:r>
      <w:r w:rsidR="00540D15">
        <w:rPr>
          <w:color w:val="000000"/>
        </w:rPr>
        <w:t>tienen</w:t>
      </w:r>
      <w:r w:rsidRPr="00D23EAF">
        <w:rPr>
          <w:color w:val="000000"/>
        </w:rPr>
        <w:t xml:space="preserve"> una vecina anómala, muy por encima de lo esperado por azar.</w:t>
      </w:r>
    </w:p>
    <w:p w14:paraId="20DE657D" w14:textId="77777777" w:rsidR="008316F6" w:rsidRPr="00D23EAF" w:rsidRDefault="008316F6" w:rsidP="008316F6">
      <w:pPr>
        <w:widowControl/>
        <w:pBdr>
          <w:top w:val="nil"/>
          <w:left w:val="nil"/>
          <w:bottom w:val="nil"/>
          <w:right w:val="nil"/>
          <w:between w:val="nil"/>
        </w:pBdr>
        <w:spacing w:line="230" w:lineRule="auto"/>
        <w:jc w:val="both"/>
        <w:rPr>
          <w:b/>
          <w:bCs/>
          <w:color w:val="000000"/>
        </w:rPr>
      </w:pPr>
    </w:p>
    <w:p w14:paraId="0EE820F0" w14:textId="02CAF259" w:rsidR="008316F6" w:rsidRPr="00D23EAF" w:rsidRDefault="008316F6" w:rsidP="00540D15">
      <w:pPr>
        <w:widowControl/>
        <w:pBdr>
          <w:top w:val="nil"/>
          <w:left w:val="nil"/>
          <w:bottom w:val="nil"/>
          <w:right w:val="nil"/>
          <w:between w:val="nil"/>
        </w:pBdr>
        <w:spacing w:line="230" w:lineRule="auto"/>
        <w:ind w:firstLine="238"/>
        <w:jc w:val="both"/>
        <w:rPr>
          <w:color w:val="000000"/>
        </w:rPr>
      </w:pPr>
      <w:r w:rsidRPr="00D23EAF">
        <w:rPr>
          <w:color w:val="000000"/>
        </w:rPr>
        <w:t>¿Qué produce ese agrupamiento? Las razones de enriquecimiento por unidad geológica muestran que el mayor número absoluto de anomalías (Miembro Urrao, 89) refleja sobre todo esfuerzo de muestreo</w:t>
      </w:r>
      <w:r w:rsidR="00540D15">
        <w:rPr>
          <w:color w:val="000000"/>
        </w:rPr>
        <w:t xml:space="preserve">, </w:t>
      </w:r>
      <w:r w:rsidRPr="00D23EAF">
        <w:rPr>
          <w:color w:val="000000"/>
        </w:rPr>
        <w:t xml:space="preserve">su razón de enriquecimiento es de apenas 0,85 (p = 0,99), mientras que el exceso estadísticamente significativo se concentra en unidades volcánicas cretácicas más pequeñas: Miembro Nutibara (16 anomalías frente a 5,7 esperadas; enriquecimiento del 40 %; p = 0,001), Volcánico de Urumita (9 frente a 2,1; 60 %; p = 0,001) y Volcánico Barroso (8 frente a 3,6; 32 %; p = 0,028). Las anomalías también están significativamente más cerca de las fallas que </w:t>
      </w:r>
      <w:r w:rsidR="00540D15">
        <w:rPr>
          <w:color w:val="000000"/>
        </w:rPr>
        <w:t>del</w:t>
      </w:r>
      <w:r w:rsidRPr="00D23EAF">
        <w:rPr>
          <w:color w:val="000000"/>
        </w:rPr>
        <w:t xml:space="preserve"> fondo geoquímico (distancia media </w:t>
      </w:r>
      <w:r w:rsidR="00540D15">
        <w:rPr>
          <w:color w:val="000000"/>
        </w:rPr>
        <w:t xml:space="preserve">de </w:t>
      </w:r>
      <w:r w:rsidRPr="00D23EAF">
        <w:rPr>
          <w:color w:val="000000"/>
        </w:rPr>
        <w:t xml:space="preserve">1.737,9 m frente a 2.362,2 m; p = 0,001). En conjunto, la afinidad con </w:t>
      </w:r>
      <w:r w:rsidR="00540D15">
        <w:rPr>
          <w:color w:val="000000"/>
        </w:rPr>
        <w:t>el vulcanismo cretácico específico y la cercanía a las fallas explican el agrupamiento. Una conclusión que solo fue posible porque el nivel puntual se aplicó al patrón correcto: las anomalías, no a</w:t>
      </w:r>
      <w:r w:rsidRPr="00D23EAF">
        <w:rPr>
          <w:color w:val="000000"/>
        </w:rPr>
        <w:t xml:space="preserve"> las estaciones de muestreo.</w:t>
      </w:r>
    </w:p>
    <w:p w14:paraId="4359530F" w14:textId="77777777" w:rsidR="008316F6" w:rsidRPr="00D23EAF" w:rsidRDefault="008316F6" w:rsidP="008316F6">
      <w:pPr>
        <w:widowControl/>
        <w:pBdr>
          <w:top w:val="nil"/>
          <w:left w:val="nil"/>
          <w:bottom w:val="nil"/>
          <w:right w:val="nil"/>
          <w:between w:val="nil"/>
        </w:pBdr>
        <w:spacing w:line="230" w:lineRule="auto"/>
        <w:jc w:val="both"/>
        <w:rPr>
          <w:color w:val="000000"/>
        </w:rPr>
      </w:pPr>
    </w:p>
    <w:p w14:paraId="54D440BD" w14:textId="683C703C" w:rsidR="008316F6" w:rsidRPr="00D23EAF" w:rsidRDefault="00B70E8F" w:rsidP="008316F6">
      <w:pPr>
        <w:pStyle w:val="Prrafodelista"/>
        <w:widowControl/>
        <w:numPr>
          <w:ilvl w:val="1"/>
          <w:numId w:val="2"/>
        </w:numPr>
        <w:pBdr>
          <w:top w:val="nil"/>
          <w:left w:val="nil"/>
          <w:bottom w:val="nil"/>
          <w:right w:val="nil"/>
          <w:between w:val="nil"/>
        </w:pBdr>
        <w:spacing w:line="230" w:lineRule="auto"/>
        <w:jc w:val="both"/>
        <w:rPr>
          <w:color w:val="000000"/>
        </w:rPr>
      </w:pPr>
      <w:r w:rsidRPr="00B70E8F">
        <w:rPr>
          <w:b/>
          <w:color w:val="000000"/>
          <w:sz w:val="20"/>
          <w:szCs w:val="20"/>
        </w:rPr>
        <w:t>De los puntos a las áreas: identificar la dependencia entre zonas vecinas</w:t>
      </w:r>
    </w:p>
    <w:p w14:paraId="3CA70E47" w14:textId="77777777" w:rsidR="008316F6" w:rsidRPr="00D23EAF" w:rsidRDefault="008316F6" w:rsidP="008316F6">
      <w:pPr>
        <w:widowControl/>
        <w:pBdr>
          <w:top w:val="nil"/>
          <w:left w:val="nil"/>
          <w:bottom w:val="nil"/>
          <w:right w:val="nil"/>
          <w:between w:val="nil"/>
        </w:pBdr>
        <w:spacing w:line="230" w:lineRule="auto"/>
        <w:ind w:left="142"/>
        <w:jc w:val="both"/>
        <w:rPr>
          <w:color w:val="000000"/>
        </w:rPr>
      </w:pPr>
    </w:p>
    <w:p w14:paraId="22CE2452" w14:textId="738B7BD3" w:rsidR="008316F6" w:rsidRPr="00D23EAF" w:rsidRDefault="008316F6" w:rsidP="008316F6">
      <w:pPr>
        <w:widowControl/>
        <w:pBdr>
          <w:top w:val="nil"/>
          <w:left w:val="nil"/>
          <w:bottom w:val="nil"/>
          <w:right w:val="nil"/>
          <w:between w:val="nil"/>
        </w:pBdr>
        <w:spacing w:line="230" w:lineRule="auto"/>
        <w:ind w:firstLine="238"/>
        <w:jc w:val="both"/>
        <w:rPr>
          <w:color w:val="000000"/>
        </w:rPr>
      </w:pPr>
      <w:r w:rsidRPr="00D23EAF">
        <w:rPr>
          <w:color w:val="000000"/>
        </w:rPr>
        <w:t xml:space="preserve">El nivel puntual identificó un proceso agrupado y sus controles, pero no puede cuantificar cuánto depende una zona de sus vecinas. Para </w:t>
      </w:r>
      <w:r w:rsidR="00B70E8F">
        <w:rPr>
          <w:color w:val="000000"/>
        </w:rPr>
        <w:t>ello, las muestras se agregaron a</w:t>
      </w:r>
      <w:r w:rsidRPr="00D23EAF">
        <w:rPr>
          <w:color w:val="000000"/>
        </w:rPr>
        <w:t xml:space="preserve"> 659 celdas de 2 × 2 km. Un modelo lineal generalizado del log de Cu en función de </w:t>
      </w:r>
      <w:r w:rsidR="00B70E8F">
        <w:rPr>
          <w:color w:val="000000"/>
        </w:rPr>
        <w:t xml:space="preserve">la elevación y el relieve mostró que ambas variables fueron significativas (p &lt; 0,001 en ambas), pero con una </w:t>
      </w:r>
      <w:r w:rsidRPr="00D23EAF">
        <w:rPr>
          <w:color w:val="000000"/>
        </w:rPr>
        <w:t xml:space="preserve">capacidad explicativa muy limitada (pseudo R² = 0,057): el mapa predicho suaviza la tendencia general sin capturar las anomalías locales, que son </w:t>
      </w:r>
      <w:r w:rsidR="00B70E8F">
        <w:rPr>
          <w:color w:val="000000"/>
        </w:rPr>
        <w:t>precisamente</w:t>
      </w:r>
      <w:r w:rsidRPr="00D23EAF">
        <w:rPr>
          <w:color w:val="000000"/>
        </w:rPr>
        <w:t xml:space="preserve"> el objetivo de la exploración. De los tres esquemas de clasificación </w:t>
      </w:r>
      <w:proofErr w:type="spellStart"/>
      <w:r w:rsidRPr="00D23EAF">
        <w:rPr>
          <w:color w:val="000000"/>
        </w:rPr>
        <w:t>coroplética</w:t>
      </w:r>
      <w:proofErr w:type="spellEnd"/>
      <w:r w:rsidRPr="00D23EAF">
        <w:rPr>
          <w:color w:val="000000"/>
        </w:rPr>
        <w:t xml:space="preserve"> probados, Fisher-</w:t>
      </w:r>
      <w:proofErr w:type="spellStart"/>
      <w:r w:rsidRPr="00D23EAF">
        <w:rPr>
          <w:color w:val="000000"/>
        </w:rPr>
        <w:t>Jenks</w:t>
      </w:r>
      <w:proofErr w:type="spellEnd"/>
      <w:r w:rsidRPr="00D23EAF">
        <w:rPr>
          <w:color w:val="000000"/>
        </w:rPr>
        <w:t xml:space="preserve"> </w:t>
      </w:r>
      <w:r w:rsidR="00B70E8F">
        <w:rPr>
          <w:color w:val="000000"/>
        </w:rPr>
        <w:t>presentó</w:t>
      </w:r>
      <w:r w:rsidRPr="00D23EAF">
        <w:rPr>
          <w:color w:val="000000"/>
        </w:rPr>
        <w:t xml:space="preserve"> el menor </w:t>
      </w:r>
      <w:proofErr w:type="spellStart"/>
      <w:r w:rsidRPr="00D23EAF">
        <w:rPr>
          <w:color w:val="000000"/>
        </w:rPr>
        <w:t>ADCM</w:t>
      </w:r>
      <w:proofErr w:type="spellEnd"/>
      <w:r w:rsidRPr="00D23EAF">
        <w:rPr>
          <w:color w:val="000000"/>
        </w:rPr>
        <w:t xml:space="preserve"> y se adoptó como referencia cartográfica.</w:t>
      </w:r>
    </w:p>
    <w:p w14:paraId="59542E56" w14:textId="77777777" w:rsidR="008316F6" w:rsidRPr="00D23EAF" w:rsidRDefault="008316F6" w:rsidP="008316F6">
      <w:pPr>
        <w:widowControl/>
        <w:pBdr>
          <w:top w:val="nil"/>
          <w:left w:val="nil"/>
          <w:bottom w:val="nil"/>
          <w:right w:val="nil"/>
          <w:between w:val="nil"/>
        </w:pBdr>
        <w:spacing w:line="230" w:lineRule="auto"/>
        <w:ind w:left="142"/>
        <w:jc w:val="both"/>
        <w:rPr>
          <w:color w:val="000000"/>
        </w:rPr>
      </w:pPr>
    </w:p>
    <w:p w14:paraId="68EBAA25" w14:textId="64D8D11E" w:rsidR="008316F6" w:rsidRPr="00D23EAF" w:rsidRDefault="003B1E0C" w:rsidP="008316F6">
      <w:pPr>
        <w:widowControl/>
        <w:pBdr>
          <w:top w:val="nil"/>
          <w:left w:val="nil"/>
          <w:bottom w:val="nil"/>
          <w:right w:val="nil"/>
          <w:between w:val="nil"/>
        </w:pBdr>
        <w:spacing w:line="230" w:lineRule="auto"/>
        <w:ind w:firstLine="238"/>
        <w:jc w:val="both"/>
      </w:pPr>
      <w:r>
        <w:t xml:space="preserve">La matriz de pesos de Queen fue la más consistente con la geometría de la malla; bajo este criterio, 6 celdas quedaron sin vecinos (islas espaciales) y se excluyeron de los análisis de autocorrelación y de los modelos de regresión espacial, con lo que la muestra efectiva para estas pruebas fue de 653 celdas. </w:t>
      </w:r>
      <w:r w:rsidR="008316F6" w:rsidRPr="00D23EAF">
        <w:t xml:space="preserve">El Índice de Moran mostró </w:t>
      </w:r>
      <w:r w:rsidR="00B70E8F">
        <w:t xml:space="preserve">una </w:t>
      </w:r>
      <w:r w:rsidR="008316F6" w:rsidRPr="00D23EAF">
        <w:t>autocorrelación espacial fuerte y significativa (I = 0,497 frente a −0,002 esperado; p = 0,001 sobre 999 permutaciones)</w:t>
      </w:r>
      <w:r w:rsidR="00B70E8F">
        <w:t>. U</w:t>
      </w:r>
      <w:r w:rsidR="008316F6" w:rsidRPr="00D23EAF">
        <w:t xml:space="preserve">na propiedad que el nivel puntual, por construcción, no puede medir. El desglose LISA mostró que esa autocorrelación no es uniforme: 15,6 % de las celdas </w:t>
      </w:r>
      <w:r w:rsidR="00B70E8F">
        <w:t>forman</w:t>
      </w:r>
      <w:r w:rsidR="008316F6" w:rsidRPr="00D23EAF">
        <w:t xml:space="preserve"> clústeres</w:t>
      </w:r>
      <w:r w:rsidR="00B70E8F">
        <w:t xml:space="preserve"> de valores bajos y 9,0 % clústeres contiguos de valores altos, mientras que casi tres cuartas partes del territorio no muestran</w:t>
      </w:r>
      <w:r w:rsidR="008316F6" w:rsidRPr="00D23EAF">
        <w:t xml:space="preserve"> asociación espacial local significativa.</w:t>
      </w:r>
    </w:p>
    <w:p w14:paraId="12B4D21D" w14:textId="77777777" w:rsidR="008316F6" w:rsidRPr="00D23EAF" w:rsidRDefault="008316F6" w:rsidP="008316F6">
      <w:pPr>
        <w:widowControl/>
        <w:pBdr>
          <w:top w:val="nil"/>
          <w:left w:val="nil"/>
          <w:bottom w:val="nil"/>
          <w:right w:val="nil"/>
          <w:between w:val="nil"/>
        </w:pBdr>
        <w:spacing w:line="230" w:lineRule="auto"/>
        <w:jc w:val="both"/>
        <w:rPr>
          <w:color w:val="000000"/>
        </w:rPr>
      </w:pPr>
    </w:p>
    <w:p w14:paraId="3DED5D48" w14:textId="77777777" w:rsidR="008316F6" w:rsidRPr="00D23EAF" w:rsidRDefault="008316F6" w:rsidP="008316F6">
      <w:pPr>
        <w:widowControl/>
        <w:pBdr>
          <w:top w:val="nil"/>
          <w:left w:val="nil"/>
          <w:bottom w:val="nil"/>
          <w:right w:val="nil"/>
          <w:between w:val="nil"/>
        </w:pBdr>
        <w:spacing w:line="230" w:lineRule="auto"/>
        <w:jc w:val="center"/>
        <w:rPr>
          <w:color w:val="000000"/>
        </w:rPr>
      </w:pPr>
      <w:r w:rsidRPr="00D23EAF">
        <w:rPr>
          <w:noProof/>
        </w:rPr>
        <w:drawing>
          <wp:inline distT="0" distB="0" distL="0" distR="0" wp14:anchorId="103BC656" wp14:editId="0B7AE493">
            <wp:extent cx="2354939" cy="2411390"/>
            <wp:effectExtent l="0" t="0" r="762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7676"/>
                    <a:stretch/>
                  </pic:blipFill>
                  <pic:spPr bwMode="auto">
                    <a:xfrm>
                      <a:off x="0" y="0"/>
                      <a:ext cx="2414008" cy="2471875"/>
                    </a:xfrm>
                    <a:prstGeom prst="rect">
                      <a:avLst/>
                    </a:prstGeom>
                    <a:ln>
                      <a:noFill/>
                    </a:ln>
                    <a:extLst>
                      <a:ext uri="{53640926-AAD7-44D8-BBD7-CCE9431645EC}">
                        <a14:shadowObscured xmlns:a14="http://schemas.microsoft.com/office/drawing/2010/main"/>
                      </a:ext>
                    </a:extLst>
                  </pic:spPr>
                </pic:pic>
              </a:graphicData>
            </a:graphic>
          </wp:inline>
        </w:drawing>
      </w:r>
    </w:p>
    <w:p w14:paraId="4A563BB7" w14:textId="13817527" w:rsidR="008316F6" w:rsidRPr="00D23EAF" w:rsidRDefault="008316F6" w:rsidP="008316F6">
      <w:pPr>
        <w:widowControl/>
        <w:pBdr>
          <w:top w:val="nil"/>
          <w:left w:val="nil"/>
          <w:bottom w:val="nil"/>
          <w:right w:val="nil"/>
          <w:between w:val="nil"/>
        </w:pBdr>
        <w:spacing w:line="230" w:lineRule="auto"/>
        <w:jc w:val="both"/>
        <w:rPr>
          <w:color w:val="000000"/>
        </w:rPr>
      </w:pPr>
      <w:r w:rsidRPr="00D23EAF">
        <w:rPr>
          <w:b/>
          <w:bCs/>
          <w:color w:val="000000"/>
        </w:rPr>
        <w:t xml:space="preserve">Figura 3. </w:t>
      </w:r>
      <w:r w:rsidRPr="00D23EAF">
        <w:rPr>
          <w:color w:val="000000"/>
        </w:rPr>
        <w:t>Mapa de clústeres LISA de la concentración media de cobre.</w:t>
      </w:r>
    </w:p>
    <w:p w14:paraId="31986BA0" w14:textId="5C5CAFF8" w:rsidR="008316F6" w:rsidRPr="00D23EAF" w:rsidRDefault="008316F6" w:rsidP="008316F6">
      <w:pPr>
        <w:widowControl/>
        <w:pBdr>
          <w:top w:val="nil"/>
          <w:left w:val="nil"/>
          <w:bottom w:val="nil"/>
          <w:right w:val="nil"/>
          <w:between w:val="nil"/>
        </w:pBdr>
        <w:spacing w:line="230" w:lineRule="auto"/>
        <w:ind w:firstLine="238"/>
        <w:jc w:val="both"/>
        <w:rPr>
          <w:color w:val="000000"/>
        </w:rPr>
      </w:pPr>
      <w:r w:rsidRPr="00D23EAF">
        <w:rPr>
          <w:color w:val="000000"/>
        </w:rPr>
        <w:lastRenderedPageBreak/>
        <w:t xml:space="preserve">Un modelo </w:t>
      </w:r>
      <w:proofErr w:type="spellStart"/>
      <w:r w:rsidRPr="00D23EAF">
        <w:rPr>
          <w:color w:val="000000"/>
        </w:rPr>
        <w:t>OLS</w:t>
      </w:r>
      <w:proofErr w:type="spellEnd"/>
      <w:r w:rsidRPr="00D23EAF">
        <w:rPr>
          <w:color w:val="000000"/>
        </w:rPr>
        <w:t xml:space="preserve"> con trece predictores (topografía, fallas y unidad geológica) tuvo </w:t>
      </w:r>
      <w:r w:rsidR="002124A1">
        <w:rPr>
          <w:color w:val="000000"/>
        </w:rPr>
        <w:t>una capacidad explicativa modesta (R² = 0,107), con tres coeficientes significativos: elevación, relieve y distancia a las</w:t>
      </w:r>
      <w:r w:rsidRPr="00D23EAF">
        <w:rPr>
          <w:color w:val="000000"/>
        </w:rPr>
        <w:t xml:space="preserve"> fallas</w:t>
      </w:r>
      <w:r w:rsidR="002124A1">
        <w:rPr>
          <w:color w:val="000000"/>
        </w:rPr>
        <w:t>,</w:t>
      </w:r>
      <w:r w:rsidRPr="00D23EAF">
        <w:rPr>
          <w:color w:val="000000"/>
        </w:rPr>
        <w:t xml:space="preserve"> en la misma dirección que en el nivel puntual. Sus residuos mostraron autocorrelación fuerte (I de Moran = 0,474; p &lt; 0,001), lo que llevó a ajustar un modelo SAR: este absorbió la dependencia mediante un parámetro de rezago dominante (ρ = 0,952;</w:t>
      </w:r>
      <w:r w:rsidR="00634937" w:rsidRPr="00634937">
        <w:rPr>
          <w:color w:val="000000"/>
        </w:rPr>
        <w:t xml:space="preserve"> pseudo </w:t>
      </w:r>
      <w:r w:rsidRPr="00D23EAF">
        <w:rPr>
          <w:color w:val="000000"/>
        </w:rPr>
        <w:t>R² = 0,482) pero anuló la significancia individual de las covariables.</w:t>
      </w:r>
    </w:p>
    <w:p w14:paraId="3F65A554" w14:textId="77777777" w:rsidR="008316F6" w:rsidRPr="00D23EAF" w:rsidRDefault="008316F6" w:rsidP="008316F6">
      <w:pPr>
        <w:widowControl/>
        <w:pBdr>
          <w:top w:val="nil"/>
          <w:left w:val="nil"/>
          <w:bottom w:val="nil"/>
          <w:right w:val="nil"/>
          <w:between w:val="nil"/>
        </w:pBdr>
        <w:spacing w:line="230" w:lineRule="auto"/>
        <w:jc w:val="both"/>
        <w:rPr>
          <w:color w:val="000000"/>
        </w:rPr>
      </w:pPr>
    </w:p>
    <w:p w14:paraId="1CDD24AA" w14:textId="4B26097E" w:rsidR="008316F6" w:rsidRPr="00D23EAF" w:rsidRDefault="008123FD" w:rsidP="008316F6">
      <w:pPr>
        <w:widowControl/>
        <w:pBdr>
          <w:top w:val="nil"/>
          <w:left w:val="nil"/>
          <w:bottom w:val="nil"/>
          <w:right w:val="nil"/>
          <w:between w:val="nil"/>
        </w:pBdr>
        <w:spacing w:line="230" w:lineRule="auto"/>
        <w:ind w:firstLine="238"/>
        <w:jc w:val="both"/>
        <w:rPr>
          <w:color w:val="000000"/>
        </w:rPr>
      </w:pPr>
      <w:r w:rsidRPr="00D23EAF">
        <w:rPr>
          <w:color w:val="000000"/>
        </w:rPr>
        <w:t xml:space="preserve">La pregunta que ni el </w:t>
      </w:r>
      <w:proofErr w:type="spellStart"/>
      <w:r w:rsidRPr="00D23EAF">
        <w:rPr>
          <w:color w:val="000000"/>
        </w:rPr>
        <w:t>OLS</w:t>
      </w:r>
      <w:proofErr w:type="spellEnd"/>
      <w:r w:rsidRPr="00D23EAF">
        <w:rPr>
          <w:color w:val="000000"/>
        </w:rPr>
        <w:t xml:space="preserve"> ni el SAR pueden responder </w:t>
      </w:r>
      <w:r>
        <w:rPr>
          <w:color w:val="000000"/>
        </w:rPr>
        <w:t xml:space="preserve">es si </w:t>
      </w:r>
      <w:r w:rsidRPr="00D23EAF">
        <w:rPr>
          <w:color w:val="000000"/>
        </w:rPr>
        <w:t>la relación entre el cobre y las variables topográficas es la misma en toda el área</w:t>
      </w:r>
      <w:r>
        <w:rPr>
          <w:color w:val="000000"/>
        </w:rPr>
        <w:t xml:space="preserve"> o si varía. Y esto </w:t>
      </w:r>
      <w:r w:rsidRPr="00D23EAF">
        <w:rPr>
          <w:color w:val="000000"/>
        </w:rPr>
        <w:t>lo</w:t>
      </w:r>
      <w:r>
        <w:rPr>
          <w:color w:val="000000"/>
        </w:rPr>
        <w:t xml:space="preserve"> </w:t>
      </w:r>
      <w:r w:rsidR="008316F6" w:rsidRPr="00D23EAF">
        <w:rPr>
          <w:color w:val="000000"/>
        </w:rPr>
        <w:t xml:space="preserve">resolvió el modelo </w:t>
      </w:r>
      <w:proofErr w:type="spellStart"/>
      <w:r w:rsidR="008316F6" w:rsidRPr="00D23EAF">
        <w:rPr>
          <w:color w:val="000000"/>
        </w:rPr>
        <w:t>MGWR</w:t>
      </w:r>
      <w:proofErr w:type="spellEnd"/>
      <w:r>
        <w:rPr>
          <w:color w:val="000000"/>
        </w:rPr>
        <w:t xml:space="preserve"> </w:t>
      </w:r>
      <w:r>
        <w:rPr>
          <w:color w:val="000000"/>
        </w:rPr>
        <w:fldChar w:fldCharType="begin"/>
      </w:r>
      <w:r>
        <w:rPr>
          <w:color w:val="000000"/>
        </w:rPr>
        <w:instrText xml:space="preserve"> ADDIN ZOTERO_ITEM CSL_CITATION {"citationID":"txwZU2GZ","properties":{"unsorted":false,"formattedCitation":"[5]","plainCitation":"[5]","noteIndex":0},"citationItems":[{"id":402,"uris":["http://zotero.org/users/19113773/items/YRBS3DEC"],"itemData":{"id":402,"type":"article-magazine","container-title":"Annals of the American Association of Geographers","DOI":"10.1080/24694452.2017.1352480","ISSN":"6","page":"1247-1265","title":"Multiscale Geographically Weighted Regression (MGWR)","volume":"107","author":[{"family":"Fotheringham","given":"A. Stewart"},{"family":"Yang","given":"Wenbai"},{"family":"Kang","given":"Wei"}],"issued":{"date-parts":[["2017"]]}}}],"schema":"https://github.com/citation-style-language/schema/raw/master/csl-citation.json"} </w:instrText>
      </w:r>
      <w:r>
        <w:rPr>
          <w:color w:val="000000"/>
        </w:rPr>
        <w:fldChar w:fldCharType="separate"/>
      </w:r>
      <w:r w:rsidRPr="008123FD">
        <w:t>[5]</w:t>
      </w:r>
      <w:r>
        <w:rPr>
          <w:color w:val="000000"/>
        </w:rPr>
        <w:fldChar w:fldCharType="end"/>
      </w:r>
      <w:r>
        <w:rPr>
          <w:color w:val="000000"/>
        </w:rPr>
        <w:t>,</w:t>
      </w:r>
      <w:r w:rsidR="008316F6" w:rsidRPr="00D23EAF">
        <w:rPr>
          <w:color w:val="000000"/>
        </w:rPr>
        <w:t xml:space="preserve"> ajustado </w:t>
      </w:r>
      <w:r w:rsidR="00C872B6">
        <w:rPr>
          <w:color w:val="000000"/>
        </w:rPr>
        <w:t>a</w:t>
      </w:r>
      <w:r w:rsidR="008316F6" w:rsidRPr="00D23EAF">
        <w:rPr>
          <w:color w:val="000000"/>
        </w:rPr>
        <w:t xml:space="preserve"> las cuatro covariables continuas. Frente a un modelo global equivalente (R² = 0,074), </w:t>
      </w:r>
      <w:proofErr w:type="spellStart"/>
      <w:r w:rsidR="008316F6" w:rsidRPr="00D23EAF">
        <w:rPr>
          <w:color w:val="000000"/>
        </w:rPr>
        <w:t>MGWR</w:t>
      </w:r>
      <w:proofErr w:type="spellEnd"/>
      <w:r w:rsidR="008316F6" w:rsidRPr="00D23EAF">
        <w:rPr>
          <w:color w:val="000000"/>
        </w:rPr>
        <w:t xml:space="preserve"> alcanzó R² = 0,454 (R² ajustado = 0,419): una mejora que no </w:t>
      </w:r>
      <w:r w:rsidR="00C872B6">
        <w:rPr>
          <w:color w:val="000000"/>
        </w:rPr>
        <w:t xml:space="preserve">proviene de </w:t>
      </w:r>
      <w:r w:rsidR="00634937">
        <w:rPr>
          <w:color w:val="000000"/>
        </w:rPr>
        <w:t>incluir más variables (el conjunto de predictores es idéntico),</w:t>
      </w:r>
      <w:r w:rsidR="00C872B6">
        <w:rPr>
          <w:color w:val="000000"/>
        </w:rPr>
        <w:t xml:space="preserve"> sino de permitir</w:t>
      </w:r>
      <w:r w:rsidR="008316F6" w:rsidRPr="00D23EAF">
        <w:rPr>
          <w:color w:val="000000"/>
        </w:rPr>
        <w:t xml:space="preserve"> que cada coeficiente varíe en el espacio (Tabla 1). El hallazgo más informativo </w:t>
      </w:r>
      <w:r w:rsidR="00634937">
        <w:rPr>
          <w:color w:val="000000"/>
        </w:rPr>
        <w:t>es que</w:t>
      </w:r>
      <w:r w:rsidR="008316F6" w:rsidRPr="00D23EAF">
        <w:rPr>
          <w:color w:val="000000"/>
        </w:rPr>
        <w:t xml:space="preserve"> los anchos de banda estimados por variable </w:t>
      </w:r>
      <w:r w:rsidR="00634937">
        <w:rPr>
          <w:color w:val="000000"/>
        </w:rPr>
        <w:t>(</w:t>
      </w:r>
      <w:r w:rsidR="008316F6" w:rsidRPr="00D23EAF">
        <w:rPr>
          <w:color w:val="000000"/>
        </w:rPr>
        <w:t>elevación e intercepto</w:t>
      </w:r>
      <w:r w:rsidR="00634937">
        <w:rPr>
          <w:color w:val="000000"/>
        </w:rPr>
        <w:t>)</w:t>
      </w:r>
      <w:r w:rsidR="008316F6" w:rsidRPr="00D23EAF">
        <w:rPr>
          <w:color w:val="000000"/>
        </w:rPr>
        <w:t xml:space="preserve"> resultaron marcadamente locales (101 de 653 observaciones), </w:t>
      </w:r>
      <w:r w:rsidR="00634937">
        <w:rPr>
          <w:color w:val="000000"/>
        </w:rPr>
        <w:t>el relieve y la</w:t>
      </w:r>
      <w:r w:rsidR="008316F6" w:rsidRPr="00D23EAF">
        <w:rPr>
          <w:color w:val="000000"/>
        </w:rPr>
        <w:t xml:space="preserve"> distancia a fallas actuaron a escala intermedia (235 y 199), y la densidad de fallas mostró un comportamiento casi global (651)</w:t>
      </w:r>
      <w:r w:rsidR="00634937">
        <w:rPr>
          <w:color w:val="000000"/>
        </w:rPr>
        <w:t xml:space="preserve">, lo cual es </w:t>
      </w:r>
      <w:r w:rsidR="008316F6" w:rsidRPr="00D23EAF">
        <w:rPr>
          <w:color w:val="000000"/>
        </w:rPr>
        <w:t xml:space="preserve">coherente con </w:t>
      </w:r>
      <w:r w:rsidR="00634937">
        <w:rPr>
          <w:color w:val="000000"/>
        </w:rPr>
        <w:t>que no haya</w:t>
      </w:r>
      <w:r w:rsidR="008316F6" w:rsidRPr="00D23EAF">
        <w:rPr>
          <w:color w:val="000000"/>
        </w:rPr>
        <w:t xml:space="preserve"> sido significativa en el modelo lineal de referencia. El relieve, además, cambió de signo entre el norte y el sur del área, </w:t>
      </w:r>
      <w:r w:rsidR="00634937">
        <w:rPr>
          <w:color w:val="000000"/>
        </w:rPr>
        <w:t xml:space="preserve">lo que constituye </w:t>
      </w:r>
      <w:r w:rsidR="008316F6" w:rsidRPr="00D23EAF">
        <w:rPr>
          <w:color w:val="000000"/>
        </w:rPr>
        <w:t xml:space="preserve">evidencia directa de no estacionariedad espacial que un coeficiente único no puede representar. El Índice de Moran de los residuos de </w:t>
      </w:r>
      <w:proofErr w:type="spellStart"/>
      <w:r w:rsidR="008316F6" w:rsidRPr="00D23EAF">
        <w:rPr>
          <w:color w:val="000000"/>
        </w:rPr>
        <w:t>MGWR</w:t>
      </w:r>
      <w:proofErr w:type="spellEnd"/>
      <w:r w:rsidR="008316F6" w:rsidRPr="00D23EAF">
        <w:rPr>
          <w:color w:val="000000"/>
        </w:rPr>
        <w:t xml:space="preserve"> bajó a 0,196 (aún significativo), frente a 0,474 en el </w:t>
      </w:r>
      <w:proofErr w:type="spellStart"/>
      <w:r w:rsidR="008316F6" w:rsidRPr="00D23EAF">
        <w:rPr>
          <w:color w:val="000000"/>
        </w:rPr>
        <w:t>OLS</w:t>
      </w:r>
      <w:proofErr w:type="spellEnd"/>
      <w:r w:rsidR="008316F6" w:rsidRPr="00D23EAF">
        <w:rPr>
          <w:color w:val="000000"/>
        </w:rPr>
        <w:t xml:space="preserve">: </w:t>
      </w:r>
      <w:proofErr w:type="spellStart"/>
      <w:r w:rsidR="008316F6" w:rsidRPr="00D23EAF">
        <w:rPr>
          <w:color w:val="000000"/>
        </w:rPr>
        <w:t>MGWR</w:t>
      </w:r>
      <w:proofErr w:type="spellEnd"/>
      <w:r w:rsidR="008316F6" w:rsidRPr="00D23EAF">
        <w:rPr>
          <w:color w:val="000000"/>
        </w:rPr>
        <w:t xml:space="preserve"> capturó buena parte de la heterogeneidad espacial, pero no toda.</w:t>
      </w:r>
    </w:p>
    <w:p w14:paraId="6FA300C1" w14:textId="77777777" w:rsidR="008316F6" w:rsidRPr="00D23EAF" w:rsidRDefault="008316F6" w:rsidP="008316F6">
      <w:pPr>
        <w:widowControl/>
        <w:pBdr>
          <w:top w:val="nil"/>
          <w:left w:val="nil"/>
          <w:bottom w:val="nil"/>
          <w:right w:val="nil"/>
          <w:between w:val="nil"/>
        </w:pBdr>
        <w:spacing w:line="230" w:lineRule="auto"/>
        <w:jc w:val="both"/>
        <w:rPr>
          <w:color w:val="000000"/>
        </w:rPr>
      </w:pPr>
    </w:p>
    <w:p w14:paraId="5B60E007" w14:textId="77777777" w:rsidR="008316F6" w:rsidRPr="00D23EAF" w:rsidRDefault="008316F6" w:rsidP="00C872B6">
      <w:pPr>
        <w:widowControl/>
        <w:pBdr>
          <w:top w:val="nil"/>
          <w:left w:val="nil"/>
          <w:bottom w:val="nil"/>
          <w:right w:val="nil"/>
          <w:between w:val="nil"/>
        </w:pBdr>
        <w:spacing w:line="230" w:lineRule="auto"/>
        <w:jc w:val="center"/>
        <w:rPr>
          <w:color w:val="000000"/>
        </w:rPr>
      </w:pPr>
      <w:r w:rsidRPr="00D23EAF">
        <w:rPr>
          <w:noProof/>
        </w:rPr>
        <w:drawing>
          <wp:inline distT="0" distB="0" distL="0" distR="0" wp14:anchorId="5B7245E4" wp14:editId="15DE3E16">
            <wp:extent cx="2449773" cy="2087843"/>
            <wp:effectExtent l="0" t="0" r="8255"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4075"/>
                    <a:stretch/>
                  </pic:blipFill>
                  <pic:spPr bwMode="auto">
                    <a:xfrm>
                      <a:off x="0" y="0"/>
                      <a:ext cx="2455928" cy="2093089"/>
                    </a:xfrm>
                    <a:prstGeom prst="rect">
                      <a:avLst/>
                    </a:prstGeom>
                    <a:ln>
                      <a:noFill/>
                    </a:ln>
                    <a:extLst>
                      <a:ext uri="{53640926-AAD7-44D8-BBD7-CCE9431645EC}">
                        <a14:shadowObscured xmlns:a14="http://schemas.microsoft.com/office/drawing/2010/main"/>
                      </a:ext>
                    </a:extLst>
                  </pic:spPr>
                </pic:pic>
              </a:graphicData>
            </a:graphic>
          </wp:inline>
        </w:drawing>
      </w:r>
    </w:p>
    <w:p w14:paraId="2E7F4662" w14:textId="77777777" w:rsidR="008316F6" w:rsidRPr="00D23EAF" w:rsidRDefault="008316F6" w:rsidP="008316F6">
      <w:pPr>
        <w:widowControl/>
        <w:pBdr>
          <w:top w:val="nil"/>
          <w:left w:val="nil"/>
          <w:bottom w:val="nil"/>
          <w:right w:val="nil"/>
          <w:between w:val="nil"/>
        </w:pBdr>
        <w:spacing w:line="230" w:lineRule="auto"/>
        <w:jc w:val="both"/>
        <w:rPr>
          <w:color w:val="000000"/>
        </w:rPr>
      </w:pPr>
      <w:r w:rsidRPr="00D23EAF">
        <w:rPr>
          <w:b/>
          <w:bCs/>
          <w:color w:val="000000"/>
        </w:rPr>
        <w:t xml:space="preserve">Figura 4. </w:t>
      </w:r>
      <w:r w:rsidRPr="00D23EAF">
        <w:rPr>
          <w:color w:val="000000"/>
        </w:rPr>
        <w:t xml:space="preserve">Distribución espacial del coeficiente local del relieve en el modelo </w:t>
      </w:r>
      <w:proofErr w:type="spellStart"/>
      <w:r w:rsidRPr="00D23EAF">
        <w:rPr>
          <w:color w:val="000000"/>
        </w:rPr>
        <w:t>MGWR</w:t>
      </w:r>
      <w:proofErr w:type="spellEnd"/>
      <w:r w:rsidRPr="00D23EAF">
        <w:rPr>
          <w:color w:val="000000"/>
        </w:rPr>
        <w:t>, con cambio de signo entre el norte y el sur del área de estudio.</w:t>
      </w:r>
    </w:p>
    <w:p w14:paraId="541EF12F" w14:textId="77777777" w:rsidR="008316F6" w:rsidRPr="00D23EAF" w:rsidRDefault="008316F6" w:rsidP="008316F6">
      <w:pPr>
        <w:widowControl/>
        <w:pBdr>
          <w:top w:val="nil"/>
          <w:left w:val="nil"/>
          <w:bottom w:val="nil"/>
          <w:right w:val="nil"/>
          <w:between w:val="nil"/>
        </w:pBdr>
        <w:spacing w:line="230" w:lineRule="auto"/>
        <w:jc w:val="both"/>
        <w:rPr>
          <w:color w:val="000000"/>
        </w:rPr>
      </w:pPr>
    </w:p>
    <w:p w14:paraId="42178BD7" w14:textId="77777777" w:rsidR="008316F6" w:rsidRPr="00D23EAF" w:rsidRDefault="008316F6" w:rsidP="008316F6">
      <w:pPr>
        <w:widowControl/>
        <w:pBdr>
          <w:top w:val="nil"/>
          <w:left w:val="nil"/>
          <w:bottom w:val="nil"/>
          <w:right w:val="nil"/>
          <w:between w:val="nil"/>
        </w:pBdr>
        <w:spacing w:line="230" w:lineRule="auto"/>
        <w:jc w:val="both"/>
        <w:rPr>
          <w:color w:val="000000"/>
        </w:rPr>
      </w:pPr>
      <w:r w:rsidRPr="00D23EAF">
        <w:rPr>
          <w:b/>
          <w:bCs/>
          <w:color w:val="000000"/>
        </w:rPr>
        <w:t xml:space="preserve">Tabla 1. </w:t>
      </w:r>
      <w:r w:rsidRPr="00D23EAF">
        <w:rPr>
          <w:color w:val="000000"/>
        </w:rPr>
        <w:t>Comparación de los modelos de regresión sobre el logaritmo de la concentración media de cobre por celda.</w:t>
      </w:r>
    </w:p>
    <w:p w14:paraId="1C5C82EF" w14:textId="77777777" w:rsidR="008316F6" w:rsidRPr="00D23EAF" w:rsidRDefault="008316F6" w:rsidP="008316F6">
      <w:pPr>
        <w:widowControl/>
        <w:pBdr>
          <w:top w:val="nil"/>
          <w:left w:val="nil"/>
          <w:bottom w:val="nil"/>
          <w:right w:val="nil"/>
          <w:between w:val="nil"/>
        </w:pBdr>
        <w:spacing w:line="230" w:lineRule="auto"/>
        <w:jc w:val="both"/>
        <w:rPr>
          <w:color w:val="000000"/>
        </w:rPr>
      </w:pPr>
    </w:p>
    <w:tbl>
      <w:tblPr>
        <w:tblW w:w="4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
        <w:gridCol w:w="907"/>
        <w:gridCol w:w="992"/>
        <w:gridCol w:w="1939"/>
      </w:tblGrid>
      <w:tr w:rsidR="008316F6" w:rsidRPr="00D23EAF" w14:paraId="2D48FD8A" w14:textId="77777777" w:rsidTr="00FA58A7">
        <w:trPr>
          <w:trHeight w:val="104"/>
          <w:tblHeader/>
        </w:trPr>
        <w:tc>
          <w:tcPr>
            <w:tcW w:w="931" w:type="dxa"/>
            <w:shd w:val="clear" w:color="auto" w:fill="D9D9D9"/>
            <w:tcMar>
              <w:top w:w="60" w:type="dxa"/>
              <w:left w:w="100" w:type="dxa"/>
              <w:bottom w:w="60" w:type="dxa"/>
              <w:right w:w="100" w:type="dxa"/>
            </w:tcMar>
          </w:tcPr>
          <w:p w14:paraId="2417DDC6" w14:textId="77777777" w:rsidR="008316F6" w:rsidRPr="00D23EAF" w:rsidRDefault="008316F6" w:rsidP="00E564FC">
            <w:pPr>
              <w:jc w:val="center"/>
              <w:rPr>
                <w:sz w:val="14"/>
                <w:szCs w:val="14"/>
              </w:rPr>
            </w:pPr>
            <w:r w:rsidRPr="00D23EAF">
              <w:rPr>
                <w:rFonts w:eastAsia="Cambria"/>
                <w:b/>
                <w:bCs/>
                <w:sz w:val="14"/>
                <w:szCs w:val="14"/>
              </w:rPr>
              <w:t>Modelo</w:t>
            </w:r>
          </w:p>
        </w:tc>
        <w:tc>
          <w:tcPr>
            <w:tcW w:w="907" w:type="dxa"/>
            <w:shd w:val="clear" w:color="auto" w:fill="D9D9D9"/>
            <w:tcMar>
              <w:top w:w="60" w:type="dxa"/>
              <w:left w:w="100" w:type="dxa"/>
              <w:bottom w:w="60" w:type="dxa"/>
              <w:right w:w="100" w:type="dxa"/>
            </w:tcMar>
          </w:tcPr>
          <w:p w14:paraId="42A3AB54" w14:textId="77777777" w:rsidR="008316F6" w:rsidRPr="00D23EAF" w:rsidRDefault="008316F6" w:rsidP="00E564FC">
            <w:pPr>
              <w:jc w:val="center"/>
              <w:rPr>
                <w:sz w:val="14"/>
                <w:szCs w:val="14"/>
              </w:rPr>
            </w:pPr>
            <w:r w:rsidRPr="00D23EAF">
              <w:rPr>
                <w:rFonts w:eastAsia="Cambria"/>
                <w:b/>
                <w:bCs/>
                <w:sz w:val="14"/>
                <w:szCs w:val="14"/>
              </w:rPr>
              <w:t>R² / pseudo R²</w:t>
            </w:r>
          </w:p>
        </w:tc>
        <w:tc>
          <w:tcPr>
            <w:tcW w:w="992" w:type="dxa"/>
            <w:shd w:val="clear" w:color="auto" w:fill="D9D9D9"/>
            <w:tcMar>
              <w:top w:w="60" w:type="dxa"/>
              <w:left w:w="100" w:type="dxa"/>
              <w:bottom w:w="60" w:type="dxa"/>
              <w:right w:w="100" w:type="dxa"/>
            </w:tcMar>
          </w:tcPr>
          <w:p w14:paraId="1BF08A69" w14:textId="77777777" w:rsidR="008316F6" w:rsidRPr="00D23EAF" w:rsidRDefault="008316F6" w:rsidP="00E564FC">
            <w:pPr>
              <w:jc w:val="center"/>
              <w:rPr>
                <w:sz w:val="14"/>
                <w:szCs w:val="14"/>
              </w:rPr>
            </w:pPr>
            <w:r w:rsidRPr="00D23EAF">
              <w:rPr>
                <w:rFonts w:eastAsia="Cambria"/>
                <w:b/>
                <w:bCs/>
                <w:sz w:val="14"/>
                <w:szCs w:val="14"/>
              </w:rPr>
              <w:t>I de Moran de residuos</w:t>
            </w:r>
          </w:p>
        </w:tc>
        <w:tc>
          <w:tcPr>
            <w:tcW w:w="1939" w:type="dxa"/>
            <w:shd w:val="clear" w:color="auto" w:fill="D9D9D9"/>
            <w:tcMar>
              <w:top w:w="60" w:type="dxa"/>
              <w:left w:w="100" w:type="dxa"/>
              <w:bottom w:w="60" w:type="dxa"/>
              <w:right w:w="100" w:type="dxa"/>
            </w:tcMar>
          </w:tcPr>
          <w:p w14:paraId="75FAB043" w14:textId="77777777" w:rsidR="008316F6" w:rsidRPr="00D23EAF" w:rsidRDefault="008316F6" w:rsidP="00E564FC">
            <w:pPr>
              <w:jc w:val="center"/>
              <w:rPr>
                <w:sz w:val="14"/>
                <w:szCs w:val="14"/>
              </w:rPr>
            </w:pPr>
            <w:r w:rsidRPr="00D23EAF">
              <w:rPr>
                <w:rFonts w:eastAsia="Cambria"/>
                <w:b/>
                <w:bCs/>
                <w:sz w:val="14"/>
                <w:szCs w:val="14"/>
              </w:rPr>
              <w:t>Observación principal</w:t>
            </w:r>
          </w:p>
        </w:tc>
      </w:tr>
      <w:tr w:rsidR="008316F6" w:rsidRPr="00D23EAF" w14:paraId="4DFF4750" w14:textId="77777777" w:rsidTr="00FA58A7">
        <w:trPr>
          <w:trHeight w:val="210"/>
        </w:trPr>
        <w:tc>
          <w:tcPr>
            <w:tcW w:w="931" w:type="dxa"/>
            <w:tcMar>
              <w:top w:w="60" w:type="dxa"/>
              <w:left w:w="100" w:type="dxa"/>
              <w:bottom w:w="60" w:type="dxa"/>
              <w:right w:w="100" w:type="dxa"/>
            </w:tcMar>
            <w:vAlign w:val="center"/>
          </w:tcPr>
          <w:p w14:paraId="64337311" w14:textId="77777777" w:rsidR="008316F6" w:rsidRPr="00D23EAF" w:rsidRDefault="008316F6" w:rsidP="00E564FC">
            <w:pPr>
              <w:jc w:val="center"/>
              <w:rPr>
                <w:sz w:val="14"/>
                <w:szCs w:val="14"/>
              </w:rPr>
            </w:pPr>
            <w:proofErr w:type="spellStart"/>
            <w:r w:rsidRPr="00D23EAF">
              <w:rPr>
                <w:rFonts w:eastAsia="Cambria"/>
                <w:sz w:val="14"/>
                <w:szCs w:val="14"/>
              </w:rPr>
              <w:t>OLS</w:t>
            </w:r>
            <w:proofErr w:type="spellEnd"/>
            <w:r w:rsidRPr="00D23EAF">
              <w:rPr>
                <w:rFonts w:eastAsia="Cambria"/>
                <w:sz w:val="14"/>
                <w:szCs w:val="14"/>
              </w:rPr>
              <w:t xml:space="preserve"> (global)</w:t>
            </w:r>
          </w:p>
        </w:tc>
        <w:tc>
          <w:tcPr>
            <w:tcW w:w="907" w:type="dxa"/>
            <w:tcMar>
              <w:top w:w="60" w:type="dxa"/>
              <w:left w:w="100" w:type="dxa"/>
              <w:bottom w:w="60" w:type="dxa"/>
              <w:right w:w="100" w:type="dxa"/>
            </w:tcMar>
            <w:vAlign w:val="center"/>
          </w:tcPr>
          <w:p w14:paraId="24D24E82" w14:textId="77777777" w:rsidR="008316F6" w:rsidRPr="00D23EAF" w:rsidRDefault="008316F6" w:rsidP="00E564FC">
            <w:pPr>
              <w:jc w:val="center"/>
              <w:rPr>
                <w:sz w:val="14"/>
                <w:szCs w:val="14"/>
              </w:rPr>
            </w:pPr>
            <w:r w:rsidRPr="00D23EAF">
              <w:rPr>
                <w:rFonts w:eastAsia="Cambria"/>
                <w:sz w:val="14"/>
                <w:szCs w:val="14"/>
              </w:rPr>
              <w:t>0,107</w:t>
            </w:r>
          </w:p>
        </w:tc>
        <w:tc>
          <w:tcPr>
            <w:tcW w:w="992" w:type="dxa"/>
            <w:tcMar>
              <w:top w:w="60" w:type="dxa"/>
              <w:left w:w="100" w:type="dxa"/>
              <w:bottom w:w="60" w:type="dxa"/>
              <w:right w:w="100" w:type="dxa"/>
            </w:tcMar>
            <w:vAlign w:val="center"/>
          </w:tcPr>
          <w:p w14:paraId="331AAA51" w14:textId="785E8E35" w:rsidR="008316F6" w:rsidRPr="00D23EAF" w:rsidRDefault="008316F6" w:rsidP="00E564FC">
            <w:pPr>
              <w:jc w:val="center"/>
              <w:rPr>
                <w:sz w:val="14"/>
                <w:szCs w:val="14"/>
              </w:rPr>
            </w:pPr>
            <w:r w:rsidRPr="00D23EAF">
              <w:rPr>
                <w:rFonts w:eastAsia="Cambria"/>
                <w:sz w:val="14"/>
                <w:szCs w:val="14"/>
              </w:rPr>
              <w:t xml:space="preserve">0,474 </w:t>
            </w:r>
            <w:r w:rsidR="00FA58A7" w:rsidRPr="00D23EAF">
              <w:rPr>
                <w:rFonts w:eastAsia="Cambria"/>
                <w:sz w:val="14"/>
                <w:szCs w:val="14"/>
              </w:rPr>
              <w:br/>
            </w:r>
            <w:r w:rsidRPr="00D23EAF">
              <w:rPr>
                <w:rFonts w:eastAsia="Cambria"/>
                <w:sz w:val="14"/>
                <w:szCs w:val="14"/>
              </w:rPr>
              <w:t>(p &lt; 0,001)</w:t>
            </w:r>
          </w:p>
        </w:tc>
        <w:tc>
          <w:tcPr>
            <w:tcW w:w="1939" w:type="dxa"/>
            <w:tcMar>
              <w:top w:w="60" w:type="dxa"/>
              <w:left w:w="100" w:type="dxa"/>
              <w:bottom w:w="60" w:type="dxa"/>
              <w:right w:w="100" w:type="dxa"/>
            </w:tcMar>
            <w:vAlign w:val="center"/>
          </w:tcPr>
          <w:p w14:paraId="2104BE25" w14:textId="77777777" w:rsidR="008316F6" w:rsidRPr="00D23EAF" w:rsidRDefault="008316F6" w:rsidP="00E564FC">
            <w:pPr>
              <w:jc w:val="center"/>
              <w:rPr>
                <w:sz w:val="14"/>
                <w:szCs w:val="14"/>
              </w:rPr>
            </w:pPr>
            <w:r w:rsidRPr="00D23EAF">
              <w:rPr>
                <w:rFonts w:eastAsia="Cambria"/>
                <w:sz w:val="14"/>
                <w:szCs w:val="14"/>
              </w:rPr>
              <w:t>Dependencia espacial no explicada</w:t>
            </w:r>
          </w:p>
        </w:tc>
      </w:tr>
      <w:tr w:rsidR="008316F6" w:rsidRPr="00D23EAF" w14:paraId="266EB84A" w14:textId="77777777" w:rsidTr="00FA58A7">
        <w:trPr>
          <w:trHeight w:val="210"/>
        </w:trPr>
        <w:tc>
          <w:tcPr>
            <w:tcW w:w="931" w:type="dxa"/>
            <w:tcMar>
              <w:top w:w="60" w:type="dxa"/>
              <w:left w:w="100" w:type="dxa"/>
              <w:bottom w:w="60" w:type="dxa"/>
              <w:right w:w="100" w:type="dxa"/>
            </w:tcMar>
            <w:vAlign w:val="center"/>
          </w:tcPr>
          <w:p w14:paraId="555FB8E7" w14:textId="77777777" w:rsidR="008316F6" w:rsidRPr="00D23EAF" w:rsidRDefault="008316F6" w:rsidP="00E564FC">
            <w:pPr>
              <w:jc w:val="center"/>
              <w:rPr>
                <w:sz w:val="14"/>
                <w:szCs w:val="14"/>
              </w:rPr>
            </w:pPr>
            <w:r w:rsidRPr="00D23EAF">
              <w:rPr>
                <w:rFonts w:eastAsia="Cambria"/>
                <w:sz w:val="14"/>
                <w:szCs w:val="14"/>
              </w:rPr>
              <w:t>SAR</w:t>
            </w:r>
          </w:p>
          <w:p w14:paraId="544564E3" w14:textId="77777777" w:rsidR="008316F6" w:rsidRPr="00D23EAF" w:rsidRDefault="008316F6" w:rsidP="00E564FC">
            <w:pPr>
              <w:jc w:val="center"/>
              <w:rPr>
                <w:sz w:val="14"/>
                <w:szCs w:val="14"/>
              </w:rPr>
            </w:pPr>
            <w:r w:rsidRPr="00D23EAF">
              <w:rPr>
                <w:rFonts w:eastAsia="Cambria"/>
                <w:sz w:val="14"/>
                <w:szCs w:val="14"/>
              </w:rPr>
              <w:t>(rezago espacial)</w:t>
            </w:r>
          </w:p>
        </w:tc>
        <w:tc>
          <w:tcPr>
            <w:tcW w:w="907" w:type="dxa"/>
            <w:tcMar>
              <w:top w:w="60" w:type="dxa"/>
              <w:left w:w="100" w:type="dxa"/>
              <w:bottom w:w="60" w:type="dxa"/>
              <w:right w:w="100" w:type="dxa"/>
            </w:tcMar>
            <w:vAlign w:val="center"/>
          </w:tcPr>
          <w:p w14:paraId="053C32AF" w14:textId="77777777" w:rsidR="008316F6" w:rsidRPr="00D23EAF" w:rsidRDefault="008316F6" w:rsidP="00E564FC">
            <w:pPr>
              <w:jc w:val="center"/>
              <w:rPr>
                <w:sz w:val="14"/>
                <w:szCs w:val="14"/>
              </w:rPr>
            </w:pPr>
            <w:r w:rsidRPr="00D23EAF">
              <w:rPr>
                <w:rFonts w:eastAsia="Cambria"/>
                <w:sz w:val="14"/>
                <w:szCs w:val="14"/>
              </w:rPr>
              <w:t>0,482 (espacial: 0,065)</w:t>
            </w:r>
          </w:p>
        </w:tc>
        <w:tc>
          <w:tcPr>
            <w:tcW w:w="992" w:type="dxa"/>
            <w:tcMar>
              <w:top w:w="60" w:type="dxa"/>
              <w:left w:w="100" w:type="dxa"/>
              <w:bottom w:w="60" w:type="dxa"/>
              <w:right w:w="100" w:type="dxa"/>
            </w:tcMar>
            <w:vAlign w:val="center"/>
          </w:tcPr>
          <w:p w14:paraId="71710B5C" w14:textId="5E8277FB" w:rsidR="008316F6" w:rsidRPr="00D23EAF" w:rsidRDefault="008316F6" w:rsidP="00E564FC">
            <w:pPr>
              <w:jc w:val="center"/>
              <w:rPr>
                <w:sz w:val="14"/>
                <w:szCs w:val="14"/>
              </w:rPr>
            </w:pPr>
            <w:r w:rsidRPr="00D23EAF">
              <w:rPr>
                <w:rFonts w:eastAsia="Cambria"/>
                <w:sz w:val="14"/>
                <w:szCs w:val="14"/>
              </w:rPr>
              <w:t>−0,297</w:t>
            </w:r>
            <w:r w:rsidR="00FA58A7" w:rsidRPr="00D23EAF">
              <w:rPr>
                <w:rFonts w:eastAsia="Cambria"/>
                <w:sz w:val="14"/>
                <w:szCs w:val="14"/>
              </w:rPr>
              <w:br/>
            </w:r>
            <w:r w:rsidRPr="00D23EAF">
              <w:rPr>
                <w:rFonts w:eastAsia="Cambria"/>
                <w:sz w:val="14"/>
                <w:szCs w:val="14"/>
              </w:rPr>
              <w:t xml:space="preserve"> (p = 0,001)</w:t>
            </w:r>
          </w:p>
        </w:tc>
        <w:tc>
          <w:tcPr>
            <w:tcW w:w="1939" w:type="dxa"/>
            <w:tcMar>
              <w:top w:w="60" w:type="dxa"/>
              <w:left w:w="100" w:type="dxa"/>
              <w:bottom w:w="60" w:type="dxa"/>
              <w:right w:w="100" w:type="dxa"/>
            </w:tcMar>
            <w:vAlign w:val="center"/>
          </w:tcPr>
          <w:p w14:paraId="18CDB392" w14:textId="77777777" w:rsidR="008316F6" w:rsidRPr="00D23EAF" w:rsidRDefault="008316F6" w:rsidP="00E564FC">
            <w:pPr>
              <w:jc w:val="center"/>
              <w:rPr>
                <w:sz w:val="14"/>
                <w:szCs w:val="14"/>
              </w:rPr>
            </w:pPr>
            <w:r w:rsidRPr="00D23EAF">
              <w:rPr>
                <w:rFonts w:eastAsia="Cambria"/>
                <w:sz w:val="14"/>
                <w:szCs w:val="14"/>
              </w:rPr>
              <w:t>ρ absorbe la dependencia; covariables no significativas</w:t>
            </w:r>
          </w:p>
        </w:tc>
      </w:tr>
      <w:tr w:rsidR="008316F6" w:rsidRPr="00D23EAF" w14:paraId="7ECC7677" w14:textId="77777777" w:rsidTr="00FA58A7">
        <w:trPr>
          <w:trHeight w:val="210"/>
        </w:trPr>
        <w:tc>
          <w:tcPr>
            <w:tcW w:w="931" w:type="dxa"/>
            <w:tcMar>
              <w:top w:w="60" w:type="dxa"/>
              <w:left w:w="100" w:type="dxa"/>
              <w:bottom w:w="60" w:type="dxa"/>
              <w:right w:w="100" w:type="dxa"/>
            </w:tcMar>
            <w:vAlign w:val="center"/>
          </w:tcPr>
          <w:p w14:paraId="00A0B6F8" w14:textId="77777777" w:rsidR="008316F6" w:rsidRPr="00D23EAF" w:rsidRDefault="008316F6" w:rsidP="00E564FC">
            <w:pPr>
              <w:jc w:val="center"/>
              <w:rPr>
                <w:sz w:val="14"/>
                <w:szCs w:val="14"/>
              </w:rPr>
            </w:pPr>
            <w:proofErr w:type="spellStart"/>
            <w:r w:rsidRPr="00D23EAF">
              <w:rPr>
                <w:rFonts w:eastAsia="Cambria"/>
                <w:sz w:val="14"/>
                <w:szCs w:val="14"/>
              </w:rPr>
              <w:t>MGWR</w:t>
            </w:r>
            <w:proofErr w:type="spellEnd"/>
            <w:r w:rsidRPr="00D23EAF">
              <w:rPr>
                <w:rFonts w:eastAsia="Cambria"/>
                <w:sz w:val="14"/>
                <w:szCs w:val="14"/>
              </w:rPr>
              <w:t xml:space="preserve"> (</w:t>
            </w:r>
            <w:proofErr w:type="spellStart"/>
            <w:r w:rsidRPr="00D23EAF">
              <w:rPr>
                <w:rFonts w:eastAsia="Cambria"/>
                <w:sz w:val="14"/>
                <w:szCs w:val="14"/>
              </w:rPr>
              <w:t>multiescala</w:t>
            </w:r>
            <w:proofErr w:type="spellEnd"/>
            <w:r w:rsidRPr="00D23EAF">
              <w:rPr>
                <w:rFonts w:eastAsia="Cambria"/>
                <w:sz w:val="14"/>
                <w:szCs w:val="14"/>
              </w:rPr>
              <w:t>)</w:t>
            </w:r>
          </w:p>
        </w:tc>
        <w:tc>
          <w:tcPr>
            <w:tcW w:w="907" w:type="dxa"/>
            <w:tcMar>
              <w:top w:w="60" w:type="dxa"/>
              <w:left w:w="100" w:type="dxa"/>
              <w:bottom w:w="60" w:type="dxa"/>
              <w:right w:w="100" w:type="dxa"/>
            </w:tcMar>
            <w:vAlign w:val="center"/>
          </w:tcPr>
          <w:p w14:paraId="3097F188" w14:textId="77777777" w:rsidR="008316F6" w:rsidRPr="00D23EAF" w:rsidRDefault="008316F6" w:rsidP="00E564FC">
            <w:pPr>
              <w:jc w:val="center"/>
              <w:rPr>
                <w:sz w:val="14"/>
                <w:szCs w:val="14"/>
              </w:rPr>
            </w:pPr>
            <w:r w:rsidRPr="00D23EAF">
              <w:rPr>
                <w:rFonts w:eastAsia="Cambria"/>
                <w:sz w:val="14"/>
                <w:szCs w:val="14"/>
              </w:rPr>
              <w:t>0,454</w:t>
            </w:r>
          </w:p>
        </w:tc>
        <w:tc>
          <w:tcPr>
            <w:tcW w:w="992" w:type="dxa"/>
            <w:tcMar>
              <w:top w:w="60" w:type="dxa"/>
              <w:left w:w="100" w:type="dxa"/>
              <w:bottom w:w="60" w:type="dxa"/>
              <w:right w:w="100" w:type="dxa"/>
            </w:tcMar>
            <w:vAlign w:val="center"/>
          </w:tcPr>
          <w:p w14:paraId="5019B30B" w14:textId="4E41CFFE" w:rsidR="008316F6" w:rsidRPr="00D23EAF" w:rsidRDefault="008316F6" w:rsidP="00E564FC">
            <w:pPr>
              <w:jc w:val="center"/>
              <w:rPr>
                <w:sz w:val="14"/>
                <w:szCs w:val="14"/>
              </w:rPr>
            </w:pPr>
            <w:r w:rsidRPr="00D23EAF">
              <w:rPr>
                <w:rFonts w:eastAsia="Cambria"/>
                <w:sz w:val="14"/>
                <w:szCs w:val="14"/>
              </w:rPr>
              <w:t xml:space="preserve">0,196 </w:t>
            </w:r>
            <w:r w:rsidR="00FA58A7" w:rsidRPr="00D23EAF">
              <w:rPr>
                <w:rFonts w:eastAsia="Cambria"/>
                <w:sz w:val="14"/>
                <w:szCs w:val="14"/>
              </w:rPr>
              <w:br/>
            </w:r>
            <w:r w:rsidRPr="00D23EAF">
              <w:rPr>
                <w:rFonts w:eastAsia="Cambria"/>
                <w:sz w:val="14"/>
                <w:szCs w:val="14"/>
              </w:rPr>
              <w:t>(p = 0,001)</w:t>
            </w:r>
          </w:p>
        </w:tc>
        <w:tc>
          <w:tcPr>
            <w:tcW w:w="1939" w:type="dxa"/>
            <w:tcMar>
              <w:top w:w="60" w:type="dxa"/>
              <w:left w:w="100" w:type="dxa"/>
              <w:bottom w:w="60" w:type="dxa"/>
              <w:right w:w="100" w:type="dxa"/>
            </w:tcMar>
            <w:vAlign w:val="center"/>
          </w:tcPr>
          <w:p w14:paraId="04F67AAA" w14:textId="77777777" w:rsidR="008316F6" w:rsidRPr="00D23EAF" w:rsidRDefault="008316F6" w:rsidP="00E564FC">
            <w:pPr>
              <w:jc w:val="center"/>
              <w:rPr>
                <w:sz w:val="14"/>
                <w:szCs w:val="14"/>
              </w:rPr>
            </w:pPr>
            <w:r w:rsidRPr="00D23EAF">
              <w:rPr>
                <w:rFonts w:eastAsia="Cambria"/>
                <w:sz w:val="14"/>
                <w:szCs w:val="14"/>
              </w:rPr>
              <w:t>Heterogeneidad espacial de los controles; mejor interpretación</w:t>
            </w:r>
          </w:p>
        </w:tc>
      </w:tr>
    </w:tbl>
    <w:p w14:paraId="11E959DB" w14:textId="59687CBC" w:rsidR="008316F6" w:rsidRPr="003472D1" w:rsidRDefault="008316F6" w:rsidP="00634937">
      <w:pPr>
        <w:pStyle w:val="Prrafodelista"/>
        <w:widowControl/>
        <w:numPr>
          <w:ilvl w:val="1"/>
          <w:numId w:val="2"/>
        </w:numPr>
        <w:pBdr>
          <w:top w:val="nil"/>
          <w:left w:val="nil"/>
          <w:bottom w:val="nil"/>
          <w:right w:val="nil"/>
          <w:between w:val="nil"/>
        </w:pBdr>
        <w:spacing w:line="230" w:lineRule="auto"/>
        <w:jc w:val="both"/>
        <w:rPr>
          <w:b/>
          <w:bCs/>
          <w:color w:val="000000"/>
          <w:sz w:val="20"/>
          <w:szCs w:val="20"/>
        </w:rPr>
      </w:pPr>
      <w:r w:rsidRPr="003472D1">
        <w:rPr>
          <w:b/>
          <w:bCs/>
          <w:color w:val="000000"/>
          <w:sz w:val="20"/>
          <w:szCs w:val="20"/>
        </w:rPr>
        <w:t>De las áreas a la superficie continua: predicción con incertidumbre</w:t>
      </w:r>
    </w:p>
    <w:p w14:paraId="4028CFEB" w14:textId="0F6863F6" w:rsidR="008316F6" w:rsidRPr="00D23EAF" w:rsidRDefault="008316F6" w:rsidP="008316F6">
      <w:pPr>
        <w:widowControl/>
        <w:pBdr>
          <w:top w:val="nil"/>
          <w:left w:val="nil"/>
          <w:bottom w:val="nil"/>
          <w:right w:val="nil"/>
          <w:between w:val="nil"/>
        </w:pBdr>
        <w:spacing w:line="230" w:lineRule="auto"/>
        <w:ind w:left="142"/>
        <w:jc w:val="both"/>
        <w:rPr>
          <w:color w:val="000000"/>
        </w:rPr>
      </w:pPr>
    </w:p>
    <w:p w14:paraId="78BD4E66" w14:textId="7BBC8EE5" w:rsidR="008316F6" w:rsidRPr="00D23EAF" w:rsidRDefault="008316F6" w:rsidP="00FA58A7">
      <w:pPr>
        <w:widowControl/>
        <w:pBdr>
          <w:top w:val="nil"/>
          <w:left w:val="nil"/>
          <w:bottom w:val="nil"/>
          <w:right w:val="nil"/>
          <w:between w:val="nil"/>
        </w:pBdr>
        <w:spacing w:line="230" w:lineRule="auto"/>
        <w:ind w:firstLine="238"/>
        <w:jc w:val="both"/>
        <w:rPr>
          <w:color w:val="000000"/>
        </w:rPr>
      </w:pPr>
      <w:r w:rsidRPr="00D23EAF">
        <w:rPr>
          <w:color w:val="000000"/>
        </w:rPr>
        <w:t xml:space="preserve">El nivel </w:t>
      </w:r>
      <w:proofErr w:type="spellStart"/>
      <w:r w:rsidRPr="00D23EAF">
        <w:rPr>
          <w:color w:val="000000"/>
        </w:rPr>
        <w:t>areal</w:t>
      </w:r>
      <w:proofErr w:type="spellEnd"/>
      <w:r w:rsidRPr="00D23EAF">
        <w:rPr>
          <w:color w:val="000000"/>
        </w:rPr>
        <w:t xml:space="preserve"> identificó y explicó parcialmente la dependencia espacial, pero produce como máximo un valor por celda de 2 × 2 km. Para predecir en cualquier punto, con incertidumbre explícita, se necesita tratar el cobre como un proceso continuo. El </w:t>
      </w:r>
      <w:proofErr w:type="spellStart"/>
      <w:r w:rsidRPr="00D23EAF">
        <w:rPr>
          <w:color w:val="000000"/>
        </w:rPr>
        <w:t>semivariograma</w:t>
      </w:r>
      <w:proofErr w:type="spellEnd"/>
      <w:r w:rsidRPr="00D23EAF">
        <w:rPr>
          <w:color w:val="000000"/>
        </w:rPr>
        <w:t xml:space="preserve"> experimental de </w:t>
      </w:r>
      <w:proofErr w:type="spellStart"/>
      <w:r w:rsidRPr="00D23EAF">
        <w:rPr>
          <w:color w:val="000000"/>
        </w:rPr>
        <w:t>Cu_log</w:t>
      </w:r>
      <w:proofErr w:type="spellEnd"/>
      <w:r w:rsidRPr="00D23EAF">
        <w:rPr>
          <w:color w:val="000000"/>
        </w:rPr>
        <w:t xml:space="preserve"> mostró el comportamiento esperado </w:t>
      </w:r>
      <w:r w:rsidR="00EC2E2B">
        <w:rPr>
          <w:color w:val="000000"/>
        </w:rPr>
        <w:t>(</w:t>
      </w:r>
      <w:proofErr w:type="spellStart"/>
      <w:r w:rsidRPr="00D23EAF">
        <w:rPr>
          <w:color w:val="000000"/>
        </w:rPr>
        <w:t>semivarianza</w:t>
      </w:r>
      <w:proofErr w:type="spellEnd"/>
      <w:r w:rsidRPr="00D23EAF">
        <w:rPr>
          <w:color w:val="000000"/>
        </w:rPr>
        <w:t xml:space="preserve"> creciente hasta una meseta</w:t>
      </w:r>
      <w:r w:rsidR="00EC2E2B">
        <w:rPr>
          <w:color w:val="000000"/>
        </w:rPr>
        <w:t>)</w:t>
      </w:r>
      <w:r w:rsidRPr="00D23EAF">
        <w:rPr>
          <w:color w:val="000000"/>
        </w:rPr>
        <w:t xml:space="preserve">; el modelo exponencial </w:t>
      </w:r>
      <w:r w:rsidR="00EC2E2B">
        <w:rPr>
          <w:color w:val="000000"/>
        </w:rPr>
        <w:t>presentó</w:t>
      </w:r>
      <w:r w:rsidRPr="00D23EAF">
        <w:rPr>
          <w:color w:val="000000"/>
        </w:rPr>
        <w:t xml:space="preserve"> el menor error de ajuste y se adoptó como referencia, con un </w:t>
      </w:r>
      <w:proofErr w:type="spellStart"/>
      <w:r w:rsidRPr="00D23EAF">
        <w:rPr>
          <w:color w:val="000000"/>
        </w:rPr>
        <w:t>sill</w:t>
      </w:r>
      <w:proofErr w:type="spellEnd"/>
      <w:r w:rsidRPr="00D23EAF">
        <w:rPr>
          <w:color w:val="000000"/>
        </w:rPr>
        <w:t xml:space="preserve"> total (0,527) consistente con la varianza muestral (0,493). Su rango efectivo (35,3 km) es bastante mayor que el ancho de banda de la densidad Kernel de las anomalías (≈11,5 km), </w:t>
      </w:r>
      <w:r w:rsidR="00EC2E2B">
        <w:rPr>
          <w:color w:val="000000"/>
        </w:rPr>
        <w:t>lo que indica</w:t>
      </w:r>
      <w:r w:rsidRPr="00D23EAF">
        <w:rPr>
          <w:color w:val="000000"/>
        </w:rPr>
        <w:t xml:space="preserve"> que la autocorrelación del cobre se extiende más allá de la escala de agrupamiento local.</w:t>
      </w:r>
    </w:p>
    <w:p w14:paraId="324BEEAE" w14:textId="77777777" w:rsidR="008316F6" w:rsidRPr="00D23EAF" w:rsidRDefault="008316F6" w:rsidP="008316F6">
      <w:pPr>
        <w:widowControl/>
        <w:pBdr>
          <w:top w:val="nil"/>
          <w:left w:val="nil"/>
          <w:bottom w:val="nil"/>
          <w:right w:val="nil"/>
          <w:between w:val="nil"/>
        </w:pBdr>
        <w:spacing w:line="230" w:lineRule="auto"/>
        <w:jc w:val="both"/>
        <w:rPr>
          <w:color w:val="000000"/>
        </w:rPr>
      </w:pPr>
    </w:p>
    <w:p w14:paraId="26105544" w14:textId="77777777" w:rsidR="008316F6" w:rsidRPr="00D23EAF" w:rsidRDefault="008316F6" w:rsidP="008316F6">
      <w:pPr>
        <w:widowControl/>
        <w:pBdr>
          <w:top w:val="nil"/>
          <w:left w:val="nil"/>
          <w:bottom w:val="nil"/>
          <w:right w:val="nil"/>
          <w:between w:val="nil"/>
        </w:pBdr>
        <w:spacing w:line="230" w:lineRule="auto"/>
        <w:ind w:left="142"/>
        <w:jc w:val="both"/>
        <w:rPr>
          <w:color w:val="000000"/>
        </w:rPr>
      </w:pPr>
      <w:r w:rsidRPr="00D23EAF">
        <w:rPr>
          <w:noProof/>
        </w:rPr>
        <w:drawing>
          <wp:inline distT="0" distB="0" distL="0" distR="0" wp14:anchorId="1D78B065" wp14:editId="4AAE6DE1">
            <wp:extent cx="2920844" cy="173904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4443"/>
                    <a:stretch/>
                  </pic:blipFill>
                  <pic:spPr bwMode="auto">
                    <a:xfrm>
                      <a:off x="0" y="0"/>
                      <a:ext cx="2921635" cy="1739516"/>
                    </a:xfrm>
                    <a:prstGeom prst="rect">
                      <a:avLst/>
                    </a:prstGeom>
                    <a:ln>
                      <a:noFill/>
                    </a:ln>
                    <a:extLst>
                      <a:ext uri="{53640926-AAD7-44D8-BBD7-CCE9431645EC}">
                        <a14:shadowObscured xmlns:a14="http://schemas.microsoft.com/office/drawing/2010/main"/>
                      </a:ext>
                    </a:extLst>
                  </pic:spPr>
                </pic:pic>
              </a:graphicData>
            </a:graphic>
          </wp:inline>
        </w:drawing>
      </w:r>
    </w:p>
    <w:p w14:paraId="5BA3D330" w14:textId="1C1E01E5" w:rsidR="008316F6" w:rsidRPr="00D23EAF" w:rsidRDefault="008316F6" w:rsidP="008316F6">
      <w:pPr>
        <w:widowControl/>
        <w:pBdr>
          <w:top w:val="nil"/>
          <w:left w:val="nil"/>
          <w:bottom w:val="nil"/>
          <w:right w:val="nil"/>
          <w:between w:val="nil"/>
        </w:pBdr>
        <w:spacing w:line="230" w:lineRule="auto"/>
        <w:ind w:left="142"/>
        <w:jc w:val="both"/>
        <w:rPr>
          <w:color w:val="000000"/>
        </w:rPr>
      </w:pPr>
      <w:r w:rsidRPr="00D23EAF">
        <w:rPr>
          <w:b/>
          <w:bCs/>
          <w:color w:val="000000"/>
        </w:rPr>
        <w:t xml:space="preserve">Figura 5. </w:t>
      </w:r>
      <w:proofErr w:type="spellStart"/>
      <w:r w:rsidRPr="00D23EAF">
        <w:rPr>
          <w:color w:val="000000"/>
        </w:rPr>
        <w:t>Semivariograma</w:t>
      </w:r>
      <w:proofErr w:type="spellEnd"/>
      <w:r w:rsidRPr="00D23EAF">
        <w:rPr>
          <w:color w:val="000000"/>
        </w:rPr>
        <w:t xml:space="preserve"> experimental de </w:t>
      </w:r>
      <w:proofErr w:type="spellStart"/>
      <w:r w:rsidRPr="00D23EAF">
        <w:rPr>
          <w:color w:val="000000"/>
        </w:rPr>
        <w:t>Cu_log</w:t>
      </w:r>
      <w:proofErr w:type="spellEnd"/>
      <w:r w:rsidRPr="00D23EAF">
        <w:rPr>
          <w:color w:val="000000"/>
        </w:rPr>
        <w:t xml:space="preserve"> y modelos teóricos ajustados (esférico, exponencial y gaussiano).</w:t>
      </w:r>
    </w:p>
    <w:p w14:paraId="463B711A" w14:textId="716ED426" w:rsidR="00FA58A7" w:rsidRPr="00D23EAF" w:rsidRDefault="00FA58A7" w:rsidP="008316F6">
      <w:pPr>
        <w:widowControl/>
        <w:pBdr>
          <w:top w:val="nil"/>
          <w:left w:val="nil"/>
          <w:bottom w:val="nil"/>
          <w:right w:val="nil"/>
          <w:between w:val="nil"/>
        </w:pBdr>
        <w:spacing w:line="230" w:lineRule="auto"/>
        <w:ind w:left="142"/>
        <w:jc w:val="both"/>
        <w:rPr>
          <w:color w:val="000000"/>
        </w:rPr>
      </w:pPr>
    </w:p>
    <w:p w14:paraId="28149B6B" w14:textId="12545C28" w:rsidR="008316F6" w:rsidRPr="00D23EAF" w:rsidRDefault="008316F6" w:rsidP="00FA58A7">
      <w:pPr>
        <w:widowControl/>
        <w:pBdr>
          <w:top w:val="nil"/>
          <w:left w:val="nil"/>
          <w:bottom w:val="nil"/>
          <w:right w:val="nil"/>
          <w:between w:val="nil"/>
        </w:pBdr>
        <w:spacing w:line="230" w:lineRule="auto"/>
        <w:ind w:firstLine="238"/>
        <w:jc w:val="both"/>
        <w:rPr>
          <w:color w:val="000000"/>
        </w:rPr>
      </w:pPr>
      <w:r w:rsidRPr="00D23EAF">
        <w:rPr>
          <w:color w:val="000000"/>
        </w:rPr>
        <w:t>La correlación lineal de las derivas externas propuestas (distancia a fallas</w:t>
      </w:r>
      <w:r w:rsidR="00B56432">
        <w:rPr>
          <w:color w:val="000000"/>
        </w:rPr>
        <w:t xml:space="preserve"> y elevación) con el log de Cu fue débil (r = −0,129 y −0,051), lo que indica una tendencia determinística limitada</w:t>
      </w:r>
      <w:r w:rsidRPr="00D23EAF">
        <w:rPr>
          <w:color w:val="000000"/>
        </w:rPr>
        <w:t xml:space="preserve">. La validación cruzada espacial lo confirmó (Tabla 2): </w:t>
      </w:r>
      <w:proofErr w:type="spellStart"/>
      <w:r w:rsidRPr="00D23EAF">
        <w:rPr>
          <w:color w:val="000000"/>
        </w:rPr>
        <w:t>Kriging</w:t>
      </w:r>
      <w:proofErr w:type="spellEnd"/>
      <w:r w:rsidRPr="00D23EAF">
        <w:rPr>
          <w:color w:val="000000"/>
        </w:rPr>
        <w:t xml:space="preserve"> Ordinario, </w:t>
      </w:r>
      <w:proofErr w:type="spellStart"/>
      <w:r w:rsidRPr="00D23EAF">
        <w:rPr>
          <w:color w:val="000000"/>
        </w:rPr>
        <w:t>IDW</w:t>
      </w:r>
      <w:proofErr w:type="spellEnd"/>
      <w:r w:rsidRPr="00D23EAF">
        <w:rPr>
          <w:color w:val="000000"/>
        </w:rPr>
        <w:t xml:space="preserve"> y el Proceso Gaussiano tuvieron </w:t>
      </w:r>
      <w:r w:rsidR="00BE1F5A">
        <w:rPr>
          <w:color w:val="000000"/>
        </w:rPr>
        <w:t xml:space="preserve">un desempeño prácticamente equivalente y claramente superior al vecino más cercano, mientras que el </w:t>
      </w:r>
      <w:proofErr w:type="spellStart"/>
      <w:r w:rsidR="00BE1F5A">
        <w:rPr>
          <w:color w:val="000000"/>
        </w:rPr>
        <w:t>Kriging</w:t>
      </w:r>
      <w:proofErr w:type="spellEnd"/>
      <w:r w:rsidR="00BE1F5A">
        <w:rPr>
          <w:color w:val="000000"/>
        </w:rPr>
        <w:t xml:space="preserve"> Universal se desempeñó mucho peor en ambas especificaciones; con la distancia a fallas como la</w:t>
      </w:r>
      <w:r w:rsidRPr="00D23EAF">
        <w:rPr>
          <w:color w:val="000000"/>
        </w:rPr>
        <w:t xml:space="preserve"> deriva, el </w:t>
      </w:r>
      <w:proofErr w:type="spellStart"/>
      <w:r w:rsidRPr="00D23EAF">
        <w:rPr>
          <w:color w:val="000000"/>
        </w:rPr>
        <w:t>RMSE</w:t>
      </w:r>
      <w:proofErr w:type="spellEnd"/>
      <w:r w:rsidRPr="00D23EAF">
        <w:rPr>
          <w:color w:val="000000"/>
        </w:rPr>
        <w:t xml:space="preserve"> promedio se disparó a 499,4 ppm. La causa no es un error de implementación sino una limitación estructural: al extrapolar una tendencia lineal fuera del rango de covariables bien representado en cada bloque de entrenamiento, la deriva externa puede producir predicciones extremas (hasta 17.912,6 ppm en un bloque con concentraciones observadas de 5 a 200 ppm).</w:t>
      </w:r>
    </w:p>
    <w:p w14:paraId="0EBE2819" w14:textId="77777777" w:rsidR="008316F6" w:rsidRPr="00D23EAF" w:rsidRDefault="008316F6" w:rsidP="00FA58A7">
      <w:pPr>
        <w:widowControl/>
        <w:pBdr>
          <w:top w:val="nil"/>
          <w:left w:val="nil"/>
          <w:bottom w:val="nil"/>
          <w:right w:val="nil"/>
          <w:between w:val="nil"/>
        </w:pBdr>
        <w:spacing w:line="230" w:lineRule="auto"/>
        <w:jc w:val="both"/>
        <w:rPr>
          <w:color w:val="000000"/>
        </w:rPr>
      </w:pPr>
    </w:p>
    <w:p w14:paraId="3015069F" w14:textId="77777777" w:rsidR="008316F6" w:rsidRPr="00D23EAF" w:rsidRDefault="008316F6" w:rsidP="008316F6">
      <w:pPr>
        <w:widowControl/>
        <w:pBdr>
          <w:top w:val="nil"/>
          <w:left w:val="nil"/>
          <w:bottom w:val="nil"/>
          <w:right w:val="nil"/>
          <w:between w:val="nil"/>
        </w:pBdr>
        <w:spacing w:line="230" w:lineRule="auto"/>
        <w:ind w:left="142"/>
        <w:jc w:val="both"/>
        <w:rPr>
          <w:color w:val="000000"/>
        </w:rPr>
      </w:pPr>
      <w:r w:rsidRPr="00D23EAF">
        <w:rPr>
          <w:b/>
          <w:bCs/>
          <w:color w:val="000000"/>
        </w:rPr>
        <w:t xml:space="preserve">Tabla 2. </w:t>
      </w:r>
      <w:r w:rsidRPr="00D23EAF">
        <w:rPr>
          <w:color w:val="000000"/>
        </w:rPr>
        <w:t>Validación cruzada espacial en cinco bloques (</w:t>
      </w:r>
      <w:proofErr w:type="spellStart"/>
      <w:r w:rsidRPr="00D23EAF">
        <w:rPr>
          <w:color w:val="000000"/>
        </w:rPr>
        <w:t>RMSE</w:t>
      </w:r>
      <w:proofErr w:type="spellEnd"/>
      <w:r w:rsidRPr="00D23EAF">
        <w:rPr>
          <w:color w:val="000000"/>
        </w:rPr>
        <w:t xml:space="preserve"> promedio, ppm de Cu).</w:t>
      </w:r>
    </w:p>
    <w:tbl>
      <w:tblPr>
        <w:tblW w:w="4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7"/>
        <w:gridCol w:w="605"/>
        <w:gridCol w:w="1129"/>
      </w:tblGrid>
      <w:tr w:rsidR="008316F6" w:rsidRPr="00D23EAF" w14:paraId="7ECBD8D9" w14:textId="77777777" w:rsidTr="005609AF">
        <w:trPr>
          <w:trHeight w:val="153"/>
          <w:tblHeader/>
          <w:jc w:val="center"/>
        </w:trPr>
        <w:tc>
          <w:tcPr>
            <w:tcW w:w="2797" w:type="dxa"/>
            <w:shd w:val="clear" w:color="auto" w:fill="D9D9D9"/>
            <w:tcMar>
              <w:top w:w="60" w:type="dxa"/>
              <w:left w:w="100" w:type="dxa"/>
              <w:bottom w:w="60" w:type="dxa"/>
              <w:right w:w="100" w:type="dxa"/>
            </w:tcMar>
          </w:tcPr>
          <w:p w14:paraId="31ABDCCD" w14:textId="77777777" w:rsidR="008316F6" w:rsidRPr="005609AF" w:rsidRDefault="008316F6" w:rsidP="00E564FC">
            <w:pPr>
              <w:jc w:val="center"/>
              <w:rPr>
                <w:sz w:val="14"/>
                <w:szCs w:val="14"/>
              </w:rPr>
            </w:pPr>
            <w:r w:rsidRPr="005609AF">
              <w:rPr>
                <w:rFonts w:eastAsia="Cambria"/>
                <w:b/>
                <w:bCs/>
                <w:sz w:val="14"/>
                <w:szCs w:val="14"/>
              </w:rPr>
              <w:t>Método</w:t>
            </w:r>
          </w:p>
        </w:tc>
        <w:tc>
          <w:tcPr>
            <w:tcW w:w="605" w:type="dxa"/>
            <w:shd w:val="clear" w:color="auto" w:fill="D9D9D9"/>
            <w:tcMar>
              <w:top w:w="60" w:type="dxa"/>
              <w:left w:w="100" w:type="dxa"/>
              <w:bottom w:w="60" w:type="dxa"/>
              <w:right w:w="100" w:type="dxa"/>
            </w:tcMar>
          </w:tcPr>
          <w:p w14:paraId="2942728D" w14:textId="77777777" w:rsidR="008316F6" w:rsidRPr="005609AF" w:rsidRDefault="008316F6" w:rsidP="00E564FC">
            <w:pPr>
              <w:jc w:val="center"/>
              <w:rPr>
                <w:sz w:val="14"/>
                <w:szCs w:val="14"/>
              </w:rPr>
            </w:pPr>
            <w:proofErr w:type="spellStart"/>
            <w:r w:rsidRPr="005609AF">
              <w:rPr>
                <w:rFonts w:eastAsia="Cambria"/>
                <w:b/>
                <w:bCs/>
                <w:sz w:val="14"/>
                <w:szCs w:val="14"/>
              </w:rPr>
              <w:t>RMSE</w:t>
            </w:r>
            <w:proofErr w:type="spellEnd"/>
            <w:r w:rsidRPr="005609AF">
              <w:rPr>
                <w:rFonts w:eastAsia="Cambria"/>
                <w:b/>
                <w:bCs/>
                <w:sz w:val="14"/>
                <w:szCs w:val="14"/>
              </w:rPr>
              <w:t xml:space="preserve"> (ppm)</w:t>
            </w:r>
          </w:p>
        </w:tc>
        <w:tc>
          <w:tcPr>
            <w:tcW w:w="1129" w:type="dxa"/>
            <w:shd w:val="clear" w:color="auto" w:fill="D9D9D9"/>
            <w:tcMar>
              <w:top w:w="60" w:type="dxa"/>
              <w:left w:w="100" w:type="dxa"/>
              <w:bottom w:w="60" w:type="dxa"/>
              <w:right w:w="100" w:type="dxa"/>
            </w:tcMar>
          </w:tcPr>
          <w:p w14:paraId="75314909" w14:textId="77777777" w:rsidR="008316F6" w:rsidRPr="005609AF" w:rsidRDefault="008316F6" w:rsidP="00E564FC">
            <w:pPr>
              <w:jc w:val="center"/>
              <w:rPr>
                <w:sz w:val="14"/>
                <w:szCs w:val="14"/>
              </w:rPr>
            </w:pPr>
            <w:r w:rsidRPr="005609AF">
              <w:rPr>
                <w:rFonts w:eastAsia="Cambria"/>
                <w:b/>
                <w:bCs/>
                <w:sz w:val="14"/>
                <w:szCs w:val="14"/>
              </w:rPr>
              <w:t>R² fuera de muestra</w:t>
            </w:r>
          </w:p>
        </w:tc>
      </w:tr>
      <w:tr w:rsidR="008316F6" w:rsidRPr="00D23EAF" w14:paraId="0C11CFA6" w14:textId="77777777" w:rsidTr="005609AF">
        <w:trPr>
          <w:trHeight w:val="153"/>
          <w:jc w:val="center"/>
        </w:trPr>
        <w:tc>
          <w:tcPr>
            <w:tcW w:w="2797" w:type="dxa"/>
            <w:tcMar>
              <w:top w:w="60" w:type="dxa"/>
              <w:left w:w="100" w:type="dxa"/>
              <w:bottom w:w="60" w:type="dxa"/>
              <w:right w:w="100" w:type="dxa"/>
            </w:tcMar>
          </w:tcPr>
          <w:p w14:paraId="6D4B0353" w14:textId="77777777" w:rsidR="008316F6" w:rsidRPr="005609AF" w:rsidRDefault="008316F6" w:rsidP="00E564FC">
            <w:pPr>
              <w:jc w:val="center"/>
              <w:rPr>
                <w:sz w:val="14"/>
                <w:szCs w:val="14"/>
              </w:rPr>
            </w:pPr>
            <w:proofErr w:type="spellStart"/>
            <w:r w:rsidRPr="005609AF">
              <w:rPr>
                <w:rFonts w:eastAsia="Cambria"/>
                <w:sz w:val="14"/>
                <w:szCs w:val="14"/>
              </w:rPr>
              <w:t>Kriging</w:t>
            </w:r>
            <w:proofErr w:type="spellEnd"/>
            <w:r w:rsidRPr="005609AF">
              <w:rPr>
                <w:rFonts w:eastAsia="Cambria"/>
                <w:sz w:val="14"/>
                <w:szCs w:val="14"/>
              </w:rPr>
              <w:t xml:space="preserve"> Ordinario</w:t>
            </w:r>
          </w:p>
        </w:tc>
        <w:tc>
          <w:tcPr>
            <w:tcW w:w="605" w:type="dxa"/>
            <w:tcMar>
              <w:top w:w="60" w:type="dxa"/>
              <w:left w:w="100" w:type="dxa"/>
              <w:bottom w:w="60" w:type="dxa"/>
              <w:right w:w="100" w:type="dxa"/>
            </w:tcMar>
          </w:tcPr>
          <w:p w14:paraId="71CB8926" w14:textId="77777777" w:rsidR="008316F6" w:rsidRPr="005609AF" w:rsidRDefault="008316F6" w:rsidP="00E564FC">
            <w:pPr>
              <w:jc w:val="center"/>
              <w:rPr>
                <w:sz w:val="14"/>
                <w:szCs w:val="14"/>
              </w:rPr>
            </w:pPr>
            <w:r w:rsidRPr="005609AF">
              <w:rPr>
                <w:rFonts w:eastAsia="Cambria"/>
                <w:sz w:val="14"/>
                <w:szCs w:val="14"/>
              </w:rPr>
              <w:t>53,83</w:t>
            </w:r>
          </w:p>
        </w:tc>
        <w:tc>
          <w:tcPr>
            <w:tcW w:w="1129" w:type="dxa"/>
            <w:tcMar>
              <w:top w:w="60" w:type="dxa"/>
              <w:left w:w="100" w:type="dxa"/>
              <w:bottom w:w="60" w:type="dxa"/>
              <w:right w:w="100" w:type="dxa"/>
            </w:tcMar>
          </w:tcPr>
          <w:p w14:paraId="28597CB4" w14:textId="77777777" w:rsidR="008316F6" w:rsidRPr="005609AF" w:rsidRDefault="008316F6" w:rsidP="00E564FC">
            <w:pPr>
              <w:jc w:val="center"/>
              <w:rPr>
                <w:sz w:val="14"/>
                <w:szCs w:val="14"/>
              </w:rPr>
            </w:pPr>
            <w:r w:rsidRPr="005609AF">
              <w:rPr>
                <w:rFonts w:eastAsia="Cambria"/>
                <w:sz w:val="14"/>
                <w:szCs w:val="14"/>
              </w:rPr>
              <w:t>−0,004</w:t>
            </w:r>
          </w:p>
        </w:tc>
      </w:tr>
      <w:tr w:rsidR="008316F6" w:rsidRPr="00D23EAF" w14:paraId="55ED4E1D" w14:textId="77777777" w:rsidTr="005609AF">
        <w:trPr>
          <w:trHeight w:val="153"/>
          <w:jc w:val="center"/>
        </w:trPr>
        <w:tc>
          <w:tcPr>
            <w:tcW w:w="2797" w:type="dxa"/>
            <w:tcMar>
              <w:top w:w="60" w:type="dxa"/>
              <w:left w:w="100" w:type="dxa"/>
              <w:bottom w:w="60" w:type="dxa"/>
              <w:right w:w="100" w:type="dxa"/>
            </w:tcMar>
          </w:tcPr>
          <w:p w14:paraId="2257C702" w14:textId="77777777" w:rsidR="008316F6" w:rsidRPr="005609AF" w:rsidRDefault="008316F6" w:rsidP="00E564FC">
            <w:pPr>
              <w:jc w:val="center"/>
              <w:rPr>
                <w:sz w:val="14"/>
                <w:szCs w:val="14"/>
              </w:rPr>
            </w:pPr>
            <w:r w:rsidRPr="005609AF">
              <w:rPr>
                <w:rFonts w:eastAsia="Cambria"/>
                <w:sz w:val="14"/>
                <w:szCs w:val="14"/>
              </w:rPr>
              <w:t>Inverso de la distancia (</w:t>
            </w:r>
            <w:proofErr w:type="spellStart"/>
            <w:r w:rsidRPr="005609AF">
              <w:rPr>
                <w:rFonts w:eastAsia="Cambria"/>
                <w:sz w:val="14"/>
                <w:szCs w:val="14"/>
              </w:rPr>
              <w:t>IDW</w:t>
            </w:r>
            <w:proofErr w:type="spellEnd"/>
            <w:r w:rsidRPr="005609AF">
              <w:rPr>
                <w:rFonts w:eastAsia="Cambria"/>
                <w:sz w:val="14"/>
                <w:szCs w:val="14"/>
              </w:rPr>
              <w:t>)</w:t>
            </w:r>
          </w:p>
        </w:tc>
        <w:tc>
          <w:tcPr>
            <w:tcW w:w="605" w:type="dxa"/>
            <w:tcMar>
              <w:top w:w="60" w:type="dxa"/>
              <w:left w:w="100" w:type="dxa"/>
              <w:bottom w:w="60" w:type="dxa"/>
              <w:right w:w="100" w:type="dxa"/>
            </w:tcMar>
          </w:tcPr>
          <w:p w14:paraId="1C7A57F1" w14:textId="77777777" w:rsidR="008316F6" w:rsidRPr="005609AF" w:rsidRDefault="008316F6" w:rsidP="00E564FC">
            <w:pPr>
              <w:jc w:val="center"/>
              <w:rPr>
                <w:sz w:val="14"/>
                <w:szCs w:val="14"/>
              </w:rPr>
            </w:pPr>
            <w:r w:rsidRPr="005609AF">
              <w:rPr>
                <w:rFonts w:eastAsia="Cambria"/>
                <w:sz w:val="14"/>
                <w:szCs w:val="14"/>
              </w:rPr>
              <w:t>53,91</w:t>
            </w:r>
          </w:p>
        </w:tc>
        <w:tc>
          <w:tcPr>
            <w:tcW w:w="1129" w:type="dxa"/>
            <w:tcMar>
              <w:top w:w="60" w:type="dxa"/>
              <w:left w:w="100" w:type="dxa"/>
              <w:bottom w:w="60" w:type="dxa"/>
              <w:right w:w="100" w:type="dxa"/>
            </w:tcMar>
          </w:tcPr>
          <w:p w14:paraId="1C8C8594" w14:textId="77777777" w:rsidR="008316F6" w:rsidRPr="005609AF" w:rsidRDefault="008316F6" w:rsidP="00E564FC">
            <w:pPr>
              <w:jc w:val="center"/>
              <w:rPr>
                <w:sz w:val="14"/>
                <w:szCs w:val="14"/>
              </w:rPr>
            </w:pPr>
            <w:r w:rsidRPr="005609AF">
              <w:rPr>
                <w:rFonts w:eastAsia="Cambria"/>
                <w:sz w:val="14"/>
                <w:szCs w:val="14"/>
              </w:rPr>
              <w:t>−0,007</w:t>
            </w:r>
          </w:p>
        </w:tc>
      </w:tr>
      <w:tr w:rsidR="008316F6" w:rsidRPr="00D23EAF" w14:paraId="0EAA3A96" w14:textId="77777777" w:rsidTr="005609AF">
        <w:trPr>
          <w:trHeight w:val="153"/>
          <w:jc w:val="center"/>
        </w:trPr>
        <w:tc>
          <w:tcPr>
            <w:tcW w:w="2797" w:type="dxa"/>
            <w:tcMar>
              <w:top w:w="60" w:type="dxa"/>
              <w:left w:w="100" w:type="dxa"/>
              <w:bottom w:w="60" w:type="dxa"/>
              <w:right w:w="100" w:type="dxa"/>
            </w:tcMar>
          </w:tcPr>
          <w:p w14:paraId="0BDA9617" w14:textId="77777777" w:rsidR="008316F6" w:rsidRPr="005609AF" w:rsidRDefault="008316F6" w:rsidP="00E564FC">
            <w:pPr>
              <w:jc w:val="center"/>
              <w:rPr>
                <w:sz w:val="14"/>
                <w:szCs w:val="14"/>
              </w:rPr>
            </w:pPr>
            <w:r w:rsidRPr="005609AF">
              <w:rPr>
                <w:rFonts w:eastAsia="Cambria"/>
                <w:sz w:val="14"/>
                <w:szCs w:val="14"/>
              </w:rPr>
              <w:t>Proceso Gaussiano (</w:t>
            </w:r>
            <w:proofErr w:type="spellStart"/>
            <w:r w:rsidRPr="005609AF">
              <w:rPr>
                <w:rFonts w:eastAsia="Cambria"/>
                <w:sz w:val="14"/>
                <w:szCs w:val="14"/>
              </w:rPr>
              <w:t>Matérn</w:t>
            </w:r>
            <w:proofErr w:type="spellEnd"/>
            <w:r w:rsidRPr="005609AF">
              <w:rPr>
                <w:rFonts w:eastAsia="Cambria"/>
                <w:sz w:val="14"/>
                <w:szCs w:val="14"/>
              </w:rPr>
              <w:t>)</w:t>
            </w:r>
          </w:p>
        </w:tc>
        <w:tc>
          <w:tcPr>
            <w:tcW w:w="605" w:type="dxa"/>
            <w:tcMar>
              <w:top w:w="60" w:type="dxa"/>
              <w:left w:w="100" w:type="dxa"/>
              <w:bottom w:w="60" w:type="dxa"/>
              <w:right w:w="100" w:type="dxa"/>
            </w:tcMar>
          </w:tcPr>
          <w:p w14:paraId="5BBCA4E1" w14:textId="77777777" w:rsidR="008316F6" w:rsidRPr="005609AF" w:rsidRDefault="008316F6" w:rsidP="00E564FC">
            <w:pPr>
              <w:jc w:val="center"/>
              <w:rPr>
                <w:sz w:val="14"/>
                <w:szCs w:val="14"/>
              </w:rPr>
            </w:pPr>
            <w:r w:rsidRPr="005609AF">
              <w:rPr>
                <w:rFonts w:eastAsia="Cambria"/>
                <w:sz w:val="14"/>
                <w:szCs w:val="14"/>
              </w:rPr>
              <w:t>54,08</w:t>
            </w:r>
          </w:p>
        </w:tc>
        <w:tc>
          <w:tcPr>
            <w:tcW w:w="1129" w:type="dxa"/>
            <w:tcMar>
              <w:top w:w="60" w:type="dxa"/>
              <w:left w:w="100" w:type="dxa"/>
              <w:bottom w:w="60" w:type="dxa"/>
              <w:right w:w="100" w:type="dxa"/>
            </w:tcMar>
          </w:tcPr>
          <w:p w14:paraId="6F0E323D" w14:textId="77777777" w:rsidR="008316F6" w:rsidRPr="005609AF" w:rsidRDefault="008316F6" w:rsidP="00E564FC">
            <w:pPr>
              <w:jc w:val="center"/>
              <w:rPr>
                <w:sz w:val="14"/>
                <w:szCs w:val="14"/>
              </w:rPr>
            </w:pPr>
            <w:r w:rsidRPr="005609AF">
              <w:rPr>
                <w:rFonts w:eastAsia="Cambria"/>
                <w:sz w:val="14"/>
                <w:szCs w:val="14"/>
              </w:rPr>
              <w:t>−0,002</w:t>
            </w:r>
          </w:p>
        </w:tc>
      </w:tr>
      <w:tr w:rsidR="008316F6" w:rsidRPr="00D23EAF" w14:paraId="7E73EA68" w14:textId="77777777" w:rsidTr="005609AF">
        <w:trPr>
          <w:trHeight w:val="153"/>
          <w:jc w:val="center"/>
        </w:trPr>
        <w:tc>
          <w:tcPr>
            <w:tcW w:w="2797" w:type="dxa"/>
            <w:tcMar>
              <w:top w:w="60" w:type="dxa"/>
              <w:left w:w="100" w:type="dxa"/>
              <w:bottom w:w="60" w:type="dxa"/>
              <w:right w:w="100" w:type="dxa"/>
            </w:tcMar>
          </w:tcPr>
          <w:p w14:paraId="339639AD" w14:textId="77777777" w:rsidR="008316F6" w:rsidRPr="005609AF" w:rsidRDefault="008316F6" w:rsidP="00E564FC">
            <w:pPr>
              <w:jc w:val="center"/>
              <w:rPr>
                <w:sz w:val="14"/>
                <w:szCs w:val="14"/>
              </w:rPr>
            </w:pPr>
            <w:r w:rsidRPr="005609AF">
              <w:rPr>
                <w:rFonts w:eastAsia="Cambria"/>
                <w:sz w:val="14"/>
                <w:szCs w:val="14"/>
              </w:rPr>
              <w:t>Vecino más cercano</w:t>
            </w:r>
          </w:p>
        </w:tc>
        <w:tc>
          <w:tcPr>
            <w:tcW w:w="605" w:type="dxa"/>
            <w:tcMar>
              <w:top w:w="60" w:type="dxa"/>
              <w:left w:w="100" w:type="dxa"/>
              <w:bottom w:w="60" w:type="dxa"/>
              <w:right w:w="100" w:type="dxa"/>
            </w:tcMar>
          </w:tcPr>
          <w:p w14:paraId="252F69A2" w14:textId="77777777" w:rsidR="008316F6" w:rsidRPr="005609AF" w:rsidRDefault="008316F6" w:rsidP="00E564FC">
            <w:pPr>
              <w:jc w:val="center"/>
              <w:rPr>
                <w:sz w:val="14"/>
                <w:szCs w:val="14"/>
              </w:rPr>
            </w:pPr>
            <w:r w:rsidRPr="005609AF">
              <w:rPr>
                <w:rFonts w:eastAsia="Cambria"/>
                <w:sz w:val="14"/>
                <w:szCs w:val="14"/>
              </w:rPr>
              <w:t>69,18</w:t>
            </w:r>
          </w:p>
        </w:tc>
        <w:tc>
          <w:tcPr>
            <w:tcW w:w="1129" w:type="dxa"/>
            <w:tcMar>
              <w:top w:w="60" w:type="dxa"/>
              <w:left w:w="100" w:type="dxa"/>
              <w:bottom w:w="60" w:type="dxa"/>
              <w:right w:w="100" w:type="dxa"/>
            </w:tcMar>
          </w:tcPr>
          <w:p w14:paraId="26F41FC7" w14:textId="77777777" w:rsidR="008316F6" w:rsidRPr="005609AF" w:rsidRDefault="008316F6" w:rsidP="00E564FC">
            <w:pPr>
              <w:jc w:val="center"/>
              <w:rPr>
                <w:sz w:val="14"/>
                <w:szCs w:val="14"/>
              </w:rPr>
            </w:pPr>
            <w:r w:rsidRPr="005609AF">
              <w:rPr>
                <w:rFonts w:eastAsia="Cambria"/>
                <w:sz w:val="14"/>
                <w:szCs w:val="14"/>
              </w:rPr>
              <w:t>−0,688</w:t>
            </w:r>
          </w:p>
        </w:tc>
      </w:tr>
      <w:tr w:rsidR="008316F6" w:rsidRPr="00D23EAF" w14:paraId="7422A119" w14:textId="77777777" w:rsidTr="005609AF">
        <w:trPr>
          <w:trHeight w:val="153"/>
          <w:jc w:val="center"/>
        </w:trPr>
        <w:tc>
          <w:tcPr>
            <w:tcW w:w="2797" w:type="dxa"/>
            <w:tcMar>
              <w:top w:w="60" w:type="dxa"/>
              <w:left w:w="100" w:type="dxa"/>
              <w:bottom w:w="60" w:type="dxa"/>
              <w:right w:w="100" w:type="dxa"/>
            </w:tcMar>
          </w:tcPr>
          <w:p w14:paraId="3FF4A52C" w14:textId="77777777" w:rsidR="008316F6" w:rsidRPr="005609AF" w:rsidRDefault="008316F6" w:rsidP="00E564FC">
            <w:pPr>
              <w:jc w:val="center"/>
              <w:rPr>
                <w:sz w:val="14"/>
                <w:szCs w:val="14"/>
              </w:rPr>
            </w:pPr>
            <w:proofErr w:type="spellStart"/>
            <w:r w:rsidRPr="005609AF">
              <w:rPr>
                <w:rFonts w:eastAsia="Cambria"/>
                <w:sz w:val="14"/>
                <w:szCs w:val="14"/>
              </w:rPr>
              <w:t>Kriging</w:t>
            </w:r>
            <w:proofErr w:type="spellEnd"/>
            <w:r w:rsidRPr="005609AF">
              <w:rPr>
                <w:rFonts w:eastAsia="Cambria"/>
                <w:sz w:val="14"/>
                <w:szCs w:val="14"/>
              </w:rPr>
              <w:t xml:space="preserve"> Universal (deriva: elevación)</w:t>
            </w:r>
          </w:p>
        </w:tc>
        <w:tc>
          <w:tcPr>
            <w:tcW w:w="605" w:type="dxa"/>
            <w:tcMar>
              <w:top w:w="60" w:type="dxa"/>
              <w:left w:w="100" w:type="dxa"/>
              <w:bottom w:w="60" w:type="dxa"/>
              <w:right w:w="100" w:type="dxa"/>
            </w:tcMar>
          </w:tcPr>
          <w:p w14:paraId="27715989" w14:textId="77777777" w:rsidR="008316F6" w:rsidRPr="005609AF" w:rsidRDefault="008316F6" w:rsidP="00E564FC">
            <w:pPr>
              <w:jc w:val="center"/>
              <w:rPr>
                <w:sz w:val="14"/>
                <w:szCs w:val="14"/>
              </w:rPr>
            </w:pPr>
            <w:r w:rsidRPr="005609AF">
              <w:rPr>
                <w:rFonts w:eastAsia="Cambria"/>
                <w:sz w:val="14"/>
                <w:szCs w:val="14"/>
              </w:rPr>
              <w:t>268,19</w:t>
            </w:r>
          </w:p>
        </w:tc>
        <w:tc>
          <w:tcPr>
            <w:tcW w:w="1129" w:type="dxa"/>
            <w:tcMar>
              <w:top w:w="60" w:type="dxa"/>
              <w:left w:w="100" w:type="dxa"/>
              <w:bottom w:w="60" w:type="dxa"/>
              <w:right w:w="100" w:type="dxa"/>
            </w:tcMar>
          </w:tcPr>
          <w:p w14:paraId="42849A5C" w14:textId="77777777" w:rsidR="008316F6" w:rsidRPr="005609AF" w:rsidRDefault="008316F6" w:rsidP="00E564FC">
            <w:pPr>
              <w:jc w:val="center"/>
              <w:rPr>
                <w:sz w:val="14"/>
                <w:szCs w:val="14"/>
              </w:rPr>
            </w:pPr>
            <w:r w:rsidRPr="005609AF">
              <w:rPr>
                <w:rFonts w:eastAsia="Cambria"/>
                <w:sz w:val="14"/>
                <w:szCs w:val="14"/>
              </w:rPr>
              <w:t>—</w:t>
            </w:r>
          </w:p>
        </w:tc>
      </w:tr>
      <w:tr w:rsidR="008316F6" w:rsidRPr="00D23EAF" w14:paraId="03C5EB93" w14:textId="77777777" w:rsidTr="005609AF">
        <w:trPr>
          <w:trHeight w:val="140"/>
          <w:jc w:val="center"/>
        </w:trPr>
        <w:tc>
          <w:tcPr>
            <w:tcW w:w="2797" w:type="dxa"/>
            <w:tcMar>
              <w:top w:w="60" w:type="dxa"/>
              <w:left w:w="100" w:type="dxa"/>
              <w:bottom w:w="60" w:type="dxa"/>
              <w:right w:w="100" w:type="dxa"/>
            </w:tcMar>
          </w:tcPr>
          <w:p w14:paraId="6F8B2893" w14:textId="77777777" w:rsidR="008316F6" w:rsidRPr="005609AF" w:rsidRDefault="008316F6" w:rsidP="00FA58A7">
            <w:pPr>
              <w:rPr>
                <w:sz w:val="14"/>
                <w:szCs w:val="14"/>
              </w:rPr>
            </w:pPr>
            <w:proofErr w:type="spellStart"/>
            <w:r w:rsidRPr="005609AF">
              <w:rPr>
                <w:rFonts w:eastAsia="Cambria"/>
                <w:sz w:val="14"/>
                <w:szCs w:val="14"/>
              </w:rPr>
              <w:t>Kriging</w:t>
            </w:r>
            <w:proofErr w:type="spellEnd"/>
            <w:r w:rsidRPr="005609AF">
              <w:rPr>
                <w:rFonts w:eastAsia="Cambria"/>
                <w:sz w:val="14"/>
                <w:szCs w:val="14"/>
              </w:rPr>
              <w:t xml:space="preserve"> Universal (deriva: distancia a fallas)</w:t>
            </w:r>
          </w:p>
        </w:tc>
        <w:tc>
          <w:tcPr>
            <w:tcW w:w="605" w:type="dxa"/>
            <w:tcMar>
              <w:top w:w="60" w:type="dxa"/>
              <w:left w:w="100" w:type="dxa"/>
              <w:bottom w:w="60" w:type="dxa"/>
              <w:right w:w="100" w:type="dxa"/>
            </w:tcMar>
          </w:tcPr>
          <w:p w14:paraId="48A09034" w14:textId="77777777" w:rsidR="008316F6" w:rsidRPr="005609AF" w:rsidRDefault="008316F6" w:rsidP="00E564FC">
            <w:pPr>
              <w:jc w:val="center"/>
              <w:rPr>
                <w:sz w:val="14"/>
                <w:szCs w:val="14"/>
              </w:rPr>
            </w:pPr>
            <w:r w:rsidRPr="005609AF">
              <w:rPr>
                <w:rFonts w:eastAsia="Cambria"/>
                <w:sz w:val="14"/>
                <w:szCs w:val="14"/>
              </w:rPr>
              <w:t>499,38</w:t>
            </w:r>
          </w:p>
        </w:tc>
        <w:tc>
          <w:tcPr>
            <w:tcW w:w="1129" w:type="dxa"/>
            <w:tcMar>
              <w:top w:w="60" w:type="dxa"/>
              <w:left w:w="100" w:type="dxa"/>
              <w:bottom w:w="60" w:type="dxa"/>
              <w:right w:w="100" w:type="dxa"/>
            </w:tcMar>
          </w:tcPr>
          <w:p w14:paraId="52C8FE05" w14:textId="77777777" w:rsidR="008316F6" w:rsidRPr="005609AF" w:rsidRDefault="008316F6" w:rsidP="00E564FC">
            <w:pPr>
              <w:jc w:val="center"/>
              <w:rPr>
                <w:sz w:val="14"/>
                <w:szCs w:val="14"/>
              </w:rPr>
            </w:pPr>
            <w:r w:rsidRPr="005609AF">
              <w:rPr>
                <w:rFonts w:eastAsia="Cambria"/>
                <w:sz w:val="14"/>
                <w:szCs w:val="14"/>
              </w:rPr>
              <w:t>−515,03</w:t>
            </w:r>
          </w:p>
        </w:tc>
      </w:tr>
    </w:tbl>
    <w:p w14:paraId="0663F466" w14:textId="77777777" w:rsidR="008316F6" w:rsidRPr="00D23EAF" w:rsidRDefault="008316F6" w:rsidP="00FA58A7">
      <w:pPr>
        <w:widowControl/>
        <w:pBdr>
          <w:top w:val="nil"/>
          <w:left w:val="nil"/>
          <w:bottom w:val="nil"/>
          <w:right w:val="nil"/>
          <w:between w:val="nil"/>
        </w:pBdr>
        <w:spacing w:line="230" w:lineRule="auto"/>
        <w:jc w:val="both"/>
        <w:rPr>
          <w:color w:val="000000"/>
        </w:rPr>
      </w:pPr>
    </w:p>
    <w:p w14:paraId="43A3AA1F" w14:textId="5980D7F3" w:rsidR="008316F6" w:rsidRPr="00D23EAF" w:rsidRDefault="008316F6" w:rsidP="00FA58A7">
      <w:pPr>
        <w:widowControl/>
        <w:pBdr>
          <w:top w:val="nil"/>
          <w:left w:val="nil"/>
          <w:bottom w:val="nil"/>
          <w:right w:val="nil"/>
          <w:between w:val="nil"/>
        </w:pBdr>
        <w:spacing w:line="230" w:lineRule="auto"/>
        <w:ind w:firstLine="238"/>
        <w:jc w:val="both"/>
        <w:rPr>
          <w:color w:val="000000"/>
        </w:rPr>
      </w:pPr>
      <w:r w:rsidRPr="00D23EAF">
        <w:rPr>
          <w:color w:val="000000"/>
        </w:rPr>
        <w:t xml:space="preserve">Los R² fuera de muestra ligeramente negativos en los tres mejores métodos no son un fracaso del modelo, sino </w:t>
      </w:r>
      <w:r w:rsidR="003909A1">
        <w:rPr>
          <w:color w:val="000000"/>
        </w:rPr>
        <w:t xml:space="preserve">un </w:t>
      </w:r>
      <w:r w:rsidRPr="00D23EAF">
        <w:rPr>
          <w:color w:val="000000"/>
        </w:rPr>
        <w:t xml:space="preserve">reflejo de lo difícil que es </w:t>
      </w:r>
      <w:r w:rsidRPr="00D23EAF">
        <w:rPr>
          <w:color w:val="000000"/>
        </w:rPr>
        <w:lastRenderedPageBreak/>
        <w:t xml:space="preserve">predecir concentraciones puntuales bajo una validación espacialmente exigente; la conclusión metodológica </w:t>
      </w:r>
      <w:r w:rsidR="003909A1">
        <w:rPr>
          <w:color w:val="000000"/>
        </w:rPr>
        <w:t xml:space="preserve">es que </w:t>
      </w:r>
      <w:r w:rsidRPr="00D23EAF">
        <w:rPr>
          <w:color w:val="000000"/>
        </w:rPr>
        <w:t xml:space="preserve">la clara inferioridad del </w:t>
      </w:r>
      <w:proofErr w:type="spellStart"/>
      <w:r w:rsidRPr="00D23EAF">
        <w:rPr>
          <w:color w:val="000000"/>
        </w:rPr>
        <w:t>Kriging</w:t>
      </w:r>
      <w:proofErr w:type="spellEnd"/>
      <w:r w:rsidRPr="00D23EAF">
        <w:rPr>
          <w:color w:val="000000"/>
        </w:rPr>
        <w:t xml:space="preserve"> Universal es robusta. Se eligió el </w:t>
      </w:r>
      <w:proofErr w:type="spellStart"/>
      <w:r w:rsidRPr="00D23EAF">
        <w:rPr>
          <w:color w:val="000000"/>
        </w:rPr>
        <w:t>Kriging</w:t>
      </w:r>
      <w:proofErr w:type="spellEnd"/>
      <w:r w:rsidRPr="00D23EAF">
        <w:rPr>
          <w:color w:val="000000"/>
        </w:rPr>
        <w:t xml:space="preserve"> Ordinario (</w:t>
      </w:r>
      <w:proofErr w:type="spellStart"/>
      <w:r w:rsidRPr="00D23EAF">
        <w:rPr>
          <w:color w:val="000000"/>
        </w:rPr>
        <w:t>RMSE</w:t>
      </w:r>
      <w:proofErr w:type="spellEnd"/>
      <w:r w:rsidRPr="00D23EAF">
        <w:rPr>
          <w:color w:val="000000"/>
        </w:rPr>
        <w:t xml:space="preserve"> = 53,8 ppm, sin covariables adicionales) como interpolador final: ni la proximidad a fallas ni la topografía explican, solas, una tendencia estable y generalizable a escala del área completa; la estructura de autocorrelación pura del </w:t>
      </w:r>
      <w:proofErr w:type="spellStart"/>
      <w:r w:rsidRPr="00D23EAF">
        <w:rPr>
          <w:color w:val="000000"/>
        </w:rPr>
        <w:t>semivariograma</w:t>
      </w:r>
      <w:proofErr w:type="spellEnd"/>
      <w:r w:rsidRPr="00D23EAF">
        <w:rPr>
          <w:color w:val="000000"/>
        </w:rPr>
        <w:t xml:space="preserve"> captura mejor el patrón que una tendencia determinística impuesta externamente.</w:t>
      </w:r>
    </w:p>
    <w:p w14:paraId="78C24285" w14:textId="77777777" w:rsidR="008316F6" w:rsidRPr="00D23EAF" w:rsidRDefault="008316F6" w:rsidP="008316F6">
      <w:pPr>
        <w:widowControl/>
        <w:pBdr>
          <w:top w:val="nil"/>
          <w:left w:val="nil"/>
          <w:bottom w:val="nil"/>
          <w:right w:val="nil"/>
          <w:between w:val="nil"/>
        </w:pBdr>
        <w:spacing w:line="230" w:lineRule="auto"/>
        <w:ind w:left="142"/>
        <w:jc w:val="both"/>
        <w:rPr>
          <w:color w:val="000000"/>
        </w:rPr>
      </w:pPr>
    </w:p>
    <w:p w14:paraId="4F7EF1A9" w14:textId="77777777" w:rsidR="008316F6" w:rsidRPr="00D23EAF" w:rsidRDefault="008316F6" w:rsidP="008316F6">
      <w:pPr>
        <w:widowControl/>
        <w:pBdr>
          <w:top w:val="nil"/>
          <w:left w:val="nil"/>
          <w:bottom w:val="nil"/>
          <w:right w:val="nil"/>
          <w:between w:val="nil"/>
        </w:pBdr>
        <w:spacing w:line="230" w:lineRule="auto"/>
        <w:ind w:left="142"/>
        <w:jc w:val="both"/>
        <w:rPr>
          <w:color w:val="000000"/>
        </w:rPr>
      </w:pPr>
      <w:r w:rsidRPr="00D23EAF">
        <w:rPr>
          <w:noProof/>
        </w:rPr>
        <w:drawing>
          <wp:inline distT="0" distB="0" distL="0" distR="0" wp14:anchorId="260795E1" wp14:editId="4416EBEC">
            <wp:extent cx="2917371" cy="244215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3909"/>
                    <a:stretch/>
                  </pic:blipFill>
                  <pic:spPr bwMode="auto">
                    <a:xfrm>
                      <a:off x="0" y="0"/>
                      <a:ext cx="2925083" cy="2448607"/>
                    </a:xfrm>
                    <a:prstGeom prst="rect">
                      <a:avLst/>
                    </a:prstGeom>
                    <a:ln>
                      <a:noFill/>
                    </a:ln>
                    <a:extLst>
                      <a:ext uri="{53640926-AAD7-44D8-BBD7-CCE9431645EC}">
                        <a14:shadowObscured xmlns:a14="http://schemas.microsoft.com/office/drawing/2010/main"/>
                      </a:ext>
                    </a:extLst>
                  </pic:spPr>
                </pic:pic>
              </a:graphicData>
            </a:graphic>
          </wp:inline>
        </w:drawing>
      </w:r>
    </w:p>
    <w:p w14:paraId="5409B849" w14:textId="68026377" w:rsidR="008316F6" w:rsidRPr="00D23EAF" w:rsidRDefault="008316F6" w:rsidP="008316F6">
      <w:pPr>
        <w:widowControl/>
        <w:pBdr>
          <w:top w:val="nil"/>
          <w:left w:val="nil"/>
          <w:bottom w:val="nil"/>
          <w:right w:val="nil"/>
          <w:between w:val="nil"/>
        </w:pBdr>
        <w:spacing w:line="230" w:lineRule="auto"/>
        <w:ind w:left="142"/>
        <w:jc w:val="both"/>
        <w:rPr>
          <w:color w:val="000000"/>
        </w:rPr>
      </w:pPr>
      <w:r w:rsidRPr="00D23EAF">
        <w:rPr>
          <w:b/>
          <w:bCs/>
          <w:color w:val="000000"/>
        </w:rPr>
        <w:t xml:space="preserve">Figura 6. </w:t>
      </w:r>
      <w:r w:rsidRPr="00D23EAF">
        <w:rPr>
          <w:color w:val="000000"/>
        </w:rPr>
        <w:t xml:space="preserve">Superficie continua de concentración de cobre estimada mediante </w:t>
      </w:r>
      <w:proofErr w:type="spellStart"/>
      <w:r w:rsidRPr="00D23EAF">
        <w:rPr>
          <w:color w:val="000000"/>
        </w:rPr>
        <w:t>Kriging</w:t>
      </w:r>
      <w:proofErr w:type="spellEnd"/>
      <w:r w:rsidRPr="00D23EAF">
        <w:rPr>
          <w:color w:val="000000"/>
        </w:rPr>
        <w:t xml:space="preserve"> Ordinario, </w:t>
      </w:r>
      <w:r w:rsidR="00C262F7">
        <w:rPr>
          <w:color w:val="000000"/>
        </w:rPr>
        <w:t xml:space="preserve">como </w:t>
      </w:r>
      <w:r w:rsidRPr="00D23EAF">
        <w:rPr>
          <w:color w:val="000000"/>
        </w:rPr>
        <w:t>interpolador final seleccionado para el área de estudio.</w:t>
      </w:r>
    </w:p>
    <w:p w14:paraId="496B92E4" w14:textId="3EEF072D" w:rsidR="00FA58A7" w:rsidRPr="00D23EAF" w:rsidRDefault="00FA58A7" w:rsidP="008316F6">
      <w:pPr>
        <w:widowControl/>
        <w:pBdr>
          <w:top w:val="nil"/>
          <w:left w:val="nil"/>
          <w:bottom w:val="nil"/>
          <w:right w:val="nil"/>
          <w:between w:val="nil"/>
        </w:pBdr>
        <w:spacing w:line="230" w:lineRule="auto"/>
        <w:ind w:left="142"/>
        <w:jc w:val="both"/>
        <w:rPr>
          <w:b/>
          <w:bCs/>
          <w:color w:val="000000"/>
        </w:rPr>
      </w:pPr>
    </w:p>
    <w:p w14:paraId="458C62BA" w14:textId="62F0EE67" w:rsidR="008316F6" w:rsidRPr="00D23EAF" w:rsidRDefault="000C3F49" w:rsidP="00FA58A7">
      <w:pPr>
        <w:widowControl/>
        <w:pBdr>
          <w:top w:val="nil"/>
          <w:left w:val="nil"/>
          <w:bottom w:val="nil"/>
          <w:right w:val="nil"/>
          <w:between w:val="nil"/>
        </w:pBdr>
        <w:spacing w:line="230" w:lineRule="auto"/>
        <w:ind w:firstLine="238"/>
        <w:jc w:val="both"/>
        <w:rPr>
          <w:color w:val="000000"/>
        </w:rPr>
      </w:pPr>
      <w:r>
        <w:t>Un Proceso Gaussiano que incorporó información adicional de elevación, distancia a fallas y unidad geológica mostró que las coordenadas espaciales y la elevación son las variables con mayor capacidad explicativa, mientras que la distancia a fallas y la mayoría de las unidades geológicas aportaron poca información adicional. La validación cruzada mostró una mejora muy modesta respecto al Proceso Gaussiano basado únicamente en la ubicación espacial (</w:t>
      </w:r>
      <w:proofErr w:type="spellStart"/>
      <w:r>
        <w:t>RMSE</w:t>
      </w:r>
      <w:proofErr w:type="spellEnd"/>
      <w:r>
        <w:t xml:space="preserve"> = 53,59 ppm frente a 54,08 ppm), resultado consistente con el bajo desempeño observado en el </w:t>
      </w:r>
      <w:proofErr w:type="spellStart"/>
      <w:r>
        <w:t>Kriging</w:t>
      </w:r>
      <w:proofErr w:type="spellEnd"/>
      <w:r>
        <w:t xml:space="preserve"> Universal.</w:t>
      </w:r>
    </w:p>
    <w:p w14:paraId="4FF39C76" w14:textId="46969D54" w:rsidR="00FA58A7" w:rsidRPr="00D23EAF" w:rsidRDefault="00FA58A7" w:rsidP="00FA58A7">
      <w:pPr>
        <w:widowControl/>
        <w:pBdr>
          <w:top w:val="nil"/>
          <w:left w:val="nil"/>
          <w:bottom w:val="nil"/>
          <w:right w:val="nil"/>
          <w:between w:val="nil"/>
        </w:pBdr>
        <w:spacing w:line="230" w:lineRule="auto"/>
        <w:ind w:firstLine="238"/>
        <w:jc w:val="both"/>
        <w:rPr>
          <w:color w:val="000000"/>
        </w:rPr>
      </w:pPr>
    </w:p>
    <w:p w14:paraId="603BC879" w14:textId="0BAF54A9" w:rsidR="008316F6" w:rsidRPr="00D23EAF" w:rsidRDefault="008316F6" w:rsidP="00FA58A7">
      <w:pPr>
        <w:widowControl/>
        <w:pBdr>
          <w:top w:val="nil"/>
          <w:left w:val="nil"/>
          <w:bottom w:val="nil"/>
          <w:right w:val="nil"/>
          <w:between w:val="nil"/>
        </w:pBdr>
        <w:spacing w:line="230" w:lineRule="auto"/>
        <w:ind w:firstLine="238"/>
        <w:jc w:val="both"/>
        <w:rPr>
          <w:color w:val="000000"/>
        </w:rPr>
      </w:pPr>
      <w:r w:rsidRPr="00D23EAF">
        <w:rPr>
          <w:color w:val="000000"/>
        </w:rPr>
        <w:t xml:space="preserve">Por último, se verificó empíricamente la equivalencia algebraica entre </w:t>
      </w:r>
      <w:proofErr w:type="spellStart"/>
      <w:r w:rsidRPr="00D23EAF">
        <w:rPr>
          <w:color w:val="000000"/>
        </w:rPr>
        <w:t>Kriging</w:t>
      </w:r>
      <w:proofErr w:type="spellEnd"/>
      <w:r w:rsidRPr="00D23EAF">
        <w:rPr>
          <w:color w:val="000000"/>
        </w:rPr>
        <w:t xml:space="preserve"> Ordinario y Procesos Gaussianos: ajustados con la misma función de covarianza gaussiana y media constante estimada por mínimos cuadrados generalizados, sus predicciones sobre 300 puntos comparados resultaron numéricamente indistinguibles (diferencia media absoluta de 8,95 × 10⁻¹⁴), diferencias atribuibles solo al redondeo numérico. Esto respalda elegir entre uno u otro por criterios prácticos </w:t>
      </w:r>
      <w:r w:rsidR="000C3F49">
        <w:rPr>
          <w:color w:val="000000"/>
        </w:rPr>
        <w:t>(</w:t>
      </w:r>
      <w:r w:rsidRPr="00D23EAF">
        <w:rPr>
          <w:color w:val="000000"/>
        </w:rPr>
        <w:t>interpretación geoestadística directa en el primer caso, flexibilidad de núcleos y covariables en el segundo</w:t>
      </w:r>
      <w:r w:rsidR="000C3F49">
        <w:rPr>
          <w:color w:val="000000"/>
        </w:rPr>
        <w:t>)</w:t>
      </w:r>
      <w:r w:rsidRPr="00D23EAF">
        <w:rPr>
          <w:color w:val="000000"/>
        </w:rPr>
        <w:t xml:space="preserve"> sin renunciar a la garantía de optimalidad que ambos comparten.</w:t>
      </w:r>
    </w:p>
    <w:p w14:paraId="191FF479" w14:textId="58781BCC" w:rsidR="00004886" w:rsidRPr="00D23EAF" w:rsidRDefault="00004886" w:rsidP="00E7411E">
      <w:pPr>
        <w:widowControl/>
        <w:pBdr>
          <w:top w:val="nil"/>
          <w:left w:val="nil"/>
          <w:bottom w:val="nil"/>
          <w:right w:val="nil"/>
          <w:between w:val="nil"/>
        </w:pBdr>
        <w:spacing w:line="230" w:lineRule="auto"/>
        <w:jc w:val="both"/>
        <w:rPr>
          <w:color w:val="000000"/>
        </w:rPr>
      </w:pPr>
    </w:p>
    <w:p w14:paraId="35B2211C" w14:textId="71ED9AA2" w:rsidR="002B7B75" w:rsidRPr="00D23EAF" w:rsidRDefault="00004886" w:rsidP="00871051">
      <w:pPr>
        <w:widowControl/>
        <w:numPr>
          <w:ilvl w:val="0"/>
          <w:numId w:val="2"/>
        </w:numPr>
        <w:pBdr>
          <w:top w:val="single" w:sz="18" w:space="1" w:color="000000"/>
          <w:left w:val="nil"/>
          <w:bottom w:val="nil"/>
          <w:right w:val="nil"/>
          <w:between w:val="nil"/>
        </w:pBdr>
        <w:spacing w:line="230" w:lineRule="auto"/>
        <w:jc w:val="both"/>
        <w:rPr>
          <w:b/>
          <w:color w:val="000000"/>
          <w:sz w:val="20"/>
          <w:szCs w:val="20"/>
        </w:rPr>
      </w:pPr>
      <w:r w:rsidRPr="00D23EAF">
        <w:rPr>
          <w:b/>
          <w:color w:val="000000"/>
          <w:sz w:val="20"/>
          <w:szCs w:val="20"/>
        </w:rPr>
        <w:t>Discusión</w:t>
      </w:r>
    </w:p>
    <w:p w14:paraId="154426CF" w14:textId="77777777" w:rsidR="00347BA1" w:rsidRPr="00D23EAF" w:rsidRDefault="00347BA1">
      <w:pPr>
        <w:widowControl/>
        <w:pBdr>
          <w:top w:val="none" w:sz="0" w:space="0" w:color="000000"/>
          <w:left w:val="nil"/>
          <w:bottom w:val="nil"/>
          <w:right w:val="nil"/>
          <w:between w:val="nil"/>
        </w:pBdr>
        <w:spacing w:line="230" w:lineRule="auto"/>
        <w:ind w:left="720" w:hanging="360"/>
        <w:jc w:val="both"/>
        <w:rPr>
          <w:color w:val="000000"/>
        </w:rPr>
      </w:pPr>
    </w:p>
    <w:p w14:paraId="56FC835E" w14:textId="7E9F6825" w:rsidR="00FA58A7" w:rsidRPr="00D23EAF" w:rsidRDefault="00FA58A7" w:rsidP="00FA58A7">
      <w:pPr>
        <w:widowControl/>
        <w:pBdr>
          <w:top w:val="nil"/>
          <w:left w:val="nil"/>
          <w:bottom w:val="nil"/>
          <w:right w:val="nil"/>
          <w:between w:val="nil"/>
        </w:pBdr>
        <w:spacing w:line="230" w:lineRule="auto"/>
        <w:ind w:firstLine="238"/>
        <w:jc w:val="both"/>
        <w:rPr>
          <w:color w:val="000000"/>
        </w:rPr>
      </w:pPr>
      <w:r w:rsidRPr="00D23EAF">
        <w:rPr>
          <w:color w:val="000000"/>
        </w:rPr>
        <w:t xml:space="preserve">El resultado central no </w:t>
      </w:r>
      <w:r w:rsidR="00BF2AE5">
        <w:rPr>
          <w:color w:val="000000"/>
        </w:rPr>
        <w:t>reside</w:t>
      </w:r>
      <w:r w:rsidRPr="00D23EAF">
        <w:rPr>
          <w:color w:val="000000"/>
        </w:rPr>
        <w:t xml:space="preserve"> en el desempeño de una técnica particular, sino en la relación entre los tres niveles. El análisis del patrón de muestreo evitó una interpretación </w:t>
      </w:r>
      <w:r w:rsidR="00BF2AE5">
        <w:rPr>
          <w:color w:val="000000"/>
        </w:rPr>
        <w:t>errónea del agrupamiento producido por el diseño de la</w:t>
      </w:r>
      <w:r w:rsidRPr="00D23EAF">
        <w:rPr>
          <w:color w:val="000000"/>
        </w:rPr>
        <w:t xml:space="preserve"> campaña; la transformación indicadora extrajo, del mismo conjunto de datos, un patrón de anomalías atribuible al proceso geológico. El nivel </w:t>
      </w:r>
      <w:proofErr w:type="spellStart"/>
      <w:r w:rsidRPr="00D23EAF">
        <w:rPr>
          <w:color w:val="000000"/>
        </w:rPr>
        <w:t>areal</w:t>
      </w:r>
      <w:proofErr w:type="spellEnd"/>
      <w:r w:rsidRPr="00D23EAF">
        <w:rPr>
          <w:color w:val="000000"/>
        </w:rPr>
        <w:t xml:space="preserve"> mostró que un modelo con coeficientes constantes en el espacio </w:t>
      </w:r>
      <w:r w:rsidR="00BF2AE5">
        <w:rPr>
          <w:color w:val="000000"/>
        </w:rPr>
        <w:t>(</w:t>
      </w:r>
      <w:proofErr w:type="spellStart"/>
      <w:r w:rsidRPr="00D23EAF">
        <w:rPr>
          <w:color w:val="000000"/>
        </w:rPr>
        <w:t>OLS</w:t>
      </w:r>
      <w:proofErr w:type="spellEnd"/>
      <w:r w:rsidRPr="00D23EAF">
        <w:rPr>
          <w:color w:val="000000"/>
        </w:rPr>
        <w:t xml:space="preserve"> o SAR</w:t>
      </w:r>
      <w:r w:rsidR="00BF2AE5">
        <w:rPr>
          <w:color w:val="000000"/>
        </w:rPr>
        <w:t xml:space="preserve">) </w:t>
      </w:r>
      <w:r w:rsidRPr="00D23EAF">
        <w:rPr>
          <w:color w:val="000000"/>
        </w:rPr>
        <w:t xml:space="preserve">o deja la dependencia sin explicar, o la absorbe en un solo parámetro a costa de la interpretabilidad; solo </w:t>
      </w:r>
      <w:proofErr w:type="spellStart"/>
      <w:r w:rsidRPr="00D23EAF">
        <w:rPr>
          <w:color w:val="000000"/>
        </w:rPr>
        <w:t>MGWR</w:t>
      </w:r>
      <w:proofErr w:type="spellEnd"/>
      <w:r w:rsidRPr="00D23EAF">
        <w:rPr>
          <w:color w:val="000000"/>
        </w:rPr>
        <w:t xml:space="preserve"> reconcilió ajuste con interpretación geológica. El nivel de superficie mostró que ni la estructura ni la topografía, como </w:t>
      </w:r>
      <w:r w:rsidR="00BF2AE5">
        <w:rPr>
          <w:color w:val="000000"/>
        </w:rPr>
        <w:t xml:space="preserve">la </w:t>
      </w:r>
      <w:r w:rsidRPr="00D23EAF">
        <w:rPr>
          <w:color w:val="000000"/>
        </w:rPr>
        <w:t xml:space="preserve">deriva determinística, mejoran la predicción frente a un </w:t>
      </w:r>
      <w:proofErr w:type="spellStart"/>
      <w:r w:rsidRPr="00D23EAF">
        <w:rPr>
          <w:color w:val="000000"/>
        </w:rPr>
        <w:t>Kriging</w:t>
      </w:r>
      <w:proofErr w:type="spellEnd"/>
      <w:r w:rsidRPr="00D23EAF">
        <w:rPr>
          <w:color w:val="000000"/>
        </w:rPr>
        <w:t xml:space="preserve"> basado en autocorrelación pura</w:t>
      </w:r>
      <w:r w:rsidR="00BF2AE5">
        <w:rPr>
          <w:color w:val="000000"/>
        </w:rPr>
        <w:t xml:space="preserve">, </w:t>
      </w:r>
      <w:r w:rsidRPr="00D23EAF">
        <w:rPr>
          <w:color w:val="000000"/>
        </w:rPr>
        <w:t xml:space="preserve">lo que, junto con el comportamiento casi global de la densidad de fallas en el nivel </w:t>
      </w:r>
      <w:proofErr w:type="spellStart"/>
      <w:r w:rsidRPr="00D23EAF">
        <w:rPr>
          <w:color w:val="000000"/>
        </w:rPr>
        <w:t>areal</w:t>
      </w:r>
      <w:proofErr w:type="spellEnd"/>
      <w:r w:rsidRPr="00D23EAF">
        <w:rPr>
          <w:color w:val="000000"/>
        </w:rPr>
        <w:t xml:space="preserve">, </w:t>
      </w:r>
      <w:r w:rsidRPr="00D23EAF">
        <w:rPr>
          <w:color w:val="000000"/>
        </w:rPr>
        <w:t>sugiere que el control estructural sobre el cobre en esta área es difuso y no un gradiente lineal extrapolable.</w:t>
      </w:r>
    </w:p>
    <w:p w14:paraId="6C97253D" w14:textId="77777777" w:rsidR="00FA58A7" w:rsidRPr="00D23EAF" w:rsidRDefault="00FA58A7" w:rsidP="00FA58A7">
      <w:pPr>
        <w:widowControl/>
        <w:pBdr>
          <w:top w:val="nil"/>
          <w:left w:val="nil"/>
          <w:bottom w:val="nil"/>
          <w:right w:val="nil"/>
          <w:between w:val="nil"/>
        </w:pBdr>
        <w:spacing w:line="230" w:lineRule="auto"/>
        <w:jc w:val="both"/>
        <w:rPr>
          <w:b/>
          <w:bCs/>
          <w:color w:val="000000"/>
        </w:rPr>
      </w:pPr>
    </w:p>
    <w:p w14:paraId="7D7C8DCB" w14:textId="2C4A41D2" w:rsidR="00FA58A7" w:rsidRPr="00D23EAF" w:rsidRDefault="00FA58A7" w:rsidP="00FA58A7">
      <w:pPr>
        <w:widowControl/>
        <w:pBdr>
          <w:top w:val="nil"/>
          <w:left w:val="nil"/>
          <w:bottom w:val="nil"/>
          <w:right w:val="nil"/>
          <w:between w:val="nil"/>
        </w:pBdr>
        <w:spacing w:line="230" w:lineRule="auto"/>
        <w:ind w:firstLine="238"/>
        <w:jc w:val="both"/>
        <w:rPr>
          <w:color w:val="000000"/>
        </w:rPr>
      </w:pPr>
      <w:r w:rsidRPr="00D23EAF">
        <w:rPr>
          <w:color w:val="000000"/>
        </w:rPr>
        <w:t>El agrupamiento de anomalías es consistente con la expectativa de que la mineralización, a diferencia de la contaminación difusa, se concentra en corredores estructurales y unidades litológicas favorables</w:t>
      </w:r>
      <w:r w:rsidR="00BF2AE5">
        <w:rPr>
          <w:color w:val="000000"/>
        </w:rPr>
        <w:fldChar w:fldCharType="begin"/>
      </w:r>
      <w:r w:rsidR="00BF2AE5">
        <w:rPr>
          <w:color w:val="000000"/>
        </w:rPr>
        <w:instrText xml:space="preserve"> ADDIN ZOTERO_ITEM CSL_CITATION {"citationID":"BOZuGg5a","properties":{"unsorted":false,"formattedCitation":"[8]","plainCitation":"[8]","noteIndex":0},"citationItems":[{"id":405,"uris":["http://zotero.org/users/19113773/items/JDXNYZDJ"],"itemData":{"id":405,"type":"article-magazine","container-title":"Economic Geology","DOI":"10.2113/gsecongeo.105.1.3","ISSN":"1","page":"Pages: 3-41","title":"Porphyry Copper Systems","volume":"105","author":[{"family":"Sillitoe","given":"Richard H"}],"issued":{"date-parts":[["2010"]]}}}],"schema":"https://github.com/citation-style-language/schema/raw/master/csl-citation.json"} </w:instrText>
      </w:r>
      <w:r w:rsidR="00BF2AE5">
        <w:rPr>
          <w:color w:val="000000"/>
        </w:rPr>
        <w:fldChar w:fldCharType="separate"/>
      </w:r>
      <w:r w:rsidR="00BF2AE5" w:rsidRPr="00BF2AE5">
        <w:t>[8]</w:t>
      </w:r>
      <w:r w:rsidR="00BF2AE5">
        <w:rPr>
          <w:color w:val="000000"/>
        </w:rPr>
        <w:fldChar w:fldCharType="end"/>
      </w:r>
      <w:r w:rsidRPr="00D23EAF">
        <w:rPr>
          <w:color w:val="000000"/>
        </w:rPr>
        <w:t xml:space="preserve">; la asociación con unidades volcánicas cretácicas y fallas reproduce, en datos de superficie regional, el mismo control documentado mediante perforación en el área vecina de Pantanos-Pegadorcito, donde la mineralización de cobre y molibdeno se asocia a cuerpos porfídicos que </w:t>
      </w:r>
      <w:proofErr w:type="spellStart"/>
      <w:r w:rsidRPr="00D23EAF">
        <w:rPr>
          <w:color w:val="000000"/>
        </w:rPr>
        <w:t>intruyen</w:t>
      </w:r>
      <w:proofErr w:type="spellEnd"/>
      <w:r w:rsidRPr="00D23EAF">
        <w:rPr>
          <w:color w:val="000000"/>
        </w:rPr>
        <w:t xml:space="preserve"> el Batolito de Mandé</w:t>
      </w:r>
      <w:r w:rsidR="00BF2AE5">
        <w:rPr>
          <w:color w:val="000000"/>
        </w:rPr>
        <w:t xml:space="preserve"> </w:t>
      </w:r>
      <w:r w:rsidR="00BF2AE5">
        <w:rPr>
          <w:color w:val="000000"/>
        </w:rPr>
        <w:fldChar w:fldCharType="begin"/>
      </w:r>
      <w:r w:rsidR="00BF2AE5">
        <w:rPr>
          <w:color w:val="000000"/>
        </w:rPr>
        <w:instrText xml:space="preserve"> ADDIN ZOTERO_ITEM CSL_CITATION {"citationID":"AONDfGOp","properties":{"unsorted":false,"formattedCitation":"[9]","plainCitation":"[9]","noteIndex":0},"citationItems":[{"id":406,"uris":["http://zotero.org/users/19113773/items/3R8546GX"],"itemData":{"id":406,"type":"article-magazine","container-title":"Boletín Geológico","DOI":"10.32685/0120-1425/bolgeol22.2.1979.400","ISSN":"2","page":"54-98","title":"Estudio geoquímico en el área Pantanos-Pegadorcito, municipios de Frontino y Dabeiba, Antioquia","volume":"22","author":[{"family":"Ramírez A","given":"O."},{"family":"Arias T","given":"A."},{"family":"Mosier","given":"E. L."},{"family":"Alminas","given":"H. V."}],"issued":{"date-parts":[["1979"]]}}}],"schema":"https://github.com/citation-style-language/schema/raw/master/csl-citation.json"} </w:instrText>
      </w:r>
      <w:r w:rsidR="00BF2AE5">
        <w:rPr>
          <w:color w:val="000000"/>
        </w:rPr>
        <w:fldChar w:fldCharType="separate"/>
      </w:r>
      <w:r w:rsidR="00BF2AE5" w:rsidRPr="00BF2AE5">
        <w:t>[9]</w:t>
      </w:r>
      <w:r w:rsidR="00BF2AE5">
        <w:rPr>
          <w:color w:val="000000"/>
        </w:rPr>
        <w:fldChar w:fldCharType="end"/>
      </w:r>
      <w:r w:rsidRPr="00D23EAF">
        <w:rPr>
          <w:color w:val="000000"/>
        </w:rPr>
        <w:t xml:space="preserve"> la misma unidad presente en este estudio, aunque aquí con razón de enriquecimiento cercana a 1, lo que indica que el control principal recae en las unidades volcánicas asociadas y no en el batolito mismo. El umbral por </w:t>
      </w:r>
      <w:r w:rsidR="00294635" w:rsidRPr="00D23EAF">
        <w:rPr>
          <w:color w:val="000000"/>
        </w:rPr>
        <w:t>el percentil 90 es consistente con el uso extendido de criterios de percentiles</w:t>
      </w:r>
      <w:r w:rsidRPr="00D23EAF">
        <w:rPr>
          <w:color w:val="000000"/>
        </w:rPr>
        <w:t xml:space="preserve"> cuando no hay una encuesta de orientación local</w:t>
      </w:r>
      <w:r w:rsidR="005379FD">
        <w:rPr>
          <w:color w:val="000000"/>
        </w:rPr>
        <w:t xml:space="preserve"> </w:t>
      </w:r>
      <w:r w:rsidR="005379FD" w:rsidRPr="005379FD">
        <w:rPr>
          <w:color w:val="000000"/>
        </w:rPr>
        <w:fldChar w:fldCharType="begin"/>
      </w:r>
      <w:r w:rsidR="005379FD" w:rsidRPr="005379FD">
        <w:rPr>
          <w:color w:val="000000"/>
        </w:rPr>
        <w:instrText xml:space="preserve"> ADDIN ZOTERO_ITEM CSL_CITATION {"citationID":"aoSGFI94","properties":{"unsorted":false,"formattedCitation":"[11]","plainCitation":"[11]","noteIndex":0},"citationItems":[{"id":399,"uris":["http://zotero.org/users/19113773/items/2RMJDU5N"],"itemData":{"id":399,"type":"article-magazine","container-title":"Science of the Total Environment","DOI":"10.1016/j.scitotenv.2004.11.023","ISSN":"1-3","page":"1-16","title":"Background and threshold: critical comparison of methods of determination","volume":"346","author":[{"family":"Reimann","given":"Clemens"},{"family":"Filzmoser","given":"Peter"},{"family":"Garrett","given":"Robert G."}],"issued":{"date-parts":[["2005"]]}}}],"schema":"https://github.com/citation-style-language/schema/raw/master/csl-citation.json"} </w:instrText>
      </w:r>
      <w:r w:rsidR="005379FD" w:rsidRPr="005379FD">
        <w:rPr>
          <w:color w:val="000000"/>
        </w:rPr>
        <w:fldChar w:fldCharType="separate"/>
      </w:r>
      <w:r w:rsidR="005379FD" w:rsidRPr="005379FD">
        <w:t>[11]</w:t>
      </w:r>
      <w:r w:rsidR="005379FD" w:rsidRPr="005379FD">
        <w:rPr>
          <w:color w:val="000000"/>
        </w:rPr>
        <w:fldChar w:fldCharType="end"/>
      </w:r>
      <w:r w:rsidRPr="005379FD">
        <w:rPr>
          <w:color w:val="000000"/>
        </w:rPr>
        <w:t>.</w:t>
      </w:r>
    </w:p>
    <w:p w14:paraId="2E588FAC" w14:textId="77777777" w:rsidR="00FA58A7" w:rsidRPr="00D23EAF" w:rsidRDefault="00FA58A7" w:rsidP="00FA58A7">
      <w:pPr>
        <w:widowControl/>
        <w:pBdr>
          <w:top w:val="nil"/>
          <w:left w:val="nil"/>
          <w:bottom w:val="nil"/>
          <w:right w:val="nil"/>
          <w:between w:val="nil"/>
        </w:pBdr>
        <w:spacing w:line="230" w:lineRule="auto"/>
        <w:ind w:firstLine="238"/>
        <w:jc w:val="both"/>
        <w:rPr>
          <w:color w:val="000000"/>
        </w:rPr>
      </w:pPr>
    </w:p>
    <w:p w14:paraId="168C74C1" w14:textId="161D6C49" w:rsidR="00FA58A7" w:rsidRPr="00D23EAF" w:rsidRDefault="00FA58A7" w:rsidP="00FA58A7">
      <w:pPr>
        <w:widowControl/>
        <w:pBdr>
          <w:top w:val="nil"/>
          <w:left w:val="nil"/>
          <w:bottom w:val="nil"/>
          <w:right w:val="nil"/>
          <w:between w:val="nil"/>
        </w:pBdr>
        <w:spacing w:line="230" w:lineRule="auto"/>
        <w:ind w:firstLine="238"/>
        <w:jc w:val="both"/>
        <w:rPr>
          <w:color w:val="000000"/>
        </w:rPr>
      </w:pPr>
      <w:r w:rsidRPr="00D23EAF">
        <w:rPr>
          <w:color w:val="000000"/>
        </w:rPr>
        <w:t xml:space="preserve">Que el SAR absorba la dependencia espacial sin dejar covariables significativas, mientras </w:t>
      </w:r>
      <w:proofErr w:type="spellStart"/>
      <w:r w:rsidRPr="00D23EAF">
        <w:rPr>
          <w:color w:val="000000"/>
        </w:rPr>
        <w:t>MGWR</w:t>
      </w:r>
      <w:proofErr w:type="spellEnd"/>
      <w:r w:rsidRPr="00D23EAF">
        <w:rPr>
          <w:color w:val="000000"/>
        </w:rPr>
        <w:t xml:space="preserve"> las conserva y las localiza, ilustra una tensión conocida en econometría espacial entre representar la dependencia con un término autorregresivo global o con coeficientes localmente variables</w:t>
      </w:r>
      <w:r w:rsidR="00281288">
        <w:rPr>
          <w:color w:val="000000"/>
        </w:rPr>
        <w:t xml:space="preserve"> </w:t>
      </w:r>
      <w:r w:rsidR="00281288" w:rsidRPr="00281288">
        <w:rPr>
          <w:color w:val="000000"/>
        </w:rPr>
        <w:fldChar w:fldCharType="begin"/>
      </w:r>
      <w:r w:rsidR="00281288" w:rsidRPr="00281288">
        <w:rPr>
          <w:color w:val="000000"/>
        </w:rPr>
        <w:instrText xml:space="preserve"> ADDIN ZOTERO_ITEM CSL_CITATION {"citationID":"kwLogT5v","properties":{"unsorted":false,"formattedCitation":"[4], [5], [12]","plainCitation":"[4], [5], [12]","noteIndex":0},"citationItems":[{"id":400,"uris":["http://zotero.org/users/19113773/items/PVZFHX9Z"],"itemData":{"id":400,"type":"article-magazine","container-title":"Geographical Analysis","ISSN":"2","page":"93-115","title":"Local Indicators of Spatial Association—LISA","volume":"27","author":[{"family":"Anselin","given":"Luc"}],"issued":{"date-parts":[["1995"]]}}},{"id":402,"uris":["http://zotero.org/users/19113773/items/YRBS3DEC"],"itemData":{"id":402,"type":"article-magazine","container-title":"Annals of the American Association of Geographers","DOI":"10.1080/24694452.2017.1352480","ISSN":"6","page":"1247-1265","title":"Multiscale Geographically Weighted Regression (MGWR)","volume":"107","author":[{"family":"Fotheringham","given":"A. Stewart"},{"family":"Yang","given":"Wenbai"},{"family":"Kang","given":"Wei"}],"issued":{"date-parts":[["2017"]]}}},{"id":401,"uris":["http://zotero.org/users/19113773/items/FPQPEJCW"],"itemData":{"id":401,"type":"article-magazine","container-title":"Geographical Analysis","DOI":"10.1111/j.1538-4632.1992.tb00261.x","ISSN":"3","page":"189-206","title":"The Analysis of Spatial Association by Use of Distance Statistics","volume":"24","author":[{"family":"Getis","given":"Arthur"},{"family":"Ord","given":"J. Keith"}],"issued":{"date-parts":[["1992"]]}}}],"schema":"https://github.com/citation-style-language/schema/raw/master/csl-citation.json"} </w:instrText>
      </w:r>
      <w:r w:rsidR="00281288" w:rsidRPr="00281288">
        <w:rPr>
          <w:color w:val="000000"/>
        </w:rPr>
        <w:fldChar w:fldCharType="separate"/>
      </w:r>
      <w:r w:rsidR="00281288" w:rsidRPr="00281288">
        <w:t>[4], [5], [12]</w:t>
      </w:r>
      <w:r w:rsidR="00281288" w:rsidRPr="00281288">
        <w:rPr>
          <w:color w:val="000000"/>
        </w:rPr>
        <w:fldChar w:fldCharType="end"/>
      </w:r>
      <w:r w:rsidRPr="00281288">
        <w:rPr>
          <w:color w:val="000000"/>
        </w:rPr>
        <w:t>:</w:t>
      </w:r>
      <w:r w:rsidRPr="00D23EAF">
        <w:rPr>
          <w:color w:val="000000"/>
        </w:rPr>
        <w:t xml:space="preserve"> el mayor pseudo R² del SAR (0,482 frente a 0,454 de </w:t>
      </w:r>
      <w:proofErr w:type="spellStart"/>
      <w:r w:rsidRPr="00D23EAF">
        <w:rPr>
          <w:color w:val="000000"/>
        </w:rPr>
        <w:t>MGWR</w:t>
      </w:r>
      <w:proofErr w:type="spellEnd"/>
      <w:r w:rsidRPr="00D23EAF">
        <w:rPr>
          <w:color w:val="000000"/>
        </w:rPr>
        <w:t>) es engañoso como criterio único de selección</w:t>
      </w:r>
      <w:r w:rsidR="00281288">
        <w:rPr>
          <w:color w:val="000000"/>
        </w:rPr>
        <w:t xml:space="preserve">, </w:t>
      </w:r>
      <w:r w:rsidRPr="00D23EAF">
        <w:rPr>
          <w:color w:val="000000"/>
        </w:rPr>
        <w:t xml:space="preserve">la contribución específica del rezago fue de apenas 0,065, y un ρ cercano a 1 sugiere un componente autorregresivo que roza la </w:t>
      </w:r>
      <w:proofErr w:type="spellStart"/>
      <w:r w:rsidRPr="00D23EAF">
        <w:rPr>
          <w:color w:val="000000"/>
        </w:rPr>
        <w:t>sobreparametrización</w:t>
      </w:r>
      <w:proofErr w:type="spellEnd"/>
      <w:r w:rsidRPr="00D23EAF">
        <w:rPr>
          <w:color w:val="000000"/>
        </w:rPr>
        <w:t xml:space="preserve">. </w:t>
      </w:r>
      <w:proofErr w:type="spellStart"/>
      <w:r w:rsidRPr="00D23EAF">
        <w:rPr>
          <w:color w:val="000000"/>
        </w:rPr>
        <w:t>MGWR</w:t>
      </w:r>
      <w:proofErr w:type="spellEnd"/>
      <w:r w:rsidRPr="00D23EAF">
        <w:rPr>
          <w:color w:val="000000"/>
        </w:rPr>
        <w:t xml:space="preserve"> sacrificó </w:t>
      </w:r>
      <w:r w:rsidR="00281288">
        <w:rPr>
          <w:color w:val="000000"/>
        </w:rPr>
        <w:t xml:space="preserve">el </w:t>
      </w:r>
      <w:r w:rsidRPr="00D23EAF">
        <w:rPr>
          <w:color w:val="000000"/>
        </w:rPr>
        <w:t xml:space="preserve">ajuste global </w:t>
      </w:r>
      <w:r w:rsidR="00281288">
        <w:rPr>
          <w:color w:val="000000"/>
        </w:rPr>
        <w:t xml:space="preserve">para preservar la interpretabilidad geológica de cada predictor a su propia escala </w:t>
      </w:r>
      <w:r w:rsidR="00281288">
        <w:rPr>
          <w:color w:val="000000"/>
        </w:rPr>
        <w:fldChar w:fldCharType="begin"/>
      </w:r>
      <w:r w:rsidR="00281288">
        <w:rPr>
          <w:color w:val="000000"/>
        </w:rPr>
        <w:instrText xml:space="preserve"> ADDIN ZOTERO_ITEM CSL_CITATION {"citationID":"FYzXsqw3","properties":{"unsorted":false,"formattedCitation":"[5]","plainCitation":"[5]","noteIndex":0},"citationItems":[{"id":402,"uris":["http://zotero.org/users/19113773/items/YRBS3DEC"],"itemData":{"id":402,"type":"article-magazine","container-title":"Annals of the American Association of Geographers","DOI":"10.1080/24694452.2017.1352480","ISSN":"6","page":"1247-1265","title":"Multiscale Geographically Weighted Regression (MGWR)","volume":"107","author":[{"family":"Fotheringham","given":"A. Stewart"},{"family":"Yang","given":"Wenbai"},{"family":"Kang","given":"Wei"}],"issued":{"date-parts":[["2017"]]}}}],"schema":"https://github.com/citation-style-language/schema/raw/master/csl-citation.json"} </w:instrText>
      </w:r>
      <w:r w:rsidR="00281288">
        <w:rPr>
          <w:color w:val="000000"/>
        </w:rPr>
        <w:fldChar w:fldCharType="separate"/>
      </w:r>
      <w:r w:rsidR="00281288" w:rsidRPr="00281288">
        <w:t>[5]</w:t>
      </w:r>
      <w:r w:rsidR="00281288">
        <w:rPr>
          <w:color w:val="000000"/>
        </w:rPr>
        <w:fldChar w:fldCharType="end"/>
      </w:r>
      <w:r w:rsidRPr="00D23EAF">
        <w:rPr>
          <w:color w:val="000000"/>
        </w:rPr>
        <w:t xml:space="preserve">. La equivalencia confirmada entre </w:t>
      </w:r>
      <w:proofErr w:type="spellStart"/>
      <w:r w:rsidRPr="00D23EAF">
        <w:rPr>
          <w:color w:val="000000"/>
        </w:rPr>
        <w:t>Kriging</w:t>
      </w:r>
      <w:proofErr w:type="spellEnd"/>
      <w:r w:rsidRPr="00D23EAF">
        <w:rPr>
          <w:color w:val="000000"/>
        </w:rPr>
        <w:t xml:space="preserve"> Ordinario y Procesos Gaussianos reproduce, sobre datos reales, la relación algebraica formal entre ambos marcos </w:t>
      </w:r>
      <w:r w:rsidR="00281288">
        <w:rPr>
          <w:color w:val="000000"/>
        </w:rPr>
        <w:fldChar w:fldCharType="begin"/>
      </w:r>
      <w:r w:rsidR="00281288">
        <w:rPr>
          <w:color w:val="000000"/>
        </w:rPr>
        <w:instrText xml:space="preserve"> ADDIN ZOTERO_ITEM CSL_CITATION {"citationID":"egO1ldcd","properties":{"unsorted":false,"formattedCitation":"[6]","plainCitation":"[6]","noteIndex":0},"citationItems":[{"id":403,"uris":["http://zotero.org/users/19113773/items/ZZ7KSDGC"],"itemData":{"id":403,"type":"book","DOI":"10.7551/mitpress/3206.001.0001","publisher-place":"Cambridge, MA","title":"Gaussian Processes for Machine Learning","author":[{"family":"Rasmussen","given":"Carl Edward"},{"family":"Williams","given":"Christopher K. I."}],"issued":{"date-parts":[["2006"]]}}}],"schema":"https://github.com/citation-style-language/schema/raw/master/csl-citation.json"} </w:instrText>
      </w:r>
      <w:r w:rsidR="00281288">
        <w:rPr>
          <w:color w:val="000000"/>
        </w:rPr>
        <w:fldChar w:fldCharType="separate"/>
      </w:r>
      <w:r w:rsidR="00281288" w:rsidRPr="00281288">
        <w:t>[6]</w:t>
      </w:r>
      <w:r w:rsidR="00281288">
        <w:rPr>
          <w:color w:val="000000"/>
        </w:rPr>
        <w:fldChar w:fldCharType="end"/>
      </w:r>
      <w:r w:rsidR="00281288">
        <w:rPr>
          <w:color w:val="000000"/>
        </w:rPr>
        <w:t>.</w:t>
      </w:r>
    </w:p>
    <w:p w14:paraId="1CACBCA7" w14:textId="77777777" w:rsidR="00FA58A7" w:rsidRPr="00D23EAF" w:rsidRDefault="00FA58A7" w:rsidP="00FA58A7">
      <w:pPr>
        <w:widowControl/>
        <w:pBdr>
          <w:top w:val="nil"/>
          <w:left w:val="nil"/>
          <w:bottom w:val="nil"/>
          <w:right w:val="nil"/>
          <w:between w:val="nil"/>
        </w:pBdr>
        <w:spacing w:line="230" w:lineRule="auto"/>
        <w:jc w:val="both"/>
        <w:rPr>
          <w:bCs/>
          <w:color w:val="000000"/>
        </w:rPr>
      </w:pPr>
    </w:p>
    <w:p w14:paraId="4C20AB04" w14:textId="50C32E39" w:rsidR="00FA58A7" w:rsidRPr="00D23EAF" w:rsidRDefault="00FA58A7" w:rsidP="00FA58A7">
      <w:pPr>
        <w:widowControl/>
        <w:pBdr>
          <w:top w:val="nil"/>
          <w:left w:val="nil"/>
          <w:bottom w:val="nil"/>
          <w:right w:val="nil"/>
          <w:between w:val="nil"/>
        </w:pBdr>
        <w:spacing w:line="230" w:lineRule="auto"/>
        <w:ind w:firstLine="238"/>
        <w:jc w:val="both"/>
        <w:rPr>
          <w:color w:val="000000"/>
        </w:rPr>
      </w:pPr>
      <w:r w:rsidRPr="00D23EAF">
        <w:rPr>
          <w:bCs/>
          <w:color w:val="000000"/>
        </w:rPr>
        <w:t>Fortalezas, limitaciones y trabajo futuro.</w:t>
      </w:r>
      <w:r w:rsidRPr="00D23EAF">
        <w:rPr>
          <w:b/>
          <w:color w:val="000000"/>
        </w:rPr>
        <w:t xml:space="preserve"> </w:t>
      </w:r>
      <w:r w:rsidRPr="00D23EAF">
        <w:rPr>
          <w:color w:val="000000"/>
        </w:rPr>
        <w:t xml:space="preserve">La separación explícita entre el patrón de muestreo y el del proceso geoquímico, mediante transformación indicadora, es una distinción que suele omitirse en estudios que interpretan directamente los mapas de símbolos graduados del muestreo completo; a eso se suma el uso de pruebas condicionadas a la forma real del área (Monte Carlo, </w:t>
      </w:r>
      <w:proofErr w:type="spellStart"/>
      <w:r w:rsidRPr="00D23EAF">
        <w:rPr>
          <w:color w:val="000000"/>
        </w:rPr>
        <w:t>reetiquetado</w:t>
      </w:r>
      <w:proofErr w:type="spellEnd"/>
      <w:r w:rsidRPr="00D23EAF">
        <w:rPr>
          <w:color w:val="000000"/>
        </w:rPr>
        <w:t xml:space="preserve"> por permutación) y la validación cruzada espacial en bloques, que fue la que reveló con claridad la fragilidad del </w:t>
      </w:r>
      <w:proofErr w:type="spellStart"/>
      <w:r w:rsidRPr="00D23EAF">
        <w:rPr>
          <w:color w:val="000000"/>
        </w:rPr>
        <w:t>Kriging</w:t>
      </w:r>
      <w:proofErr w:type="spellEnd"/>
      <w:r w:rsidRPr="00D23EAF">
        <w:rPr>
          <w:color w:val="000000"/>
        </w:rPr>
        <w:t xml:space="preserve"> Universal. </w:t>
      </w:r>
      <w:r w:rsidR="009E5FBA">
        <w:t xml:space="preserve">Entre las limitaciones: el umbral de anomalía es una convención estadística, no un criterio validado con encuesta de orientación local; la variable geológica proviene de cartografía regional, y el modelo </w:t>
      </w:r>
      <w:proofErr w:type="spellStart"/>
      <w:r w:rsidR="009E5FBA">
        <w:t>MGWR</w:t>
      </w:r>
      <w:proofErr w:type="spellEnd"/>
      <w:r w:rsidR="009E5FBA">
        <w:t xml:space="preserve"> excluyó la unidad geológica categórica por estabilidad numérica, así que parte de la autocorrelación residual (I de Moran = 0,196) podría deberse a ese control litológico no incorporado; y la malla de 2 km es una elección de soporte espacial entre varias posibles, sin evaluar el problema de la unidad de área modificable.</w:t>
      </w:r>
    </w:p>
    <w:p w14:paraId="68734796" w14:textId="77777777" w:rsidR="00FA58A7" w:rsidRPr="00D23EAF" w:rsidRDefault="00FA58A7" w:rsidP="00FA58A7">
      <w:pPr>
        <w:widowControl/>
        <w:pBdr>
          <w:top w:val="nil"/>
          <w:left w:val="nil"/>
          <w:bottom w:val="nil"/>
          <w:right w:val="nil"/>
          <w:between w:val="nil"/>
        </w:pBdr>
        <w:spacing w:line="230" w:lineRule="auto"/>
        <w:jc w:val="both"/>
        <w:rPr>
          <w:b/>
          <w:bCs/>
          <w:color w:val="000000"/>
        </w:rPr>
      </w:pPr>
    </w:p>
    <w:p w14:paraId="298E361C" w14:textId="4B06033D" w:rsidR="00FA58A7" w:rsidRPr="00D23EAF" w:rsidRDefault="00FA58A7" w:rsidP="00FA58A7">
      <w:pPr>
        <w:widowControl/>
        <w:pBdr>
          <w:top w:val="nil"/>
          <w:left w:val="nil"/>
          <w:bottom w:val="nil"/>
          <w:right w:val="nil"/>
          <w:between w:val="nil"/>
        </w:pBdr>
        <w:spacing w:line="230" w:lineRule="auto"/>
        <w:ind w:firstLine="238"/>
        <w:jc w:val="both"/>
        <w:rPr>
          <w:color w:val="000000"/>
        </w:rPr>
      </w:pPr>
      <w:r w:rsidRPr="00D23EAF">
        <w:rPr>
          <w:color w:val="000000"/>
        </w:rPr>
        <w:t xml:space="preserve">El hallazgo de mayor aplicabilidad inmediata es la delimitación de sectores con exceso significativo de anomalías </w:t>
      </w:r>
      <w:r w:rsidR="000E676C">
        <w:rPr>
          <w:color w:val="000000"/>
        </w:rPr>
        <w:t>(</w:t>
      </w:r>
      <w:r w:rsidRPr="00D23EAF">
        <w:rPr>
          <w:color w:val="000000"/>
        </w:rPr>
        <w:t>Miembro Nutibara, Volcánico de Urumita, Volcánico Barroso y los corredores estructurales más cercanos a fallas</w:t>
      </w:r>
      <w:r w:rsidR="000E676C">
        <w:rPr>
          <w:color w:val="000000"/>
        </w:rPr>
        <w:t>)</w:t>
      </w:r>
      <w:r w:rsidRPr="00D23EAF">
        <w:rPr>
          <w:color w:val="000000"/>
        </w:rPr>
        <w:t xml:space="preserve"> como blancos prioritarios de verificación de campo, en línea con la mineralización porfídica confirmada por perforación en Pantanos-Pegadorcito</w:t>
      </w:r>
      <w:r w:rsidR="000E676C">
        <w:rPr>
          <w:color w:val="000000"/>
        </w:rPr>
        <w:fldChar w:fldCharType="begin"/>
      </w:r>
      <w:r w:rsidR="000E676C">
        <w:rPr>
          <w:color w:val="000000"/>
        </w:rPr>
        <w:instrText xml:space="preserve"> ADDIN ZOTERO_ITEM CSL_CITATION {"citationID":"IkRc5mYR","properties":{"unsorted":false,"formattedCitation":"[9]","plainCitation":"[9]","noteIndex":0},"citationItems":[{"id":406,"uris":["http://zotero.org/users/19113773/items/3R8546GX"],"itemData":{"id":406,"type":"article-magazine","container-title":"Boletín Geológico","DOI":"10.32685/0120-1425/bolgeol22.2.1979.400","ISSN":"2","page":"54-98","title":"Estudio geoquímico en el área Pantanos-Pegadorcito, municipios de Frontino y Dabeiba, Antioquia","volume":"22","author":[{"family":"Ramírez A","given":"O."},{"family":"Arias T","given":"A."},{"family":"Mosier","given":"E. L."},{"family":"Alminas","given":"H. V."}],"issued":{"date-parts":[["1979"]]}}}],"schema":"https://github.com/citation-style-language/schema/raw/master/csl-citation.json"} </w:instrText>
      </w:r>
      <w:r w:rsidR="000E676C">
        <w:rPr>
          <w:color w:val="000000"/>
        </w:rPr>
        <w:fldChar w:fldCharType="separate"/>
      </w:r>
      <w:r w:rsidR="000E676C" w:rsidRPr="000E676C">
        <w:t>[9]</w:t>
      </w:r>
      <w:r w:rsidR="000E676C">
        <w:rPr>
          <w:color w:val="000000"/>
        </w:rPr>
        <w:fldChar w:fldCharType="end"/>
      </w:r>
      <w:r w:rsidRPr="00D23EAF">
        <w:rPr>
          <w:color w:val="000000"/>
        </w:rPr>
        <w:t xml:space="preserve">. La progresión punto-área-superficie es directamente extensible a otras variables geoquímicas o campañas con estructura de datos comparable; quedan como líneas futuras incorporar la unidad geológica en una especificación </w:t>
      </w:r>
      <w:proofErr w:type="spellStart"/>
      <w:r w:rsidRPr="00D23EAF">
        <w:rPr>
          <w:color w:val="000000"/>
        </w:rPr>
        <w:t>MGWR</w:t>
      </w:r>
      <w:proofErr w:type="spellEnd"/>
      <w:r w:rsidRPr="00D23EAF">
        <w:rPr>
          <w:color w:val="000000"/>
        </w:rPr>
        <w:t xml:space="preserve"> numéricamente estable, estimar modelos jerárquicos o CAR bayesianos, y extender el marco de Procesos Gaussianos hacia una formulación</w:t>
      </w:r>
      <w:r w:rsidR="000E676C">
        <w:rPr>
          <w:color w:val="000000"/>
        </w:rPr>
        <w:t xml:space="preserve"> </w:t>
      </w:r>
      <w:r w:rsidRPr="00D23EAF">
        <w:rPr>
          <w:color w:val="000000"/>
        </w:rPr>
        <w:t xml:space="preserve">que integre </w:t>
      </w:r>
      <w:r w:rsidR="000E676C">
        <w:rPr>
          <w:color w:val="000000"/>
        </w:rPr>
        <w:t>la intensidad del patrón y la</w:t>
      </w:r>
      <w:r w:rsidRPr="00D23EAF">
        <w:rPr>
          <w:color w:val="000000"/>
        </w:rPr>
        <w:t xml:space="preserve"> magnitud de la concentración en un solo modelo.</w:t>
      </w:r>
    </w:p>
    <w:p w14:paraId="7E3C2972" w14:textId="690AD16C" w:rsidR="00004886" w:rsidRPr="00D23EAF" w:rsidRDefault="00FA58A7" w:rsidP="00E7411E">
      <w:pPr>
        <w:widowControl/>
        <w:pBdr>
          <w:top w:val="nil"/>
          <w:left w:val="nil"/>
          <w:bottom w:val="nil"/>
          <w:right w:val="nil"/>
          <w:between w:val="nil"/>
        </w:pBdr>
        <w:spacing w:line="230" w:lineRule="auto"/>
        <w:ind w:firstLine="238"/>
        <w:jc w:val="both"/>
        <w:rPr>
          <w:color w:val="000000"/>
        </w:rPr>
      </w:pPr>
      <w:r w:rsidRPr="00D23EAF">
        <w:rPr>
          <w:color w:val="000000"/>
        </w:rPr>
        <w:t> </w:t>
      </w:r>
    </w:p>
    <w:p w14:paraId="6FB9A409" w14:textId="3EAB992C" w:rsidR="00F21D0C" w:rsidRPr="00D23EAF" w:rsidRDefault="00004886" w:rsidP="00004886">
      <w:pPr>
        <w:widowControl/>
        <w:numPr>
          <w:ilvl w:val="0"/>
          <w:numId w:val="2"/>
        </w:numPr>
        <w:pBdr>
          <w:top w:val="single" w:sz="18" w:space="1" w:color="000000"/>
          <w:left w:val="nil"/>
          <w:bottom w:val="nil"/>
          <w:right w:val="nil"/>
          <w:between w:val="nil"/>
        </w:pBdr>
        <w:spacing w:line="230" w:lineRule="auto"/>
        <w:jc w:val="both"/>
        <w:rPr>
          <w:b/>
          <w:color w:val="000000"/>
          <w:sz w:val="20"/>
          <w:szCs w:val="20"/>
        </w:rPr>
      </w:pPr>
      <w:r w:rsidRPr="00D23EAF">
        <w:rPr>
          <w:b/>
          <w:color w:val="000000"/>
          <w:sz w:val="20"/>
          <w:szCs w:val="20"/>
        </w:rPr>
        <w:t>Conclusiones</w:t>
      </w:r>
    </w:p>
    <w:p w14:paraId="581FF297" w14:textId="6265C9DB" w:rsidR="00004886" w:rsidRPr="00D23EAF" w:rsidRDefault="00004886" w:rsidP="00004886">
      <w:pPr>
        <w:widowControl/>
        <w:pBdr>
          <w:top w:val="single" w:sz="18" w:space="1" w:color="000000"/>
          <w:left w:val="nil"/>
          <w:bottom w:val="nil"/>
          <w:right w:val="nil"/>
          <w:between w:val="nil"/>
        </w:pBdr>
        <w:spacing w:line="230" w:lineRule="auto"/>
        <w:jc w:val="both"/>
        <w:rPr>
          <w:b/>
          <w:color w:val="000000"/>
          <w:sz w:val="20"/>
          <w:szCs w:val="20"/>
        </w:rPr>
      </w:pPr>
    </w:p>
    <w:p w14:paraId="6D8AC1AA" w14:textId="14C2B8DD" w:rsidR="00D97618" w:rsidRPr="00D23EAF" w:rsidRDefault="00D97618" w:rsidP="00626B41">
      <w:pPr>
        <w:widowControl/>
        <w:pBdr>
          <w:top w:val="nil"/>
          <w:left w:val="nil"/>
          <w:bottom w:val="nil"/>
          <w:right w:val="nil"/>
          <w:between w:val="nil"/>
        </w:pBdr>
        <w:spacing w:line="230" w:lineRule="auto"/>
        <w:ind w:firstLine="238"/>
        <w:jc w:val="both"/>
        <w:rPr>
          <w:b/>
          <w:color w:val="000000"/>
          <w:sz w:val="20"/>
          <w:szCs w:val="20"/>
        </w:rPr>
      </w:pPr>
      <w:r w:rsidRPr="00D23EAF">
        <w:rPr>
          <w:color w:val="000000"/>
        </w:rPr>
        <w:t xml:space="preserve">Este trabajo mostró, con un caso real de exploración de cobre en el Suroeste antioqueño, que la representación espacial de una variable geoquímica se construye de forma progresiva en tres niveles jerárquicos </w:t>
      </w:r>
      <w:r w:rsidR="004324EE">
        <w:rPr>
          <w:color w:val="000000"/>
        </w:rPr>
        <w:t>(</w:t>
      </w:r>
      <w:r w:rsidRPr="00D23EAF">
        <w:rPr>
          <w:color w:val="000000"/>
        </w:rPr>
        <w:t xml:space="preserve">patrón de puntos, unidad </w:t>
      </w:r>
      <w:proofErr w:type="spellStart"/>
      <w:r w:rsidRPr="00D23EAF">
        <w:rPr>
          <w:color w:val="000000"/>
        </w:rPr>
        <w:t>areal</w:t>
      </w:r>
      <w:proofErr w:type="spellEnd"/>
      <w:r w:rsidRPr="00D23EAF">
        <w:rPr>
          <w:color w:val="000000"/>
        </w:rPr>
        <w:t xml:space="preserve"> y superficie continua</w:t>
      </w:r>
      <w:r w:rsidR="004324EE">
        <w:rPr>
          <w:color w:val="000000"/>
        </w:rPr>
        <w:t>)</w:t>
      </w:r>
      <w:r w:rsidRPr="00D23EAF">
        <w:rPr>
          <w:color w:val="000000"/>
        </w:rPr>
        <w:t xml:space="preserve"> y que cada nivel aporta evidencia que los anteriores no pueden producir por sí solos.</w:t>
      </w:r>
    </w:p>
    <w:p w14:paraId="63BE3E0D" w14:textId="77777777" w:rsidR="00626B41" w:rsidRPr="00D23EAF" w:rsidRDefault="00626B41" w:rsidP="00626B41">
      <w:pPr>
        <w:widowControl/>
        <w:pBdr>
          <w:top w:val="nil"/>
          <w:left w:val="nil"/>
          <w:bottom w:val="nil"/>
          <w:right w:val="nil"/>
          <w:between w:val="nil"/>
        </w:pBdr>
        <w:spacing w:line="230" w:lineRule="auto"/>
        <w:ind w:firstLine="238"/>
        <w:jc w:val="both"/>
        <w:rPr>
          <w:b/>
          <w:color w:val="000000"/>
          <w:sz w:val="20"/>
          <w:szCs w:val="20"/>
        </w:rPr>
      </w:pPr>
    </w:p>
    <w:p w14:paraId="3911D7AB" w14:textId="130062DA" w:rsidR="00CE6E73" w:rsidRPr="00D23EAF" w:rsidRDefault="004324EE" w:rsidP="00E7411E">
      <w:pPr>
        <w:widowControl/>
        <w:pBdr>
          <w:top w:val="nil"/>
          <w:left w:val="nil"/>
          <w:bottom w:val="nil"/>
          <w:right w:val="nil"/>
          <w:between w:val="nil"/>
        </w:pBdr>
        <w:spacing w:line="230" w:lineRule="auto"/>
        <w:ind w:firstLine="238"/>
        <w:jc w:val="both"/>
        <w:rPr>
          <w:color w:val="000000"/>
        </w:rPr>
      </w:pPr>
      <w:r>
        <w:rPr>
          <w:color w:val="000000"/>
        </w:rPr>
        <w:t>A</w:t>
      </w:r>
      <w:r w:rsidR="00D97618" w:rsidRPr="00D23EAF">
        <w:rPr>
          <w:color w:val="000000"/>
        </w:rPr>
        <w:t xml:space="preserve"> nivel puntual, separar el diseño de muestreo (agrupado, R de Clark-Evans = 0,462) del proceso geoquímico mediante una transformación </w:t>
      </w:r>
      <w:r w:rsidR="00D97618" w:rsidRPr="00D23EAF">
        <w:rPr>
          <w:color w:val="000000"/>
        </w:rPr>
        <w:lastRenderedPageBreak/>
        <w:t>indicadora permitió identificar un patrón de anomalías significativamente agrupado (χ² = 510,95; pseudo p = 0,001) y atribuirlo a controles concretos: afinidad con unidades volcánicas cretácicas específicas y proximidad a fallas.</w:t>
      </w:r>
    </w:p>
    <w:p w14:paraId="663CA64E" w14:textId="3C8A7E57" w:rsidR="00D97618" w:rsidRPr="00D23EAF" w:rsidRDefault="00CE6E73" w:rsidP="00CE6E73">
      <w:pPr>
        <w:widowControl/>
        <w:pBdr>
          <w:top w:val="nil"/>
          <w:left w:val="nil"/>
          <w:bottom w:val="nil"/>
          <w:right w:val="nil"/>
          <w:between w:val="nil"/>
        </w:pBdr>
        <w:spacing w:line="230" w:lineRule="auto"/>
        <w:ind w:firstLine="238"/>
        <w:jc w:val="both"/>
        <w:rPr>
          <w:color w:val="000000"/>
        </w:rPr>
      </w:pPr>
      <w:r w:rsidRPr="00D23EAF">
        <w:rPr>
          <w:color w:val="000000"/>
        </w:rPr>
        <w:t xml:space="preserve">En el </w:t>
      </w:r>
      <w:r w:rsidR="004324EE">
        <w:rPr>
          <w:color w:val="000000"/>
        </w:rPr>
        <w:t>área, la agregación en una malla de 2 × 2 km reveló una</w:t>
      </w:r>
      <w:r w:rsidR="00D97618" w:rsidRPr="00D23EAF">
        <w:rPr>
          <w:color w:val="000000"/>
        </w:rPr>
        <w:t xml:space="preserve"> autocorrelación espacial significativa (I de Moran = 0,497) que un modelo lineal no logró explicar. El modelo SAR absorbió esa dependencia mediante un parámetro de rezago dominante (ρ = 0,952), anulando la significancia individual de las covariables, mientras que </w:t>
      </w:r>
      <w:proofErr w:type="spellStart"/>
      <w:r w:rsidR="00D97618" w:rsidRPr="00D23EAF">
        <w:rPr>
          <w:color w:val="000000"/>
        </w:rPr>
        <w:t>MGWR</w:t>
      </w:r>
      <w:proofErr w:type="spellEnd"/>
      <w:r w:rsidR="00D97618" w:rsidRPr="00D23EAF">
        <w:rPr>
          <w:color w:val="000000"/>
        </w:rPr>
        <w:t xml:space="preserve"> reveló que esas mismas covariables operan a escalas espaciales muy distintas </w:t>
      </w:r>
      <w:r w:rsidR="004324EE">
        <w:rPr>
          <w:color w:val="000000"/>
        </w:rPr>
        <w:t>(</w:t>
      </w:r>
      <w:r w:rsidR="00D97618" w:rsidRPr="00D23EAF">
        <w:rPr>
          <w:color w:val="000000"/>
        </w:rPr>
        <w:t xml:space="preserve">de locales </w:t>
      </w:r>
      <w:r w:rsidR="004324EE" w:rsidRPr="00D23EAF">
        <w:rPr>
          <w:color w:val="000000"/>
        </w:rPr>
        <w:t>a globales</w:t>
      </w:r>
      <w:r w:rsidR="004324EE">
        <w:rPr>
          <w:color w:val="000000"/>
        </w:rPr>
        <w:t>),</w:t>
      </w:r>
      <w:r w:rsidR="00D97618" w:rsidRPr="00D23EAF">
        <w:rPr>
          <w:color w:val="000000"/>
        </w:rPr>
        <w:t xml:space="preserve"> triplicando la capacidad explicativa del modelo global.</w:t>
      </w:r>
    </w:p>
    <w:p w14:paraId="19E41DAF" w14:textId="5F53802A" w:rsidR="00CE6E73" w:rsidRPr="00D23EAF" w:rsidRDefault="00CE6E73" w:rsidP="00CE6E73">
      <w:pPr>
        <w:widowControl/>
        <w:pBdr>
          <w:top w:val="nil"/>
          <w:left w:val="nil"/>
          <w:bottom w:val="nil"/>
          <w:right w:val="nil"/>
          <w:between w:val="nil"/>
        </w:pBdr>
        <w:spacing w:line="230" w:lineRule="auto"/>
        <w:ind w:firstLine="238"/>
        <w:jc w:val="both"/>
        <w:rPr>
          <w:color w:val="000000"/>
        </w:rPr>
      </w:pPr>
    </w:p>
    <w:p w14:paraId="1FABAB18" w14:textId="4D843A8C" w:rsidR="00CE6E73" w:rsidRPr="00D23EAF" w:rsidRDefault="004324EE" w:rsidP="00CE6E73">
      <w:pPr>
        <w:widowControl/>
        <w:pBdr>
          <w:top w:val="nil"/>
          <w:left w:val="nil"/>
          <w:bottom w:val="nil"/>
          <w:right w:val="nil"/>
          <w:between w:val="nil"/>
        </w:pBdr>
        <w:spacing w:line="230" w:lineRule="auto"/>
        <w:ind w:firstLine="238"/>
        <w:jc w:val="both"/>
        <w:rPr>
          <w:color w:val="000000"/>
        </w:rPr>
      </w:pPr>
      <w:r>
        <w:rPr>
          <w:color w:val="000000"/>
        </w:rPr>
        <w:t>A</w:t>
      </w:r>
      <w:r w:rsidR="00D97618" w:rsidRPr="00D23EAF">
        <w:rPr>
          <w:color w:val="000000"/>
        </w:rPr>
        <w:t xml:space="preserve"> nivel de superficie, la validación cruzada espacial mostró que el </w:t>
      </w:r>
      <w:proofErr w:type="spellStart"/>
      <w:r w:rsidR="00D97618" w:rsidRPr="00D23EAF">
        <w:rPr>
          <w:color w:val="000000"/>
        </w:rPr>
        <w:t>Kriging</w:t>
      </w:r>
      <w:proofErr w:type="spellEnd"/>
      <w:r w:rsidR="00D97618" w:rsidRPr="00D23EAF">
        <w:rPr>
          <w:color w:val="000000"/>
        </w:rPr>
        <w:t xml:space="preserve"> Ordinario y un Proceso Gaussiano con núcleo </w:t>
      </w:r>
      <w:proofErr w:type="spellStart"/>
      <w:r w:rsidR="00D97618" w:rsidRPr="00D23EAF">
        <w:rPr>
          <w:color w:val="000000"/>
        </w:rPr>
        <w:t>Matérn</w:t>
      </w:r>
      <w:proofErr w:type="spellEnd"/>
      <w:r w:rsidR="00D97618" w:rsidRPr="00D23EAF">
        <w:rPr>
          <w:color w:val="000000"/>
        </w:rPr>
        <w:t xml:space="preserve">, basados en la estructura de autocorrelación pura, superan ampliamente al </w:t>
      </w:r>
      <w:proofErr w:type="spellStart"/>
      <w:r w:rsidR="00D97618" w:rsidRPr="00D23EAF">
        <w:rPr>
          <w:color w:val="000000"/>
        </w:rPr>
        <w:t>Kriging</w:t>
      </w:r>
      <w:proofErr w:type="spellEnd"/>
      <w:r w:rsidR="00D97618" w:rsidRPr="00D23EAF">
        <w:rPr>
          <w:color w:val="000000"/>
        </w:rPr>
        <w:t xml:space="preserve"> Universal con derivas geológicas, y se confirmó empíricamente la equivalencia teórica entre ambos marcos.</w:t>
      </w:r>
    </w:p>
    <w:p w14:paraId="0F0A83E7" w14:textId="77777777" w:rsidR="00CE6E73" w:rsidRPr="00D23EAF" w:rsidRDefault="00CE6E73" w:rsidP="00CE6E73">
      <w:pPr>
        <w:widowControl/>
        <w:pBdr>
          <w:top w:val="nil"/>
          <w:left w:val="nil"/>
          <w:bottom w:val="nil"/>
          <w:right w:val="nil"/>
          <w:between w:val="nil"/>
        </w:pBdr>
        <w:spacing w:line="230" w:lineRule="auto"/>
        <w:ind w:firstLine="238"/>
        <w:jc w:val="both"/>
        <w:rPr>
          <w:color w:val="000000"/>
        </w:rPr>
      </w:pPr>
    </w:p>
    <w:p w14:paraId="76A889FF" w14:textId="7C5F13D8" w:rsidR="00D97618" w:rsidRPr="00D23EAF" w:rsidRDefault="00D97618" w:rsidP="00CE6E73">
      <w:pPr>
        <w:widowControl/>
        <w:pBdr>
          <w:top w:val="nil"/>
          <w:left w:val="nil"/>
          <w:bottom w:val="nil"/>
          <w:right w:val="nil"/>
          <w:between w:val="nil"/>
        </w:pBdr>
        <w:spacing w:line="230" w:lineRule="auto"/>
        <w:ind w:firstLine="238"/>
        <w:jc w:val="both"/>
        <w:rPr>
          <w:color w:val="000000"/>
        </w:rPr>
      </w:pPr>
      <w:r w:rsidRPr="00D23EAF">
        <w:rPr>
          <w:color w:val="000000"/>
        </w:rPr>
        <w:t xml:space="preserve">El aporte central no es la superioridad de una técnica sobre otra, sino la evidencia de que ninguna representación espacial aislada </w:t>
      </w:r>
      <w:r w:rsidR="004324EE">
        <w:rPr>
          <w:color w:val="000000"/>
        </w:rPr>
        <w:t>(</w:t>
      </w:r>
      <w:r w:rsidRPr="00D23EAF">
        <w:rPr>
          <w:color w:val="000000"/>
        </w:rPr>
        <w:t xml:space="preserve">puntual, </w:t>
      </w:r>
      <w:proofErr w:type="spellStart"/>
      <w:r w:rsidRPr="00D23EAF">
        <w:rPr>
          <w:color w:val="000000"/>
        </w:rPr>
        <w:t>areal</w:t>
      </w:r>
      <w:proofErr w:type="spellEnd"/>
      <w:r w:rsidRPr="00D23EAF">
        <w:rPr>
          <w:color w:val="000000"/>
        </w:rPr>
        <w:t xml:space="preserve"> o de </w:t>
      </w:r>
      <w:r w:rsidR="00AF0DC3" w:rsidRPr="00D23EAF">
        <w:rPr>
          <w:color w:val="000000"/>
        </w:rPr>
        <w:t>superficie</w:t>
      </w:r>
      <w:r w:rsidR="00AF0DC3">
        <w:rPr>
          <w:color w:val="000000"/>
        </w:rPr>
        <w:t xml:space="preserve">) </w:t>
      </w:r>
      <w:r w:rsidR="00AF0DC3" w:rsidRPr="00D23EAF">
        <w:rPr>
          <w:color w:val="000000"/>
        </w:rPr>
        <w:t>agota</w:t>
      </w:r>
      <w:r w:rsidRPr="00D23EAF">
        <w:rPr>
          <w:color w:val="000000"/>
        </w:rPr>
        <w:t xml:space="preserve"> la información de un conjunto de datos geoquímicos, y de que su construcción progresiva es</w:t>
      </w:r>
      <w:r w:rsidR="004324EE">
        <w:rPr>
          <w:color w:val="000000"/>
        </w:rPr>
        <w:t>, en sí misma,</w:t>
      </w:r>
      <w:r w:rsidRPr="00D23EAF">
        <w:rPr>
          <w:color w:val="000000"/>
        </w:rPr>
        <w:t xml:space="preserve"> una estrategia metodológica replicable para la exploración geoquímica de otros elementos, otras variables y otras áreas.</w:t>
      </w:r>
    </w:p>
    <w:p w14:paraId="4CA33F06" w14:textId="472AF498" w:rsidR="00CE6E73" w:rsidRDefault="00CE6E73" w:rsidP="00CE6E73">
      <w:pPr>
        <w:widowControl/>
        <w:pBdr>
          <w:top w:val="nil"/>
          <w:left w:val="nil"/>
          <w:bottom w:val="nil"/>
          <w:right w:val="nil"/>
          <w:between w:val="nil"/>
        </w:pBdr>
        <w:spacing w:line="230" w:lineRule="auto"/>
        <w:ind w:firstLine="238"/>
        <w:jc w:val="both"/>
        <w:rPr>
          <w:color w:val="000000"/>
        </w:rPr>
      </w:pPr>
    </w:p>
    <w:p w14:paraId="55F634F2" w14:textId="77777777" w:rsidR="00357A40" w:rsidRPr="00D23EAF" w:rsidRDefault="00357A40" w:rsidP="00CE6E73">
      <w:pPr>
        <w:widowControl/>
        <w:pBdr>
          <w:top w:val="nil"/>
          <w:left w:val="nil"/>
          <w:bottom w:val="nil"/>
          <w:right w:val="nil"/>
          <w:between w:val="nil"/>
        </w:pBdr>
        <w:spacing w:line="230" w:lineRule="auto"/>
        <w:ind w:firstLine="238"/>
        <w:jc w:val="both"/>
        <w:rPr>
          <w:color w:val="000000"/>
        </w:rPr>
      </w:pPr>
    </w:p>
    <w:p w14:paraId="4D8B796E" w14:textId="77777777" w:rsidR="00626B41" w:rsidRPr="00D23EAF" w:rsidRDefault="00626B41" w:rsidP="00E7411E">
      <w:pPr>
        <w:widowControl/>
        <w:pBdr>
          <w:top w:val="nil"/>
          <w:left w:val="nil"/>
          <w:bottom w:val="nil"/>
          <w:right w:val="nil"/>
          <w:between w:val="nil"/>
        </w:pBdr>
        <w:spacing w:line="230" w:lineRule="auto"/>
        <w:jc w:val="both"/>
        <w:rPr>
          <w:color w:val="000000"/>
        </w:rPr>
      </w:pPr>
    </w:p>
    <w:p w14:paraId="63DBE6E1" w14:textId="0046A662" w:rsidR="00347BA1" w:rsidRPr="00A32631" w:rsidRDefault="00D5548D" w:rsidP="00E7411E">
      <w:pPr>
        <w:widowControl/>
        <w:numPr>
          <w:ilvl w:val="0"/>
          <w:numId w:val="2"/>
        </w:numPr>
        <w:pBdr>
          <w:top w:val="single" w:sz="18" w:space="1" w:color="000000"/>
          <w:left w:val="nil"/>
          <w:bottom w:val="nil"/>
          <w:right w:val="nil"/>
          <w:between w:val="nil"/>
        </w:pBdr>
        <w:spacing w:line="230" w:lineRule="auto"/>
        <w:jc w:val="both"/>
        <w:rPr>
          <w:b/>
          <w:color w:val="000000"/>
          <w:sz w:val="20"/>
          <w:szCs w:val="20"/>
        </w:rPr>
      </w:pPr>
      <w:r w:rsidRPr="00D23EAF">
        <w:rPr>
          <w:b/>
          <w:color w:val="000000"/>
          <w:sz w:val="19"/>
          <w:szCs w:val="19"/>
        </w:rPr>
        <w:t>Referenc</w:t>
      </w:r>
      <w:r w:rsidR="00AD23D4" w:rsidRPr="00D23EAF">
        <w:rPr>
          <w:b/>
          <w:color w:val="000000"/>
          <w:sz w:val="19"/>
          <w:szCs w:val="19"/>
        </w:rPr>
        <w:t>ias</w:t>
      </w:r>
    </w:p>
    <w:p w14:paraId="3169ACBC" w14:textId="77777777" w:rsidR="00A32631" w:rsidRPr="00E7411E" w:rsidRDefault="00A32631" w:rsidP="00A32631">
      <w:pPr>
        <w:widowControl/>
        <w:pBdr>
          <w:top w:val="single" w:sz="18" w:space="1" w:color="000000"/>
          <w:left w:val="nil"/>
          <w:bottom w:val="nil"/>
          <w:right w:val="nil"/>
          <w:between w:val="nil"/>
        </w:pBdr>
        <w:spacing w:line="230" w:lineRule="auto"/>
        <w:jc w:val="both"/>
        <w:rPr>
          <w:b/>
          <w:color w:val="000000"/>
          <w:sz w:val="20"/>
          <w:szCs w:val="20"/>
        </w:rPr>
      </w:pPr>
    </w:p>
    <w:p w14:paraId="12126FAA" w14:textId="77777777" w:rsidR="000C4D55" w:rsidRPr="000C4D55" w:rsidRDefault="004132C3" w:rsidP="000C4D55">
      <w:pPr>
        <w:pStyle w:val="Bibliografa"/>
        <w:rPr>
          <w:lang w:val="en-US"/>
        </w:rPr>
      </w:pPr>
      <w:r w:rsidRPr="00A32631">
        <w:fldChar w:fldCharType="begin"/>
      </w:r>
      <w:r w:rsidR="000C4D55">
        <w:instrText xml:space="preserve"> ADDIN ZOTERO_BIBL {"uncited":[],"omitted":[],"custom":[]} CSL_BIBLIOGRAPHY </w:instrText>
      </w:r>
      <w:r w:rsidRPr="00A32631">
        <w:fldChar w:fldCharType="separate"/>
      </w:r>
      <w:r w:rsidR="000C4D55" w:rsidRPr="000C4D55">
        <w:t>[1]</w:t>
      </w:r>
      <w:r w:rsidR="000C4D55" w:rsidRPr="000C4D55">
        <w:tab/>
        <w:t xml:space="preserve">E. Aristizábal, «Análisis Geoespacial», GitHub. </w:t>
      </w:r>
      <w:r w:rsidR="000C4D55" w:rsidRPr="000C4D55">
        <w:rPr>
          <w:lang w:val="en-US"/>
        </w:rPr>
        <w:t>[En línea]. Disponible en: https://github.com/edieraristizabal/AnalisisGeoespacial</w:t>
      </w:r>
    </w:p>
    <w:p w14:paraId="6852992F" w14:textId="77777777" w:rsidR="000C4D55" w:rsidRPr="000C4D55" w:rsidRDefault="000C4D55" w:rsidP="000C4D55">
      <w:pPr>
        <w:pStyle w:val="Bibliografa"/>
        <w:rPr>
          <w:lang w:val="en-US"/>
        </w:rPr>
      </w:pPr>
      <w:r w:rsidRPr="000C4D55">
        <w:rPr>
          <w:lang w:val="en-US"/>
        </w:rPr>
        <w:t>[2]</w:t>
      </w:r>
      <w:r w:rsidRPr="000C4D55">
        <w:rPr>
          <w:lang w:val="en-US"/>
        </w:rPr>
        <w:tab/>
        <w:t xml:space="preserve">P. J. k Clark y F. C. Evans, «Distance to Nearest Neighbor as a Measure of Spatial Relationships in Populations», </w:t>
      </w:r>
      <w:r w:rsidRPr="000C4D55">
        <w:rPr>
          <w:i/>
          <w:iCs/>
          <w:lang w:val="en-US"/>
        </w:rPr>
        <w:t>Ecology</w:t>
      </w:r>
      <w:r w:rsidRPr="000C4D55">
        <w:rPr>
          <w:lang w:val="en-US"/>
        </w:rPr>
        <w:t>, vol. 35, pp. 445-453, 1954. doi: 10.2307/1931034.</w:t>
      </w:r>
    </w:p>
    <w:p w14:paraId="43CB8467" w14:textId="77777777" w:rsidR="000C4D55" w:rsidRPr="000C4D55" w:rsidRDefault="000C4D55" w:rsidP="000C4D55">
      <w:pPr>
        <w:pStyle w:val="Bibliografa"/>
        <w:rPr>
          <w:lang w:val="en-US"/>
        </w:rPr>
      </w:pPr>
      <w:r w:rsidRPr="000C4D55">
        <w:rPr>
          <w:lang w:val="en-US"/>
        </w:rPr>
        <w:t>[3]</w:t>
      </w:r>
      <w:r w:rsidRPr="000C4D55">
        <w:rPr>
          <w:lang w:val="en-US"/>
        </w:rPr>
        <w:tab/>
        <w:t xml:space="preserve">B. D. Ripley, «Modelling Spatial Patterns», </w:t>
      </w:r>
      <w:r w:rsidRPr="000C4D55">
        <w:rPr>
          <w:i/>
          <w:iCs/>
          <w:lang w:val="en-US"/>
        </w:rPr>
        <w:t>Journal of the Royal Statistical Society: Series B (Methodological)</w:t>
      </w:r>
      <w:r w:rsidRPr="000C4D55">
        <w:rPr>
          <w:lang w:val="en-US"/>
        </w:rPr>
        <w:t>, vol. 39, pp. 172-</w:t>
      </w:r>
      <w:r w:rsidRPr="000C4D55">
        <w:rPr>
          <w:lang w:val="en-US"/>
        </w:rPr>
        <w:t>192, 1977. doi: 10.1111/j.2517-6161.1977.tb01615.x.</w:t>
      </w:r>
    </w:p>
    <w:p w14:paraId="71A34592" w14:textId="77777777" w:rsidR="000C4D55" w:rsidRPr="000C4D55" w:rsidRDefault="000C4D55" w:rsidP="000C4D55">
      <w:pPr>
        <w:pStyle w:val="Bibliografa"/>
        <w:rPr>
          <w:lang w:val="en-US"/>
        </w:rPr>
      </w:pPr>
      <w:r w:rsidRPr="000C4D55">
        <w:rPr>
          <w:lang w:val="en-US"/>
        </w:rPr>
        <w:t>[4]</w:t>
      </w:r>
      <w:r w:rsidRPr="000C4D55">
        <w:rPr>
          <w:lang w:val="en-US"/>
        </w:rPr>
        <w:tab/>
        <w:t xml:space="preserve">L. Anselin, «Local Indicators of Spatial Association—LISA», </w:t>
      </w:r>
      <w:r w:rsidRPr="000C4D55">
        <w:rPr>
          <w:i/>
          <w:iCs/>
          <w:lang w:val="en-US"/>
        </w:rPr>
        <w:t>Geographical Analysis</w:t>
      </w:r>
      <w:r w:rsidRPr="000C4D55">
        <w:rPr>
          <w:lang w:val="en-US"/>
        </w:rPr>
        <w:t>, vol. 27, pp. 93-115, 1995.</w:t>
      </w:r>
    </w:p>
    <w:p w14:paraId="1FB0F04C" w14:textId="77777777" w:rsidR="000C4D55" w:rsidRPr="000C4D55" w:rsidRDefault="000C4D55" w:rsidP="000C4D55">
      <w:pPr>
        <w:pStyle w:val="Bibliografa"/>
        <w:rPr>
          <w:lang w:val="en-US"/>
        </w:rPr>
      </w:pPr>
      <w:r w:rsidRPr="000C4D55">
        <w:rPr>
          <w:lang w:val="en-US"/>
        </w:rPr>
        <w:t>[5]</w:t>
      </w:r>
      <w:r w:rsidRPr="000C4D55">
        <w:rPr>
          <w:lang w:val="en-US"/>
        </w:rPr>
        <w:tab/>
        <w:t xml:space="preserve">A. S. Fotheringham, W. Yang, y W. Kang, «Multiscale Geographically Weighted Regression (MGWR)», </w:t>
      </w:r>
      <w:r w:rsidRPr="000C4D55">
        <w:rPr>
          <w:i/>
          <w:iCs/>
          <w:lang w:val="en-US"/>
        </w:rPr>
        <w:t>Annals of the American Association of Geographers</w:t>
      </w:r>
      <w:r w:rsidRPr="000C4D55">
        <w:rPr>
          <w:lang w:val="en-US"/>
        </w:rPr>
        <w:t>, vol. 107, pp. 1247-1265, 2017. doi: 10.1080/24694452.2017.1352480.</w:t>
      </w:r>
    </w:p>
    <w:p w14:paraId="61FF49A2" w14:textId="77777777" w:rsidR="000C4D55" w:rsidRPr="000C4D55" w:rsidRDefault="000C4D55" w:rsidP="000C4D55">
      <w:pPr>
        <w:pStyle w:val="Bibliografa"/>
        <w:rPr>
          <w:lang w:val="en-US"/>
        </w:rPr>
      </w:pPr>
      <w:r w:rsidRPr="000C4D55">
        <w:rPr>
          <w:lang w:val="en-US"/>
        </w:rPr>
        <w:t>[6]</w:t>
      </w:r>
      <w:r w:rsidRPr="000C4D55">
        <w:rPr>
          <w:lang w:val="en-US"/>
        </w:rPr>
        <w:tab/>
        <w:t xml:space="preserve">C. E. Rasmussen y C. K. I. Williams, </w:t>
      </w:r>
      <w:r w:rsidRPr="000C4D55">
        <w:rPr>
          <w:i/>
          <w:iCs/>
          <w:lang w:val="en-US"/>
        </w:rPr>
        <w:t>Gaussian Processes for Machine Learning</w:t>
      </w:r>
      <w:r w:rsidRPr="000C4D55">
        <w:rPr>
          <w:lang w:val="en-US"/>
        </w:rPr>
        <w:t>. Cambridge, MA, 2006. doi: 10.7551/mitpress/3206.001.0001.</w:t>
      </w:r>
    </w:p>
    <w:p w14:paraId="19B8A445" w14:textId="77777777" w:rsidR="000C4D55" w:rsidRPr="000C4D55" w:rsidRDefault="000C4D55" w:rsidP="000C4D55">
      <w:pPr>
        <w:pStyle w:val="Bibliografa"/>
        <w:rPr>
          <w:lang w:val="en-US"/>
        </w:rPr>
      </w:pPr>
      <w:r w:rsidRPr="000C4D55">
        <w:rPr>
          <w:lang w:val="en-US"/>
        </w:rPr>
        <w:t>[7]</w:t>
      </w:r>
      <w:r w:rsidRPr="000C4D55">
        <w:rPr>
          <w:lang w:val="en-US"/>
        </w:rPr>
        <w:tab/>
        <w:t xml:space="preserve">R. H. Sillitoe, L. Jaramillo, P. E. Damon, M. Shafiqullah, y R. Escovar, «Setting, characteristics, and age of the Andean porphyry copper belt in Colombia», </w:t>
      </w:r>
      <w:r w:rsidRPr="000C4D55">
        <w:rPr>
          <w:i/>
          <w:iCs/>
          <w:lang w:val="en-US"/>
        </w:rPr>
        <w:t>Economic Geology</w:t>
      </w:r>
      <w:r w:rsidRPr="000C4D55">
        <w:rPr>
          <w:lang w:val="en-US"/>
        </w:rPr>
        <w:t>, vol. 77, pp. 1837-1850, 1982. doi: 10.2113/gsecongeo.77.8.1837.</w:t>
      </w:r>
    </w:p>
    <w:p w14:paraId="5B82AB6E" w14:textId="77777777" w:rsidR="000C4D55" w:rsidRPr="000C4D55" w:rsidRDefault="000C4D55" w:rsidP="000C4D55">
      <w:pPr>
        <w:pStyle w:val="Bibliografa"/>
        <w:rPr>
          <w:lang w:val="en-US"/>
        </w:rPr>
      </w:pPr>
      <w:r w:rsidRPr="000C4D55">
        <w:rPr>
          <w:lang w:val="en-US"/>
        </w:rPr>
        <w:t>[8]</w:t>
      </w:r>
      <w:r w:rsidRPr="000C4D55">
        <w:rPr>
          <w:lang w:val="en-US"/>
        </w:rPr>
        <w:tab/>
        <w:t xml:space="preserve">R. H. Sillitoe, «Porphyry Copper Systems», </w:t>
      </w:r>
      <w:r w:rsidRPr="000C4D55">
        <w:rPr>
          <w:i/>
          <w:iCs/>
          <w:lang w:val="en-US"/>
        </w:rPr>
        <w:t>Economic Geology</w:t>
      </w:r>
      <w:r w:rsidRPr="000C4D55">
        <w:rPr>
          <w:lang w:val="en-US"/>
        </w:rPr>
        <w:t>, vol. 105, p. Pages: 3-41, 2010. doi: 10.2113/gsecongeo.105.1.3.</w:t>
      </w:r>
    </w:p>
    <w:p w14:paraId="3EF775ED" w14:textId="77777777" w:rsidR="000C4D55" w:rsidRPr="000C4D55" w:rsidRDefault="000C4D55" w:rsidP="000C4D55">
      <w:pPr>
        <w:pStyle w:val="Bibliografa"/>
      </w:pPr>
      <w:r w:rsidRPr="000C4D55">
        <w:t>[9]</w:t>
      </w:r>
      <w:r w:rsidRPr="000C4D55">
        <w:tab/>
        <w:t xml:space="preserve">O. Ramírez A, A. Arias T, E. L. Mosier, y H. V. Alminas, «Estudio geoquímico en el área Pantanos-Pegadorcito, municipios de Frontino y Dabeiba, Antioquia», </w:t>
      </w:r>
      <w:r w:rsidRPr="000C4D55">
        <w:rPr>
          <w:i/>
          <w:iCs/>
        </w:rPr>
        <w:t>Boletín Geológico</w:t>
      </w:r>
      <w:r w:rsidRPr="000C4D55">
        <w:t>, vol. 22, pp. 54-98, 1979. doi: 10.32685/0120-1425/bolgeol22.2.1979.400.</w:t>
      </w:r>
    </w:p>
    <w:p w14:paraId="3673CC35" w14:textId="77777777" w:rsidR="000C4D55" w:rsidRPr="000C4D55" w:rsidRDefault="000C4D55" w:rsidP="000C4D55">
      <w:pPr>
        <w:pStyle w:val="Bibliografa"/>
        <w:rPr>
          <w:lang w:val="en-US"/>
        </w:rPr>
      </w:pPr>
      <w:r w:rsidRPr="000C4D55">
        <w:rPr>
          <w:lang w:val="en-US"/>
        </w:rPr>
        <w:t>[10]</w:t>
      </w:r>
      <w:r w:rsidRPr="000C4D55">
        <w:rPr>
          <w:lang w:val="en-US"/>
        </w:rPr>
        <w:tab/>
        <w:t xml:space="preserve">O. Schabenberger y C. A. Gotway, </w:t>
      </w:r>
      <w:r w:rsidRPr="000C4D55">
        <w:rPr>
          <w:i/>
          <w:iCs/>
          <w:lang w:val="en-US"/>
        </w:rPr>
        <w:t>Statistical Methods for Spatial Data Analysis</w:t>
      </w:r>
      <w:r w:rsidRPr="000C4D55">
        <w:rPr>
          <w:lang w:val="en-US"/>
        </w:rPr>
        <w:t>. Boca Raton: Chapman &amp; Hall/CRC, 2005.</w:t>
      </w:r>
    </w:p>
    <w:p w14:paraId="136DCF32" w14:textId="77777777" w:rsidR="000C4D55" w:rsidRPr="000C4D55" w:rsidRDefault="000C4D55" w:rsidP="000C4D55">
      <w:pPr>
        <w:pStyle w:val="Bibliografa"/>
        <w:rPr>
          <w:lang w:val="en-US"/>
        </w:rPr>
      </w:pPr>
      <w:r w:rsidRPr="000C4D55">
        <w:rPr>
          <w:lang w:val="en-US"/>
        </w:rPr>
        <w:t>[11]</w:t>
      </w:r>
      <w:r w:rsidRPr="000C4D55">
        <w:rPr>
          <w:lang w:val="en-US"/>
        </w:rPr>
        <w:tab/>
        <w:t xml:space="preserve">C. Reimann, P. Filzmoser, y R. G. Garrett, «Background and threshold: critical comparison of methods of determination», </w:t>
      </w:r>
      <w:r w:rsidRPr="000C4D55">
        <w:rPr>
          <w:i/>
          <w:iCs/>
          <w:lang w:val="en-US"/>
        </w:rPr>
        <w:t>Science of the Total Environment</w:t>
      </w:r>
      <w:r w:rsidRPr="000C4D55">
        <w:rPr>
          <w:lang w:val="en-US"/>
        </w:rPr>
        <w:t>, vol. 346, pp. 1-16, 2005. doi: 10.1016/j.scitotenv.2004.11.023.</w:t>
      </w:r>
    </w:p>
    <w:p w14:paraId="76B25EA4" w14:textId="77777777" w:rsidR="000C4D55" w:rsidRPr="000C4D55" w:rsidRDefault="000C4D55" w:rsidP="000C4D55">
      <w:pPr>
        <w:pStyle w:val="Bibliografa"/>
        <w:rPr>
          <w:lang w:val="en-US"/>
        </w:rPr>
      </w:pPr>
      <w:r w:rsidRPr="000C4D55">
        <w:rPr>
          <w:lang w:val="en-US"/>
        </w:rPr>
        <w:t>[12]</w:t>
      </w:r>
      <w:r w:rsidRPr="000C4D55">
        <w:rPr>
          <w:lang w:val="en-US"/>
        </w:rPr>
        <w:tab/>
        <w:t xml:space="preserve">A. Getis y J. K. Ord, «The Analysis of Spatial Association by Use of Distance Statistics», </w:t>
      </w:r>
      <w:r w:rsidRPr="000C4D55">
        <w:rPr>
          <w:i/>
          <w:iCs/>
          <w:lang w:val="en-US"/>
        </w:rPr>
        <w:t>Geographical Analysis</w:t>
      </w:r>
      <w:r w:rsidRPr="000C4D55">
        <w:rPr>
          <w:lang w:val="en-US"/>
        </w:rPr>
        <w:t>, vol. 24, pp. 189-206, 1992. doi: 10.1111/j.1538-4632.1992.tb00261.x.</w:t>
      </w:r>
    </w:p>
    <w:p w14:paraId="3DD36FDC" w14:textId="108D8E8A" w:rsidR="00347BA1" w:rsidRPr="00A32631" w:rsidRDefault="004132C3" w:rsidP="001F5A9F">
      <w:pPr>
        <w:pStyle w:val="Bibliografa"/>
        <w:rPr>
          <w:color w:val="EE0000"/>
          <w:lang w:val="en-US"/>
        </w:rPr>
        <w:sectPr w:rsidR="00347BA1" w:rsidRPr="00A32631">
          <w:headerReference w:type="default" r:id="rId21"/>
          <w:footerReference w:type="even" r:id="rId22"/>
          <w:footerReference w:type="default" r:id="rId23"/>
          <w:headerReference w:type="first" r:id="rId24"/>
          <w:footerReference w:type="first" r:id="rId25"/>
          <w:type w:val="continuous"/>
          <w:pgSz w:w="11907" w:h="15876"/>
          <w:pgMar w:top="77" w:right="947" w:bottom="879" w:left="1038" w:header="907" w:footer="1253" w:gutter="0"/>
          <w:cols w:num="2" w:space="720" w:equalWidth="0">
            <w:col w:w="4781" w:space="360"/>
            <w:col w:w="4781" w:space="0"/>
          </w:cols>
          <w:titlePg/>
        </w:sectPr>
      </w:pPr>
      <w:r w:rsidRPr="00A32631">
        <w:fldChar w:fldCharType="end"/>
      </w:r>
    </w:p>
    <w:p w14:paraId="737719E5" w14:textId="77777777" w:rsidR="00347BA1" w:rsidRPr="00EE66AB" w:rsidRDefault="00347BA1" w:rsidP="006D004D">
      <w:pPr>
        <w:widowControl/>
        <w:pBdr>
          <w:top w:val="none" w:sz="0" w:space="31" w:color="000000"/>
          <w:left w:val="nil"/>
          <w:bottom w:val="nil"/>
          <w:right w:val="nil"/>
          <w:between w:val="nil"/>
        </w:pBdr>
        <w:spacing w:line="230" w:lineRule="auto"/>
        <w:jc w:val="both"/>
        <w:rPr>
          <w:b/>
          <w:color w:val="000000"/>
          <w:sz w:val="19"/>
          <w:szCs w:val="19"/>
          <w:lang w:val="en-US"/>
        </w:rPr>
      </w:pPr>
    </w:p>
    <w:sectPr w:rsidR="00347BA1" w:rsidRPr="00EE66AB">
      <w:footerReference w:type="even" r:id="rId26"/>
      <w:footerReference w:type="default" r:id="rId27"/>
      <w:type w:val="continuous"/>
      <w:pgSz w:w="11907" w:h="15876"/>
      <w:pgMar w:top="714" w:right="947" w:bottom="879" w:left="1038" w:header="907" w:footer="125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C32D7" w14:textId="77777777" w:rsidR="00425136" w:rsidRDefault="00425136">
      <w:pPr>
        <w:spacing w:line="240" w:lineRule="auto"/>
      </w:pPr>
      <w:r>
        <w:separator/>
      </w:r>
    </w:p>
  </w:endnote>
  <w:endnote w:type="continuationSeparator" w:id="0">
    <w:p w14:paraId="7D54D45C" w14:textId="77777777" w:rsidR="00425136" w:rsidRDefault="004251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6B129B9-D532-4F0E-8FD8-EAACBF101BD5}"/>
    <w:embedBold r:id="rId2" w:fontKey="{9C3E0B89-65E5-43DD-95E3-3B00C9999B08}"/>
    <w:embedItalic r:id="rId3" w:fontKey="{6E66972A-7AE2-4360-A23E-956C98957CB8}"/>
  </w:font>
  <w:font w:name="Helvetica">
    <w:panose1 w:val="020B0604020202020204"/>
    <w:charset w:val="00"/>
    <w:family w:val="swiss"/>
    <w:pitch w:val="variable"/>
    <w:sig w:usb0="E0002EFF" w:usb1="C000785B" w:usb2="00000009" w:usb3="00000000" w:csb0="000001FF" w:csb1="00000000"/>
    <w:embedBold r:id="rId4" w:fontKey="{A3229E2A-3417-4332-896A-1DF9DADD94EB}"/>
  </w:font>
  <w:font w:name="Univers">
    <w:charset w:val="00"/>
    <w:family w:val="swiss"/>
    <w:pitch w:val="variable"/>
    <w:sig w:usb0="80000287" w:usb1="00000000" w:usb2="00000000" w:usb3="00000000" w:csb0="0000000F" w:csb1="00000000"/>
    <w:embedRegular r:id="rId5" w:fontKey="{D555EF59-CC7D-42F1-A94B-1C2AD719137B}"/>
  </w:font>
  <w:font w:name="Tahoma">
    <w:panose1 w:val="020B0604030504040204"/>
    <w:charset w:val="00"/>
    <w:family w:val="swiss"/>
    <w:pitch w:val="variable"/>
    <w:sig w:usb0="E1002EFF" w:usb1="C000605B" w:usb2="00000029" w:usb3="00000000" w:csb0="000101FF" w:csb1="00000000"/>
    <w:embedRegular r:id="rId6" w:fontKey="{DC3C91AE-5A81-41C7-AB7A-160E5FFBC2D4}"/>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7" w:fontKey="{8C10FE67-F3D5-4AC3-B19E-BB17E0A00693}"/>
    <w:embedItalic r:id="rId8" w:fontKey="{12D0D5B6-4F2B-46E9-A6B1-D9612F2000AA}"/>
  </w:font>
  <w:font w:name="Calibri">
    <w:panose1 w:val="020F0502020204030204"/>
    <w:charset w:val="00"/>
    <w:family w:val="swiss"/>
    <w:pitch w:val="variable"/>
    <w:sig w:usb0="E4002EFF" w:usb1="C200247B" w:usb2="00000009" w:usb3="00000000" w:csb0="000001FF" w:csb1="00000000"/>
    <w:embedRegular r:id="rId9" w:fontKey="{4D9712E7-4B81-451E-9A64-5A1207E5F6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3056C" w14:textId="77777777" w:rsidR="00347BA1" w:rsidRDefault="00347BA1">
    <w:pPr>
      <w:pBdr>
        <w:top w:val="nil"/>
        <w:left w:val="nil"/>
        <w:bottom w:val="nil"/>
        <w:right w:val="nil"/>
        <w:between w:val="nil"/>
      </w:pBdr>
      <w:spacing w:line="276" w:lineRule="auto"/>
      <w:rPr>
        <w:color w:val="000000"/>
        <w:sz w:val="14"/>
        <w:szCs w:val="14"/>
      </w:rPr>
    </w:pPr>
  </w:p>
  <w:tbl>
    <w:tblPr>
      <w:tblStyle w:val="7"/>
      <w:tblW w:w="9915" w:type="dxa"/>
      <w:tblInd w:w="0" w:type="dxa"/>
      <w:tblLayout w:type="fixed"/>
      <w:tblLook w:val="0600" w:firstRow="0" w:lastRow="0" w:firstColumn="0" w:lastColumn="0" w:noHBand="1" w:noVBand="1"/>
    </w:tblPr>
    <w:tblGrid>
      <w:gridCol w:w="3305"/>
      <w:gridCol w:w="3305"/>
      <w:gridCol w:w="3305"/>
    </w:tblGrid>
    <w:tr w:rsidR="00347BA1" w14:paraId="08E9F3F7" w14:textId="77777777">
      <w:tc>
        <w:tcPr>
          <w:tcW w:w="3305" w:type="dxa"/>
        </w:tcPr>
        <w:p w14:paraId="3BD3DF3E" w14:textId="77777777" w:rsidR="00347BA1" w:rsidRDefault="00347BA1">
          <w:pPr>
            <w:ind w:left="-115"/>
          </w:pPr>
        </w:p>
      </w:tc>
      <w:tc>
        <w:tcPr>
          <w:tcW w:w="3305" w:type="dxa"/>
        </w:tcPr>
        <w:p w14:paraId="4A2833A7" w14:textId="77777777" w:rsidR="00347BA1" w:rsidRDefault="00347BA1">
          <w:pPr>
            <w:jc w:val="center"/>
          </w:pPr>
        </w:p>
      </w:tc>
      <w:tc>
        <w:tcPr>
          <w:tcW w:w="3305" w:type="dxa"/>
        </w:tcPr>
        <w:p w14:paraId="03525740" w14:textId="77777777" w:rsidR="00347BA1" w:rsidRDefault="00347BA1">
          <w:pPr>
            <w:ind w:right="-115"/>
            <w:jc w:val="right"/>
          </w:pPr>
        </w:p>
      </w:tc>
    </w:tr>
  </w:tbl>
  <w:p w14:paraId="124109AD" w14:textId="77777777" w:rsidR="00347BA1" w:rsidRDefault="00347BA1">
    <w:pPr>
      <w:widowControl/>
      <w:pBdr>
        <w:top w:val="nil"/>
        <w:left w:val="nil"/>
        <w:bottom w:val="nil"/>
        <w:right w:val="nil"/>
        <w:between w:val="nil"/>
      </w:pBdr>
      <w:tabs>
        <w:tab w:val="right" w:pos="10080"/>
      </w:tabs>
      <w:spacing w:before="240" w:line="200" w:lineRule="auto"/>
      <w:rPr>
        <w:i/>
        <w:color w:val="000000"/>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BAB15" w14:textId="77777777" w:rsidR="00347BA1" w:rsidRDefault="00347BA1">
    <w:pPr>
      <w:pBdr>
        <w:top w:val="nil"/>
        <w:left w:val="nil"/>
        <w:bottom w:val="nil"/>
        <w:right w:val="nil"/>
        <w:between w:val="nil"/>
      </w:pBdr>
      <w:spacing w:line="276" w:lineRule="auto"/>
      <w:rPr>
        <w:i/>
        <w:color w:val="000000"/>
        <w:sz w:val="14"/>
        <w:szCs w:val="14"/>
      </w:rPr>
    </w:pPr>
  </w:p>
  <w:tbl>
    <w:tblPr>
      <w:tblStyle w:val="6"/>
      <w:tblW w:w="9915" w:type="dxa"/>
      <w:tblInd w:w="0" w:type="dxa"/>
      <w:tblLayout w:type="fixed"/>
      <w:tblLook w:val="0600" w:firstRow="0" w:lastRow="0" w:firstColumn="0" w:lastColumn="0" w:noHBand="1" w:noVBand="1"/>
    </w:tblPr>
    <w:tblGrid>
      <w:gridCol w:w="3305"/>
      <w:gridCol w:w="3305"/>
      <w:gridCol w:w="3305"/>
    </w:tblGrid>
    <w:tr w:rsidR="00347BA1" w14:paraId="686A29C9" w14:textId="77777777">
      <w:tc>
        <w:tcPr>
          <w:tcW w:w="3305" w:type="dxa"/>
        </w:tcPr>
        <w:p w14:paraId="22FF14CE" w14:textId="77777777" w:rsidR="00347BA1" w:rsidRDefault="00347BA1">
          <w:pPr>
            <w:ind w:left="-115"/>
          </w:pPr>
        </w:p>
      </w:tc>
      <w:tc>
        <w:tcPr>
          <w:tcW w:w="3305" w:type="dxa"/>
        </w:tcPr>
        <w:p w14:paraId="2ECDE3F3" w14:textId="77777777" w:rsidR="00347BA1" w:rsidRDefault="00347BA1">
          <w:pPr>
            <w:jc w:val="center"/>
          </w:pPr>
        </w:p>
      </w:tc>
      <w:tc>
        <w:tcPr>
          <w:tcW w:w="3305" w:type="dxa"/>
        </w:tcPr>
        <w:p w14:paraId="2BAEB533" w14:textId="77777777" w:rsidR="00347BA1" w:rsidRDefault="00347BA1">
          <w:pPr>
            <w:ind w:right="-115"/>
            <w:jc w:val="right"/>
          </w:pPr>
        </w:p>
      </w:tc>
    </w:tr>
  </w:tbl>
  <w:p w14:paraId="4BD1F011" w14:textId="77777777" w:rsidR="00347BA1" w:rsidRDefault="00347BA1">
    <w:pPr>
      <w:widowControl/>
      <w:pBdr>
        <w:top w:val="nil"/>
        <w:left w:val="nil"/>
        <w:bottom w:val="nil"/>
        <w:right w:val="nil"/>
        <w:between w:val="nil"/>
      </w:pBdr>
      <w:tabs>
        <w:tab w:val="right" w:pos="10080"/>
      </w:tabs>
      <w:spacing w:before="240" w:line="200" w:lineRule="auto"/>
      <w:rPr>
        <w:i/>
        <w:color w:val="000000"/>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08DDC" w14:textId="77777777" w:rsidR="00347BA1" w:rsidRDefault="00425136">
    <w:pPr>
      <w:widowControl/>
      <w:pBdr>
        <w:top w:val="nil"/>
        <w:left w:val="nil"/>
        <w:bottom w:val="nil"/>
        <w:right w:val="nil"/>
        <w:between w:val="nil"/>
      </w:pBdr>
      <w:tabs>
        <w:tab w:val="right" w:pos="10080"/>
      </w:tabs>
      <w:spacing w:before="230" w:line="200" w:lineRule="auto"/>
      <w:rPr>
        <w:color w:val="000000"/>
        <w:sz w:val="15"/>
        <w:szCs w:val="15"/>
      </w:rPr>
    </w:pPr>
    <w:r>
      <w:pict w14:anchorId="49E34944">
        <v:rect id="_x0000_i1027" style="width:0;height:1.5pt" o:hralign="center" o:hrstd="t" o:hr="t" fillcolor="#a0a0a0" stroked="f"/>
      </w:pict>
    </w:r>
  </w:p>
  <w:p w14:paraId="121110BB" w14:textId="162A2C4A" w:rsidR="002B767D" w:rsidRPr="00295B3A" w:rsidRDefault="00D5548D" w:rsidP="002B767D">
    <w:pPr>
      <w:widowControl/>
      <w:pBdr>
        <w:top w:val="nil"/>
        <w:left w:val="nil"/>
        <w:bottom w:val="nil"/>
        <w:right w:val="nil"/>
        <w:between w:val="nil"/>
      </w:pBdr>
      <w:tabs>
        <w:tab w:val="right" w:pos="10080"/>
      </w:tabs>
      <w:spacing w:line="200" w:lineRule="auto"/>
      <w:ind w:firstLine="238"/>
      <w:rPr>
        <w:color w:val="000000"/>
        <w:sz w:val="15"/>
        <w:szCs w:val="15"/>
        <w:lang w:val="en-US"/>
      </w:rPr>
    </w:pPr>
    <w:r w:rsidRPr="002C2BFC">
      <w:rPr>
        <w:color w:val="000000"/>
        <w:sz w:val="15"/>
        <w:szCs w:val="15"/>
        <w:lang w:val="en-US"/>
      </w:rPr>
      <w:t xml:space="preserve">* </w:t>
    </w:r>
    <w:r w:rsidRPr="002C2BFC">
      <w:rPr>
        <w:i/>
        <w:color w:val="000000"/>
        <w:sz w:val="15"/>
        <w:szCs w:val="15"/>
        <w:lang w:val="en-US"/>
      </w:rPr>
      <w:t>Corresponding author.</w:t>
    </w:r>
    <w:r w:rsidR="002B767D" w:rsidRPr="002C2BFC">
      <w:rPr>
        <w:i/>
        <w:color w:val="000000"/>
        <w:sz w:val="15"/>
        <w:szCs w:val="15"/>
        <w:lang w:val="en-US"/>
      </w:rPr>
      <w:t xml:space="preserve"> </w:t>
    </w:r>
    <w:r w:rsidR="002B767D" w:rsidRPr="00295B3A">
      <w:rPr>
        <w:i/>
        <w:color w:val="000000"/>
        <w:sz w:val="15"/>
        <w:szCs w:val="15"/>
        <w:lang w:val="en-US"/>
      </w:rPr>
      <w:t xml:space="preserve">Daniela Cardona Lopera </w:t>
    </w:r>
    <w:r w:rsidRPr="00295B3A">
      <w:rPr>
        <w:color w:val="000000"/>
        <w:sz w:val="15"/>
        <w:szCs w:val="15"/>
        <w:lang w:val="en-US"/>
      </w:rPr>
      <w:t xml:space="preserve"> </w:t>
    </w:r>
    <w:r w:rsidR="00C903CD" w:rsidRPr="00295B3A">
      <w:rPr>
        <w:color w:val="000000"/>
        <w:sz w:val="15"/>
        <w:szCs w:val="15"/>
        <w:lang w:val="en-US"/>
      </w:rPr>
      <w:br/>
    </w:r>
    <w:r w:rsidRPr="00295B3A">
      <w:rPr>
        <w:color w:val="000000"/>
        <w:sz w:val="15"/>
        <w:szCs w:val="15"/>
        <w:lang w:val="en-US"/>
      </w:rPr>
      <w:t xml:space="preserve">E-mail address: </w:t>
    </w:r>
    <w:r w:rsidR="002B767D" w:rsidRPr="00295B3A">
      <w:rPr>
        <w:color w:val="000000"/>
        <w:sz w:val="15"/>
        <w:szCs w:val="15"/>
        <w:lang w:val="en-US"/>
      </w:rPr>
      <w:t>dancardona@</w:t>
    </w:r>
    <w:r w:rsidR="00295B3A" w:rsidRPr="00295B3A">
      <w:rPr>
        <w:color w:val="000000"/>
        <w:sz w:val="15"/>
        <w:szCs w:val="15"/>
        <w:lang w:val="en-US"/>
      </w:rPr>
      <w:t>unal.edu.co</w:t>
    </w:r>
  </w:p>
  <w:p w14:paraId="69B2E586" w14:textId="438CF36A" w:rsidR="00347BA1" w:rsidRPr="00295B3A" w:rsidRDefault="00347BA1">
    <w:pPr>
      <w:widowControl/>
      <w:pBdr>
        <w:top w:val="nil"/>
        <w:left w:val="nil"/>
        <w:bottom w:val="nil"/>
        <w:right w:val="nil"/>
        <w:between w:val="nil"/>
      </w:pBdr>
      <w:tabs>
        <w:tab w:val="right" w:pos="10080"/>
      </w:tabs>
      <w:spacing w:line="200" w:lineRule="auto"/>
      <w:rPr>
        <w:color w:val="000000"/>
        <w:sz w:val="15"/>
        <w:szCs w:val="15"/>
        <w:lang w:val="en-US"/>
      </w:rPr>
    </w:pPr>
  </w:p>
  <w:tbl>
    <w:tblPr>
      <w:tblStyle w:val="5"/>
      <w:tblW w:w="32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4"/>
    </w:tblGrid>
    <w:tr w:rsidR="00347BA1" w:rsidRPr="002C2BFC" w14:paraId="48AC580D" w14:textId="77777777" w:rsidTr="00BB442C">
      <w:trPr>
        <w:trHeight w:val="787"/>
      </w:trPr>
      <w:tc>
        <w:tcPr>
          <w:tcW w:w="3254" w:type="dxa"/>
          <w:vAlign w:val="center"/>
        </w:tcPr>
        <w:p w14:paraId="0F1C3866" w14:textId="77777777" w:rsidR="00347BA1" w:rsidRPr="00295B3A" w:rsidRDefault="00D5548D" w:rsidP="00BB442C">
          <w:pPr>
            <w:widowControl/>
            <w:pBdr>
              <w:top w:val="nil"/>
              <w:left w:val="nil"/>
              <w:bottom w:val="nil"/>
              <w:right w:val="nil"/>
              <w:between w:val="nil"/>
            </w:pBdr>
            <w:tabs>
              <w:tab w:val="right" w:pos="10080"/>
            </w:tabs>
            <w:spacing w:before="240" w:line="200" w:lineRule="auto"/>
            <w:jc w:val="center"/>
            <w:rPr>
              <w:i/>
              <w:color w:val="000000"/>
              <w:sz w:val="14"/>
              <w:szCs w:val="14"/>
              <w:lang w:val="en-US"/>
            </w:rPr>
          </w:pPr>
          <w:r>
            <w:rPr>
              <w:noProof/>
            </w:rPr>
            <w:drawing>
              <wp:anchor distT="0" distB="0" distL="114300" distR="114300" simplePos="0" relativeHeight="251659264" behindDoc="0" locked="0" layoutInCell="1" hidden="0" allowOverlap="1" wp14:anchorId="2F7EA486" wp14:editId="7DD53AB7">
                <wp:simplePos x="0" y="0"/>
                <wp:positionH relativeFrom="column">
                  <wp:posOffset>-41030</wp:posOffset>
                </wp:positionH>
                <wp:positionV relativeFrom="paragraph">
                  <wp:posOffset>32196</wp:posOffset>
                </wp:positionV>
                <wp:extent cx="1451987" cy="390986"/>
                <wp:effectExtent l="0" t="0" r="0" b="0"/>
                <wp:wrapNone/>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51987" cy="390986"/>
                        </a:xfrm>
                        <a:prstGeom prst="rect">
                          <a:avLst/>
                        </a:prstGeom>
                        <a:ln/>
                      </pic:spPr>
                    </pic:pic>
                  </a:graphicData>
                </a:graphic>
                <wp14:sizeRelH relativeFrom="margin">
                  <wp14:pctWidth>0</wp14:pctWidth>
                </wp14:sizeRelH>
                <wp14:sizeRelV relativeFrom="margin">
                  <wp14:pctHeight>0</wp14:pctHeight>
                </wp14:sizeRelV>
              </wp:anchor>
            </w:drawing>
          </w:r>
        </w:p>
      </w:tc>
    </w:tr>
  </w:tbl>
  <w:p w14:paraId="17F0C485" w14:textId="1162FDF5" w:rsidR="00347BA1" w:rsidRPr="00295B3A" w:rsidRDefault="00347BA1">
    <w:pPr>
      <w:widowControl/>
      <w:pBdr>
        <w:top w:val="nil"/>
        <w:left w:val="nil"/>
        <w:bottom w:val="nil"/>
        <w:right w:val="nil"/>
        <w:between w:val="nil"/>
      </w:pBdr>
      <w:tabs>
        <w:tab w:val="right" w:pos="10080"/>
        <w:tab w:val="center" w:pos="4961"/>
      </w:tabs>
      <w:spacing w:line="200" w:lineRule="auto"/>
      <w:rPr>
        <w:color w:val="000000"/>
        <w:sz w:val="15"/>
        <w:szCs w:val="15"/>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D3F2" w14:textId="77777777" w:rsidR="00347BA1" w:rsidRDefault="00347BA1">
    <w:pPr>
      <w:pBdr>
        <w:top w:val="nil"/>
        <w:left w:val="nil"/>
        <w:bottom w:val="nil"/>
        <w:right w:val="nil"/>
        <w:between w:val="nil"/>
      </w:pBdr>
      <w:spacing w:line="276" w:lineRule="auto"/>
      <w:rPr>
        <w:color w:val="000000"/>
        <w:sz w:val="15"/>
        <w:szCs w:val="15"/>
      </w:rPr>
    </w:pPr>
  </w:p>
  <w:tbl>
    <w:tblPr>
      <w:tblStyle w:val="4"/>
      <w:tblW w:w="9915" w:type="dxa"/>
      <w:tblInd w:w="0" w:type="dxa"/>
      <w:tblLayout w:type="fixed"/>
      <w:tblLook w:val="0600" w:firstRow="0" w:lastRow="0" w:firstColumn="0" w:lastColumn="0" w:noHBand="1" w:noVBand="1"/>
    </w:tblPr>
    <w:tblGrid>
      <w:gridCol w:w="3305"/>
      <w:gridCol w:w="3305"/>
      <w:gridCol w:w="3305"/>
    </w:tblGrid>
    <w:tr w:rsidR="00347BA1" w14:paraId="089E50EC" w14:textId="77777777">
      <w:tc>
        <w:tcPr>
          <w:tcW w:w="3305" w:type="dxa"/>
        </w:tcPr>
        <w:p w14:paraId="5E14DE74" w14:textId="77777777" w:rsidR="00347BA1" w:rsidRDefault="00347BA1">
          <w:pPr>
            <w:ind w:left="-115"/>
          </w:pPr>
        </w:p>
      </w:tc>
      <w:tc>
        <w:tcPr>
          <w:tcW w:w="3305" w:type="dxa"/>
        </w:tcPr>
        <w:p w14:paraId="61A6E56D" w14:textId="77777777" w:rsidR="00347BA1" w:rsidRDefault="00347BA1">
          <w:pPr>
            <w:jc w:val="center"/>
          </w:pPr>
        </w:p>
      </w:tc>
      <w:tc>
        <w:tcPr>
          <w:tcW w:w="3305" w:type="dxa"/>
        </w:tcPr>
        <w:p w14:paraId="5ABC65E8" w14:textId="77777777" w:rsidR="00347BA1" w:rsidRDefault="00347BA1">
          <w:pPr>
            <w:ind w:right="-115"/>
            <w:jc w:val="right"/>
          </w:pPr>
        </w:p>
      </w:tc>
    </w:tr>
  </w:tbl>
  <w:p w14:paraId="3C9326D5" w14:textId="77777777" w:rsidR="00347BA1" w:rsidRDefault="00347BA1">
    <w:pPr>
      <w:widowControl/>
      <w:pBdr>
        <w:top w:val="nil"/>
        <w:left w:val="nil"/>
        <w:bottom w:val="nil"/>
        <w:right w:val="nil"/>
        <w:between w:val="nil"/>
      </w:pBdr>
      <w:tabs>
        <w:tab w:val="right" w:pos="10080"/>
      </w:tabs>
      <w:spacing w:before="240" w:line="200" w:lineRule="auto"/>
      <w:rPr>
        <w:i/>
        <w:color w:val="000000"/>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98413" w14:textId="77777777" w:rsidR="00347BA1" w:rsidRDefault="00347BA1">
    <w:pPr>
      <w:pBdr>
        <w:top w:val="nil"/>
        <w:left w:val="nil"/>
        <w:bottom w:val="nil"/>
        <w:right w:val="nil"/>
        <w:between w:val="nil"/>
      </w:pBdr>
      <w:spacing w:line="276" w:lineRule="auto"/>
      <w:rPr>
        <w:i/>
        <w:color w:val="000000"/>
        <w:sz w:val="14"/>
        <w:szCs w:val="14"/>
      </w:rPr>
    </w:pPr>
  </w:p>
  <w:tbl>
    <w:tblPr>
      <w:tblStyle w:val="3"/>
      <w:tblW w:w="9915" w:type="dxa"/>
      <w:tblInd w:w="0" w:type="dxa"/>
      <w:tblLayout w:type="fixed"/>
      <w:tblLook w:val="0600" w:firstRow="0" w:lastRow="0" w:firstColumn="0" w:lastColumn="0" w:noHBand="1" w:noVBand="1"/>
    </w:tblPr>
    <w:tblGrid>
      <w:gridCol w:w="3305"/>
      <w:gridCol w:w="3305"/>
      <w:gridCol w:w="3305"/>
    </w:tblGrid>
    <w:tr w:rsidR="00347BA1" w14:paraId="794F721A" w14:textId="77777777">
      <w:tc>
        <w:tcPr>
          <w:tcW w:w="3305" w:type="dxa"/>
        </w:tcPr>
        <w:p w14:paraId="55DC90DC" w14:textId="77777777" w:rsidR="00347BA1" w:rsidRDefault="00347BA1">
          <w:pPr>
            <w:ind w:left="-115"/>
          </w:pPr>
        </w:p>
      </w:tc>
      <w:tc>
        <w:tcPr>
          <w:tcW w:w="3305" w:type="dxa"/>
        </w:tcPr>
        <w:p w14:paraId="09AE3E76" w14:textId="77777777" w:rsidR="00347BA1" w:rsidRDefault="00347BA1">
          <w:pPr>
            <w:jc w:val="center"/>
          </w:pPr>
        </w:p>
      </w:tc>
      <w:tc>
        <w:tcPr>
          <w:tcW w:w="3305" w:type="dxa"/>
        </w:tcPr>
        <w:p w14:paraId="7C9EF5FA" w14:textId="77777777" w:rsidR="00347BA1" w:rsidRDefault="00347BA1">
          <w:pPr>
            <w:ind w:right="-115"/>
            <w:jc w:val="right"/>
          </w:pPr>
        </w:p>
      </w:tc>
    </w:tr>
  </w:tbl>
  <w:p w14:paraId="77D93A11" w14:textId="77777777" w:rsidR="00347BA1" w:rsidRDefault="00347BA1">
    <w:pPr>
      <w:widowControl/>
      <w:pBdr>
        <w:top w:val="nil"/>
        <w:left w:val="nil"/>
        <w:bottom w:val="nil"/>
        <w:right w:val="nil"/>
        <w:between w:val="nil"/>
      </w:pBdr>
      <w:tabs>
        <w:tab w:val="right" w:pos="10080"/>
      </w:tabs>
      <w:spacing w:before="240" w:line="200" w:lineRule="auto"/>
      <w:rPr>
        <w:i/>
        <w:color w:val="000000"/>
        <w:sz w:val="14"/>
        <w:szCs w:val="1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3BF1" w14:textId="77777777" w:rsidR="00347BA1" w:rsidRDefault="00347BA1">
    <w:pPr>
      <w:widowControl/>
      <w:pBdr>
        <w:top w:val="nil"/>
        <w:left w:val="nil"/>
        <w:bottom w:val="nil"/>
        <w:right w:val="nil"/>
        <w:between w:val="nil"/>
      </w:pBdr>
      <w:tabs>
        <w:tab w:val="right" w:pos="10080"/>
        <w:tab w:val="center" w:pos="4961"/>
      </w:tabs>
      <w:spacing w:line="200" w:lineRule="auto"/>
      <w:rPr>
        <w:color w:val="000000"/>
        <w:sz w:val="15"/>
        <w:szCs w:val="15"/>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909A2" w14:textId="77777777" w:rsidR="00347BA1" w:rsidRDefault="00347BA1">
    <w:pPr>
      <w:pBdr>
        <w:top w:val="nil"/>
        <w:left w:val="nil"/>
        <w:bottom w:val="nil"/>
        <w:right w:val="nil"/>
        <w:between w:val="nil"/>
      </w:pBdr>
      <w:spacing w:line="276" w:lineRule="auto"/>
      <w:rPr>
        <w:color w:val="000000"/>
        <w:sz w:val="15"/>
        <w:szCs w:val="15"/>
      </w:rPr>
    </w:pPr>
  </w:p>
  <w:tbl>
    <w:tblPr>
      <w:tblStyle w:val="2"/>
      <w:tblW w:w="9915" w:type="dxa"/>
      <w:tblInd w:w="0" w:type="dxa"/>
      <w:tblLayout w:type="fixed"/>
      <w:tblLook w:val="0600" w:firstRow="0" w:lastRow="0" w:firstColumn="0" w:lastColumn="0" w:noHBand="1" w:noVBand="1"/>
    </w:tblPr>
    <w:tblGrid>
      <w:gridCol w:w="3305"/>
      <w:gridCol w:w="3305"/>
      <w:gridCol w:w="3305"/>
    </w:tblGrid>
    <w:tr w:rsidR="00347BA1" w14:paraId="396FB657" w14:textId="77777777">
      <w:tc>
        <w:tcPr>
          <w:tcW w:w="3305" w:type="dxa"/>
        </w:tcPr>
        <w:p w14:paraId="5E8381DD" w14:textId="77777777" w:rsidR="00347BA1" w:rsidRDefault="00347BA1">
          <w:pPr>
            <w:ind w:left="-115"/>
          </w:pPr>
        </w:p>
      </w:tc>
      <w:tc>
        <w:tcPr>
          <w:tcW w:w="3305" w:type="dxa"/>
        </w:tcPr>
        <w:p w14:paraId="7619D86B" w14:textId="77777777" w:rsidR="00347BA1" w:rsidRDefault="00347BA1">
          <w:pPr>
            <w:jc w:val="center"/>
          </w:pPr>
        </w:p>
      </w:tc>
      <w:tc>
        <w:tcPr>
          <w:tcW w:w="3305" w:type="dxa"/>
        </w:tcPr>
        <w:p w14:paraId="5890789B" w14:textId="77777777" w:rsidR="00347BA1" w:rsidRDefault="00347BA1">
          <w:pPr>
            <w:ind w:right="-115"/>
            <w:jc w:val="right"/>
          </w:pPr>
        </w:p>
      </w:tc>
    </w:tr>
  </w:tbl>
  <w:p w14:paraId="0DB2EDE4" w14:textId="77777777" w:rsidR="00347BA1" w:rsidRDefault="00347BA1">
    <w:pPr>
      <w:widowControl/>
      <w:pBdr>
        <w:top w:val="nil"/>
        <w:left w:val="nil"/>
        <w:bottom w:val="nil"/>
        <w:right w:val="nil"/>
        <w:between w:val="nil"/>
      </w:pBdr>
      <w:tabs>
        <w:tab w:val="right" w:pos="10080"/>
      </w:tabs>
      <w:spacing w:before="240" w:line="200" w:lineRule="auto"/>
      <w:rPr>
        <w:i/>
        <w:color w:val="000000"/>
        <w:sz w:val="14"/>
        <w:szCs w:val="1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E3EC" w14:textId="77777777" w:rsidR="00347BA1" w:rsidRDefault="00347BA1">
    <w:pPr>
      <w:pBdr>
        <w:top w:val="nil"/>
        <w:left w:val="nil"/>
        <w:bottom w:val="nil"/>
        <w:right w:val="nil"/>
        <w:between w:val="nil"/>
      </w:pBdr>
      <w:spacing w:line="276" w:lineRule="auto"/>
      <w:rPr>
        <w:i/>
        <w:color w:val="000000"/>
        <w:sz w:val="14"/>
        <w:szCs w:val="14"/>
      </w:rPr>
    </w:pPr>
  </w:p>
  <w:tbl>
    <w:tblPr>
      <w:tblStyle w:val="1"/>
      <w:tblW w:w="9915" w:type="dxa"/>
      <w:tblInd w:w="0" w:type="dxa"/>
      <w:tblLayout w:type="fixed"/>
      <w:tblLook w:val="0600" w:firstRow="0" w:lastRow="0" w:firstColumn="0" w:lastColumn="0" w:noHBand="1" w:noVBand="1"/>
    </w:tblPr>
    <w:tblGrid>
      <w:gridCol w:w="3305"/>
      <w:gridCol w:w="3305"/>
      <w:gridCol w:w="3305"/>
    </w:tblGrid>
    <w:tr w:rsidR="00347BA1" w14:paraId="0F8CE411" w14:textId="77777777">
      <w:tc>
        <w:tcPr>
          <w:tcW w:w="3305" w:type="dxa"/>
        </w:tcPr>
        <w:p w14:paraId="1FF58DE8" w14:textId="77777777" w:rsidR="00347BA1" w:rsidRDefault="00347BA1">
          <w:pPr>
            <w:ind w:left="-115"/>
          </w:pPr>
        </w:p>
      </w:tc>
      <w:tc>
        <w:tcPr>
          <w:tcW w:w="3305" w:type="dxa"/>
        </w:tcPr>
        <w:p w14:paraId="2A51C776" w14:textId="77777777" w:rsidR="00347BA1" w:rsidRDefault="00347BA1">
          <w:pPr>
            <w:jc w:val="center"/>
          </w:pPr>
        </w:p>
      </w:tc>
      <w:tc>
        <w:tcPr>
          <w:tcW w:w="3305" w:type="dxa"/>
        </w:tcPr>
        <w:p w14:paraId="1E5DCCF7" w14:textId="77777777" w:rsidR="00347BA1" w:rsidRDefault="00347BA1">
          <w:pPr>
            <w:ind w:right="-115"/>
            <w:jc w:val="right"/>
          </w:pPr>
        </w:p>
      </w:tc>
    </w:tr>
  </w:tbl>
  <w:p w14:paraId="2B162CD4" w14:textId="77777777" w:rsidR="00347BA1" w:rsidRDefault="00347BA1">
    <w:pPr>
      <w:widowControl/>
      <w:pBdr>
        <w:top w:val="nil"/>
        <w:left w:val="nil"/>
        <w:bottom w:val="nil"/>
        <w:right w:val="nil"/>
        <w:between w:val="nil"/>
      </w:pBdr>
      <w:tabs>
        <w:tab w:val="right" w:pos="10080"/>
      </w:tabs>
      <w:spacing w:before="240" w:line="200" w:lineRule="auto"/>
      <w:rPr>
        <w:i/>
        <w:color w:val="00000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D75B9" w14:textId="77777777" w:rsidR="00425136" w:rsidRDefault="00425136">
      <w:pPr>
        <w:spacing w:line="240" w:lineRule="auto"/>
      </w:pPr>
      <w:r>
        <w:separator/>
      </w:r>
    </w:p>
  </w:footnote>
  <w:footnote w:type="continuationSeparator" w:id="0">
    <w:p w14:paraId="5AF4D486" w14:textId="77777777" w:rsidR="00425136" w:rsidRDefault="004251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64C3" w14:textId="432F860D" w:rsidR="00347BA1" w:rsidRDefault="00D5548D" w:rsidP="00C903CD">
    <w:pPr>
      <w:widowControl/>
      <w:pBdr>
        <w:top w:val="nil"/>
        <w:left w:val="nil"/>
        <w:bottom w:val="nil"/>
        <w:right w:val="nil"/>
        <w:between w:val="nil"/>
      </w:pBdr>
      <w:tabs>
        <w:tab w:val="center" w:pos="4706"/>
        <w:tab w:val="left" w:pos="9214"/>
        <w:tab w:val="right" w:pos="9356"/>
      </w:tabs>
      <w:spacing w:after="80" w:line="240" w:lineRule="auto"/>
      <w:rPr>
        <w:color w:val="000000"/>
        <w:sz w:val="14"/>
        <w:szCs w:val="14"/>
      </w:rPr>
    </w:pPr>
    <w:r>
      <w:rPr>
        <w:b/>
        <w:color w:val="000000"/>
        <w:sz w:val="19"/>
        <w:szCs w:val="19"/>
      </w:rPr>
      <w:fldChar w:fldCharType="begin"/>
    </w:r>
    <w:r>
      <w:rPr>
        <w:b/>
        <w:color w:val="000000"/>
        <w:sz w:val="19"/>
        <w:szCs w:val="19"/>
      </w:rPr>
      <w:instrText>PAGE</w:instrText>
    </w:r>
    <w:r>
      <w:rPr>
        <w:b/>
        <w:color w:val="000000"/>
        <w:sz w:val="19"/>
        <w:szCs w:val="19"/>
      </w:rPr>
      <w:fldChar w:fldCharType="separate"/>
    </w:r>
    <w:r w:rsidR="00EC1635">
      <w:rPr>
        <w:b/>
        <w:noProof/>
        <w:color w:val="000000"/>
        <w:sz w:val="19"/>
        <w:szCs w:val="19"/>
      </w:rPr>
      <w:t>2</w:t>
    </w:r>
    <w:r>
      <w:rPr>
        <w:b/>
        <w:color w:val="000000"/>
        <w:sz w:val="19"/>
        <w:szCs w:val="19"/>
      </w:rPr>
      <w:fldChar w:fldCharType="end"/>
    </w:r>
  </w:p>
  <w:p w14:paraId="68936E3F" w14:textId="77777777" w:rsidR="00347BA1" w:rsidRDefault="00425136">
    <w:pPr>
      <w:widowControl/>
      <w:pBdr>
        <w:top w:val="nil"/>
        <w:left w:val="nil"/>
        <w:bottom w:val="nil"/>
        <w:right w:val="nil"/>
        <w:between w:val="nil"/>
      </w:pBdr>
      <w:tabs>
        <w:tab w:val="center" w:pos="4706"/>
        <w:tab w:val="right" w:pos="9356"/>
      </w:tabs>
      <w:spacing w:after="210" w:line="240" w:lineRule="auto"/>
      <w:rPr>
        <w:color w:val="000000"/>
        <w:sz w:val="14"/>
        <w:szCs w:val="14"/>
      </w:rPr>
    </w:pPr>
    <w:r>
      <w:pict w14:anchorId="47C459FE">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6873" w14:textId="4407D43C" w:rsidR="00347BA1" w:rsidRPr="002C2BFC" w:rsidRDefault="00D5548D">
    <w:pPr>
      <w:widowControl/>
      <w:pBdr>
        <w:top w:val="nil"/>
        <w:left w:val="nil"/>
        <w:bottom w:val="nil"/>
        <w:right w:val="nil"/>
        <w:between w:val="nil"/>
      </w:pBdr>
      <w:tabs>
        <w:tab w:val="center" w:pos="4706"/>
        <w:tab w:val="right" w:pos="9356"/>
      </w:tabs>
      <w:spacing w:after="80" w:line="240" w:lineRule="auto"/>
      <w:jc w:val="right"/>
      <w:rPr>
        <w:b/>
        <w:color w:val="000000"/>
        <w:sz w:val="19"/>
        <w:szCs w:val="19"/>
        <w:lang w:val="en-US"/>
      </w:rPr>
    </w:pPr>
    <w:r w:rsidRPr="002C2BFC">
      <w:rPr>
        <w:smallCaps/>
        <w:color w:val="000000"/>
        <w:sz w:val="14"/>
        <w:szCs w:val="14"/>
        <w:lang w:val="en-US"/>
      </w:rPr>
      <w:t xml:space="preserve">Arab Economic and Business Journal 00 (2014) 000–000                                                                                                                   </w:t>
    </w:r>
    <w:r>
      <w:rPr>
        <w:b/>
        <w:color w:val="000000"/>
        <w:sz w:val="19"/>
        <w:szCs w:val="19"/>
      </w:rPr>
      <w:fldChar w:fldCharType="begin"/>
    </w:r>
    <w:r w:rsidRPr="002C2BFC">
      <w:rPr>
        <w:b/>
        <w:color w:val="000000"/>
        <w:sz w:val="19"/>
        <w:szCs w:val="19"/>
        <w:lang w:val="en-US"/>
      </w:rPr>
      <w:instrText>PAGE</w:instrText>
    </w:r>
    <w:r>
      <w:rPr>
        <w:b/>
        <w:color w:val="000000"/>
        <w:sz w:val="19"/>
        <w:szCs w:val="19"/>
      </w:rPr>
      <w:fldChar w:fldCharType="separate"/>
    </w:r>
    <w:r w:rsidR="006C0A81" w:rsidRPr="002C2BFC">
      <w:rPr>
        <w:b/>
        <w:noProof/>
        <w:color w:val="000000"/>
        <w:sz w:val="19"/>
        <w:szCs w:val="19"/>
        <w:lang w:val="en-US"/>
      </w:rPr>
      <w:t>3</w:t>
    </w:r>
    <w:r>
      <w:rPr>
        <w:b/>
        <w:color w:val="000000"/>
        <w:sz w:val="19"/>
        <w:szCs w:val="19"/>
      </w:rPr>
      <w:fldChar w:fldCharType="end"/>
    </w:r>
  </w:p>
  <w:p w14:paraId="1FCBD1A1" w14:textId="77777777" w:rsidR="00347BA1" w:rsidRDefault="00425136">
    <w:pPr>
      <w:widowControl/>
      <w:pBdr>
        <w:top w:val="nil"/>
        <w:left w:val="nil"/>
        <w:bottom w:val="nil"/>
        <w:right w:val="nil"/>
        <w:between w:val="nil"/>
      </w:pBdr>
      <w:tabs>
        <w:tab w:val="center" w:pos="4706"/>
        <w:tab w:val="right" w:pos="9356"/>
      </w:tabs>
      <w:spacing w:after="210" w:line="240" w:lineRule="auto"/>
      <w:jc w:val="right"/>
      <w:rPr>
        <w:color w:val="000000"/>
        <w:sz w:val="14"/>
        <w:szCs w:val="14"/>
      </w:rPr>
    </w:pPr>
    <w:r>
      <w:pict w14:anchorId="52BD3705">
        <v:rect id="_x0000_i1026"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1AE0A" w14:textId="77777777" w:rsidR="00347BA1" w:rsidRDefault="00347BA1">
    <w:pPr>
      <w:pBdr>
        <w:top w:val="nil"/>
        <w:left w:val="nil"/>
        <w:bottom w:val="nil"/>
        <w:right w:val="nil"/>
        <w:between w:val="nil"/>
      </w:pBdr>
      <w:spacing w:line="276" w:lineRule="auto"/>
      <w:rPr>
        <w:color w:val="000000"/>
        <w:sz w:val="14"/>
        <w:szCs w:val="14"/>
      </w:rPr>
    </w:pPr>
  </w:p>
  <w:tbl>
    <w:tblPr>
      <w:tblStyle w:val="8"/>
      <w:tblW w:w="10498" w:type="dxa"/>
      <w:jc w:val="center"/>
      <w:tblInd w:w="0" w:type="dxa"/>
      <w:tblBorders>
        <w:top w:val="nil"/>
        <w:left w:val="nil"/>
        <w:bottom w:val="single" w:sz="36" w:space="0" w:color="000000"/>
        <w:right w:val="nil"/>
        <w:insideH w:val="nil"/>
        <w:insideV w:val="nil"/>
      </w:tblBorders>
      <w:tblLayout w:type="fixed"/>
      <w:tblLook w:val="0400" w:firstRow="0" w:lastRow="0" w:firstColumn="0" w:lastColumn="0" w:noHBand="0" w:noVBand="1"/>
    </w:tblPr>
    <w:tblGrid>
      <w:gridCol w:w="1822"/>
      <w:gridCol w:w="8440"/>
      <w:gridCol w:w="236"/>
    </w:tblGrid>
    <w:tr w:rsidR="00347BA1" w14:paraId="7F92D842" w14:textId="77777777">
      <w:trPr>
        <w:trHeight w:val="359"/>
        <w:jc w:val="center"/>
      </w:trPr>
      <w:tc>
        <w:tcPr>
          <w:tcW w:w="1843" w:type="dxa"/>
          <w:tcBorders>
            <w:bottom w:val="single" w:sz="4" w:space="0" w:color="000000"/>
          </w:tcBorders>
          <w:vAlign w:val="bottom"/>
        </w:tcPr>
        <w:p w14:paraId="145E922C" w14:textId="77777777" w:rsidR="00347BA1" w:rsidRDefault="00347BA1">
          <w:pPr>
            <w:jc w:val="both"/>
          </w:pPr>
        </w:p>
      </w:tc>
      <w:tc>
        <w:tcPr>
          <w:tcW w:w="8550" w:type="dxa"/>
          <w:tcBorders>
            <w:bottom w:val="single" w:sz="4" w:space="0" w:color="000000"/>
          </w:tcBorders>
        </w:tcPr>
        <w:p w14:paraId="0B1A61FA" w14:textId="5EC338DA" w:rsidR="00347BA1" w:rsidRDefault="00347BA1">
          <w:pPr>
            <w:widowControl/>
            <w:pBdr>
              <w:top w:val="nil"/>
              <w:left w:val="nil"/>
              <w:bottom w:val="nil"/>
              <w:right w:val="nil"/>
              <w:between w:val="nil"/>
            </w:pBdr>
            <w:tabs>
              <w:tab w:val="center" w:pos="4920"/>
            </w:tabs>
            <w:spacing w:after="240" w:line="200" w:lineRule="auto"/>
            <w:jc w:val="center"/>
            <w:rPr>
              <w:smallCaps/>
              <w:color w:val="000000"/>
              <w:sz w:val="14"/>
              <w:szCs w:val="14"/>
            </w:rPr>
          </w:pPr>
        </w:p>
      </w:tc>
      <w:tc>
        <w:tcPr>
          <w:tcW w:w="105" w:type="dxa"/>
          <w:tcBorders>
            <w:bottom w:val="nil"/>
          </w:tcBorders>
          <w:vAlign w:val="center"/>
        </w:tcPr>
        <w:p w14:paraId="0E2D6BF2" w14:textId="77777777" w:rsidR="00347BA1" w:rsidRDefault="00347BA1">
          <w:pPr>
            <w:widowControl/>
            <w:pBdr>
              <w:top w:val="nil"/>
              <w:left w:val="nil"/>
              <w:bottom w:val="nil"/>
              <w:right w:val="nil"/>
              <w:between w:val="nil"/>
            </w:pBdr>
            <w:tabs>
              <w:tab w:val="center" w:pos="4706"/>
              <w:tab w:val="right" w:pos="9356"/>
              <w:tab w:val="left" w:pos="6804"/>
            </w:tabs>
            <w:spacing w:after="80" w:line="240" w:lineRule="auto"/>
            <w:jc w:val="center"/>
            <w:rPr>
              <w:color w:val="000000"/>
              <w:sz w:val="14"/>
              <w:szCs w:val="14"/>
            </w:rPr>
          </w:pPr>
        </w:p>
      </w:tc>
    </w:tr>
    <w:tr w:rsidR="00347BA1" w14:paraId="4DF30474" w14:textId="77777777">
      <w:trPr>
        <w:trHeight w:val="57"/>
        <w:jc w:val="center"/>
      </w:trPr>
      <w:tc>
        <w:tcPr>
          <w:tcW w:w="1843" w:type="dxa"/>
          <w:vMerge w:val="restart"/>
          <w:tcBorders>
            <w:top w:val="single" w:sz="4" w:space="0" w:color="000000"/>
          </w:tcBorders>
        </w:tcPr>
        <w:p w14:paraId="3F7F68C4" w14:textId="64CCC79F" w:rsidR="00347BA1" w:rsidRDefault="00D5548D">
          <w:r>
            <w:rPr>
              <w:noProof/>
            </w:rPr>
            <w:drawing>
              <wp:anchor distT="0" distB="0" distL="114300" distR="114300" simplePos="0" relativeHeight="251658240" behindDoc="0" locked="0" layoutInCell="1" hidden="0" allowOverlap="1" wp14:anchorId="3FF49B2D" wp14:editId="30031197">
                <wp:simplePos x="0" y="0"/>
                <wp:positionH relativeFrom="column">
                  <wp:posOffset>-56515</wp:posOffset>
                </wp:positionH>
                <wp:positionV relativeFrom="paragraph">
                  <wp:posOffset>129035</wp:posOffset>
                </wp:positionV>
                <wp:extent cx="1094740" cy="518160"/>
                <wp:effectExtent l="0" t="0" r="0" b="0"/>
                <wp:wrapNone/>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94740" cy="518160"/>
                        </a:xfrm>
                        <a:prstGeom prst="rect">
                          <a:avLst/>
                        </a:prstGeom>
                        <a:ln/>
                      </pic:spPr>
                    </pic:pic>
                  </a:graphicData>
                </a:graphic>
              </wp:anchor>
            </w:drawing>
          </w:r>
        </w:p>
      </w:tc>
      <w:tc>
        <w:tcPr>
          <w:tcW w:w="8550" w:type="dxa"/>
          <w:tcBorders>
            <w:top w:val="single" w:sz="4" w:space="0" w:color="000000"/>
          </w:tcBorders>
        </w:tcPr>
        <w:p w14:paraId="15E30CBC" w14:textId="77777777" w:rsidR="00347BA1" w:rsidRDefault="00347BA1"/>
      </w:tc>
      <w:tc>
        <w:tcPr>
          <w:tcW w:w="105" w:type="dxa"/>
          <w:vMerge w:val="restart"/>
          <w:tcBorders>
            <w:top w:val="nil"/>
          </w:tcBorders>
          <w:vAlign w:val="center"/>
        </w:tcPr>
        <w:p w14:paraId="426C407E" w14:textId="77777777" w:rsidR="00347BA1" w:rsidRDefault="00347BA1">
          <w:pPr>
            <w:widowControl/>
            <w:pBdr>
              <w:top w:val="nil"/>
              <w:left w:val="nil"/>
              <w:bottom w:val="nil"/>
              <w:right w:val="nil"/>
              <w:between w:val="nil"/>
            </w:pBdr>
            <w:tabs>
              <w:tab w:val="center" w:pos="4706"/>
              <w:tab w:val="right" w:pos="9356"/>
              <w:tab w:val="left" w:pos="6804"/>
            </w:tabs>
            <w:spacing w:after="80" w:line="240" w:lineRule="auto"/>
            <w:jc w:val="center"/>
            <w:rPr>
              <w:color w:val="000000"/>
              <w:sz w:val="14"/>
              <w:szCs w:val="14"/>
            </w:rPr>
          </w:pPr>
        </w:p>
      </w:tc>
    </w:tr>
    <w:tr w:rsidR="00347BA1" w14:paraId="7E8D499D" w14:textId="77777777">
      <w:trPr>
        <w:trHeight w:val="57"/>
        <w:jc w:val="center"/>
      </w:trPr>
      <w:tc>
        <w:tcPr>
          <w:tcW w:w="1843" w:type="dxa"/>
          <w:vMerge/>
          <w:tcBorders>
            <w:top w:val="single" w:sz="4" w:space="0" w:color="000000"/>
          </w:tcBorders>
        </w:tcPr>
        <w:p w14:paraId="7EFEB871" w14:textId="77777777" w:rsidR="00347BA1" w:rsidRDefault="00347BA1">
          <w:pPr>
            <w:pBdr>
              <w:top w:val="nil"/>
              <w:left w:val="nil"/>
              <w:bottom w:val="nil"/>
              <w:right w:val="nil"/>
              <w:between w:val="nil"/>
            </w:pBdr>
            <w:spacing w:line="276" w:lineRule="auto"/>
            <w:rPr>
              <w:color w:val="000000"/>
              <w:sz w:val="14"/>
              <w:szCs w:val="14"/>
            </w:rPr>
          </w:pPr>
        </w:p>
      </w:tc>
      <w:tc>
        <w:tcPr>
          <w:tcW w:w="8550" w:type="dxa"/>
          <w:shd w:val="clear" w:color="auto" w:fill="D9D9D9"/>
        </w:tcPr>
        <w:p w14:paraId="0CF6D33F" w14:textId="77777777" w:rsidR="00347BA1" w:rsidRDefault="00347BA1">
          <w:pPr>
            <w:widowControl/>
            <w:pBdr>
              <w:top w:val="nil"/>
              <w:left w:val="nil"/>
              <w:bottom w:val="nil"/>
              <w:right w:val="nil"/>
              <w:between w:val="nil"/>
            </w:pBdr>
            <w:tabs>
              <w:tab w:val="center" w:pos="4706"/>
              <w:tab w:val="right" w:pos="9356"/>
              <w:tab w:val="center" w:pos="3329"/>
              <w:tab w:val="left" w:pos="5284"/>
            </w:tabs>
            <w:spacing w:line="240" w:lineRule="auto"/>
            <w:rPr>
              <w:rFonts w:ascii="Arial" w:eastAsia="Arial" w:hAnsi="Arial" w:cs="Arial"/>
              <w:color w:val="000000"/>
              <w:sz w:val="18"/>
              <w:szCs w:val="18"/>
            </w:rPr>
          </w:pPr>
        </w:p>
        <w:p w14:paraId="7412C5AA" w14:textId="77777777" w:rsidR="00347BA1" w:rsidRDefault="00347BA1">
          <w:pPr>
            <w:widowControl/>
            <w:pBdr>
              <w:top w:val="nil"/>
              <w:left w:val="nil"/>
              <w:bottom w:val="nil"/>
              <w:right w:val="nil"/>
              <w:between w:val="nil"/>
            </w:pBdr>
            <w:tabs>
              <w:tab w:val="center" w:pos="4706"/>
              <w:tab w:val="right" w:pos="9356"/>
              <w:tab w:val="center" w:pos="3329"/>
              <w:tab w:val="left" w:pos="5284"/>
            </w:tabs>
            <w:spacing w:line="240" w:lineRule="auto"/>
            <w:jc w:val="center"/>
            <w:rPr>
              <w:color w:val="000000"/>
              <w:sz w:val="18"/>
              <w:szCs w:val="18"/>
            </w:rPr>
          </w:pPr>
        </w:p>
        <w:p w14:paraId="2735725B" w14:textId="77777777" w:rsidR="00347BA1" w:rsidRDefault="00347BA1">
          <w:pPr>
            <w:widowControl/>
            <w:pBdr>
              <w:top w:val="nil"/>
              <w:left w:val="nil"/>
              <w:bottom w:val="nil"/>
              <w:right w:val="nil"/>
              <w:between w:val="nil"/>
            </w:pBdr>
            <w:tabs>
              <w:tab w:val="center" w:pos="4706"/>
              <w:tab w:val="right" w:pos="9356"/>
            </w:tabs>
            <w:spacing w:line="240" w:lineRule="auto"/>
            <w:rPr>
              <w:rFonts w:ascii="Arial" w:eastAsia="Arial" w:hAnsi="Arial" w:cs="Arial"/>
              <w:i/>
              <w:color w:val="0000FF"/>
              <w:sz w:val="18"/>
              <w:szCs w:val="18"/>
            </w:rPr>
          </w:pPr>
        </w:p>
        <w:p w14:paraId="4870CCBF" w14:textId="77777777" w:rsidR="00347BA1" w:rsidRDefault="00347BA1">
          <w:pPr>
            <w:widowControl/>
            <w:pBdr>
              <w:top w:val="nil"/>
              <w:left w:val="nil"/>
              <w:bottom w:val="nil"/>
              <w:right w:val="nil"/>
              <w:between w:val="nil"/>
            </w:pBdr>
            <w:tabs>
              <w:tab w:val="center" w:pos="4706"/>
              <w:tab w:val="right" w:pos="9356"/>
            </w:tabs>
            <w:spacing w:line="240" w:lineRule="auto"/>
            <w:rPr>
              <w:rFonts w:ascii="Arial" w:eastAsia="Arial" w:hAnsi="Arial" w:cs="Arial"/>
              <w:i/>
              <w:color w:val="0000FF"/>
              <w:sz w:val="18"/>
              <w:szCs w:val="18"/>
            </w:rPr>
          </w:pPr>
        </w:p>
      </w:tc>
      <w:tc>
        <w:tcPr>
          <w:tcW w:w="105" w:type="dxa"/>
          <w:vMerge/>
          <w:tcBorders>
            <w:top w:val="nil"/>
          </w:tcBorders>
          <w:vAlign w:val="center"/>
        </w:tcPr>
        <w:p w14:paraId="2A6BA45D" w14:textId="77777777" w:rsidR="00347BA1" w:rsidRDefault="00347BA1">
          <w:pPr>
            <w:pBdr>
              <w:top w:val="nil"/>
              <w:left w:val="nil"/>
              <w:bottom w:val="nil"/>
              <w:right w:val="nil"/>
              <w:between w:val="nil"/>
            </w:pBdr>
            <w:spacing w:line="276" w:lineRule="auto"/>
            <w:rPr>
              <w:color w:val="000000"/>
              <w:sz w:val="18"/>
              <w:szCs w:val="18"/>
            </w:rPr>
          </w:pPr>
        </w:p>
      </w:tc>
    </w:tr>
    <w:tr w:rsidR="00347BA1" w14:paraId="5AEEE8B1" w14:textId="77777777">
      <w:trPr>
        <w:trHeight w:val="57"/>
        <w:jc w:val="center"/>
      </w:trPr>
      <w:tc>
        <w:tcPr>
          <w:tcW w:w="1843" w:type="dxa"/>
          <w:vMerge/>
          <w:tcBorders>
            <w:top w:val="single" w:sz="4" w:space="0" w:color="000000"/>
          </w:tcBorders>
        </w:tcPr>
        <w:p w14:paraId="0D4E1755" w14:textId="77777777" w:rsidR="00347BA1" w:rsidRDefault="00347BA1">
          <w:pPr>
            <w:pBdr>
              <w:top w:val="nil"/>
              <w:left w:val="nil"/>
              <w:bottom w:val="nil"/>
              <w:right w:val="nil"/>
              <w:between w:val="nil"/>
            </w:pBdr>
            <w:spacing w:line="276" w:lineRule="auto"/>
            <w:rPr>
              <w:color w:val="000000"/>
              <w:sz w:val="18"/>
              <w:szCs w:val="18"/>
            </w:rPr>
          </w:pPr>
        </w:p>
      </w:tc>
      <w:tc>
        <w:tcPr>
          <w:tcW w:w="8550" w:type="dxa"/>
          <w:tcBorders>
            <w:bottom w:val="single" w:sz="36" w:space="0" w:color="000000"/>
          </w:tcBorders>
        </w:tcPr>
        <w:p w14:paraId="07E1BEC5" w14:textId="7721A4AE" w:rsidR="00C903CD" w:rsidRDefault="00C903CD"/>
      </w:tc>
      <w:tc>
        <w:tcPr>
          <w:tcW w:w="105" w:type="dxa"/>
          <w:vMerge/>
          <w:tcBorders>
            <w:top w:val="nil"/>
          </w:tcBorders>
          <w:vAlign w:val="center"/>
        </w:tcPr>
        <w:p w14:paraId="7A604974" w14:textId="77777777" w:rsidR="00347BA1" w:rsidRDefault="00347BA1">
          <w:pPr>
            <w:pBdr>
              <w:top w:val="nil"/>
              <w:left w:val="nil"/>
              <w:bottom w:val="nil"/>
              <w:right w:val="nil"/>
              <w:between w:val="nil"/>
            </w:pBdr>
            <w:spacing w:line="276" w:lineRule="auto"/>
          </w:pPr>
        </w:p>
      </w:tc>
    </w:tr>
  </w:tbl>
  <w:p w14:paraId="1A61AA64" w14:textId="77777777" w:rsidR="00347BA1" w:rsidRDefault="00347BA1">
    <w:pPr>
      <w:widowControl/>
      <w:pBdr>
        <w:top w:val="nil"/>
        <w:left w:val="nil"/>
        <w:bottom w:val="nil"/>
        <w:right w:val="nil"/>
        <w:between w:val="nil"/>
      </w:pBdr>
      <w:tabs>
        <w:tab w:val="center" w:pos="4706"/>
        <w:tab w:val="right" w:pos="9356"/>
        <w:tab w:val="left" w:pos="5785"/>
      </w:tabs>
      <w:spacing w:line="240" w:lineRule="auto"/>
      <w:rPr>
        <w:color w:val="000000"/>
        <w:sz w:val="14"/>
        <w:szCs w:val="1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F9413" w14:textId="68C78D8B" w:rsidR="00347BA1" w:rsidRDefault="00D5548D" w:rsidP="00C903CD">
    <w:pPr>
      <w:widowControl/>
      <w:pBdr>
        <w:top w:val="nil"/>
        <w:left w:val="nil"/>
        <w:bottom w:val="nil"/>
        <w:right w:val="nil"/>
        <w:between w:val="nil"/>
      </w:pBdr>
      <w:tabs>
        <w:tab w:val="center" w:pos="4706"/>
        <w:tab w:val="right" w:pos="9356"/>
      </w:tabs>
      <w:spacing w:after="80" w:line="240" w:lineRule="auto"/>
      <w:jc w:val="right"/>
      <w:rPr>
        <w:b/>
        <w:color w:val="000000"/>
        <w:sz w:val="19"/>
        <w:szCs w:val="19"/>
      </w:rPr>
    </w:pPr>
    <w:r>
      <w:rPr>
        <w:color w:val="000000"/>
        <w:sz w:val="14"/>
        <w:szCs w:val="14"/>
      </w:rPr>
      <w:t xml:space="preserve">                                                                                                                    </w:t>
    </w:r>
    <w:r>
      <w:rPr>
        <w:smallCaps/>
        <w:color w:val="000000"/>
        <w:sz w:val="14"/>
        <w:szCs w:val="14"/>
      </w:rPr>
      <w:t xml:space="preserve">                                                                                                                                   </w:t>
    </w:r>
    <w:r>
      <w:rPr>
        <w:b/>
        <w:color w:val="000000"/>
        <w:sz w:val="19"/>
        <w:szCs w:val="19"/>
      </w:rPr>
      <w:fldChar w:fldCharType="begin"/>
    </w:r>
    <w:r>
      <w:rPr>
        <w:b/>
        <w:color w:val="000000"/>
        <w:sz w:val="19"/>
        <w:szCs w:val="19"/>
      </w:rPr>
      <w:instrText>PAGE</w:instrText>
    </w:r>
    <w:r>
      <w:rPr>
        <w:b/>
        <w:color w:val="000000"/>
        <w:sz w:val="19"/>
        <w:szCs w:val="19"/>
      </w:rPr>
      <w:fldChar w:fldCharType="separate"/>
    </w:r>
    <w:r w:rsidR="00EC1635">
      <w:rPr>
        <w:b/>
        <w:noProof/>
        <w:color w:val="000000"/>
        <w:sz w:val="19"/>
        <w:szCs w:val="19"/>
      </w:rPr>
      <w:t>3</w:t>
    </w:r>
    <w:r>
      <w:rPr>
        <w:b/>
        <w:color w:val="000000"/>
        <w:sz w:val="19"/>
        <w:szCs w:val="19"/>
      </w:rPr>
      <w:fldChar w:fldCharType="end"/>
    </w:r>
  </w:p>
  <w:p w14:paraId="7A305F83" w14:textId="77777777" w:rsidR="00347BA1" w:rsidRDefault="00425136">
    <w:pPr>
      <w:widowControl/>
      <w:pBdr>
        <w:top w:val="nil"/>
        <w:left w:val="nil"/>
        <w:bottom w:val="nil"/>
        <w:right w:val="nil"/>
        <w:between w:val="nil"/>
      </w:pBdr>
      <w:tabs>
        <w:tab w:val="center" w:pos="4706"/>
        <w:tab w:val="right" w:pos="9356"/>
      </w:tabs>
      <w:spacing w:after="210" w:line="240" w:lineRule="auto"/>
      <w:jc w:val="right"/>
      <w:rPr>
        <w:color w:val="000000"/>
        <w:sz w:val="14"/>
        <w:szCs w:val="14"/>
      </w:rPr>
    </w:pPr>
    <w:r>
      <w:pict w14:anchorId="7CE5B165">
        <v:rect id="_x0000_i1028" style="width:0;height:1.5pt" o:hralign="center" o:hrstd="t" o:hr="t" fillcolor="#a0a0a0"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63A4" w14:textId="4EA41AA0" w:rsidR="00347BA1" w:rsidRDefault="00D5548D">
    <w:pPr>
      <w:widowControl/>
      <w:pBdr>
        <w:top w:val="nil"/>
        <w:left w:val="nil"/>
        <w:bottom w:val="nil"/>
        <w:right w:val="nil"/>
        <w:between w:val="nil"/>
      </w:pBdr>
      <w:tabs>
        <w:tab w:val="center" w:pos="4706"/>
        <w:tab w:val="right" w:pos="9356"/>
      </w:tabs>
      <w:spacing w:after="80" w:line="240" w:lineRule="auto"/>
      <w:rPr>
        <w:color w:val="000000"/>
        <w:sz w:val="14"/>
        <w:szCs w:val="14"/>
      </w:rPr>
    </w:pPr>
    <w:r>
      <w:rPr>
        <w:b/>
        <w:color w:val="000000"/>
        <w:sz w:val="19"/>
        <w:szCs w:val="19"/>
      </w:rPr>
      <w:fldChar w:fldCharType="begin"/>
    </w:r>
    <w:r>
      <w:rPr>
        <w:b/>
        <w:color w:val="000000"/>
        <w:sz w:val="19"/>
        <w:szCs w:val="19"/>
      </w:rPr>
      <w:instrText>PAGE</w:instrText>
    </w:r>
    <w:r>
      <w:rPr>
        <w:b/>
        <w:color w:val="000000"/>
        <w:sz w:val="19"/>
        <w:szCs w:val="19"/>
      </w:rPr>
      <w:fldChar w:fldCharType="separate"/>
    </w:r>
    <w:r w:rsidR="00796F10">
      <w:rPr>
        <w:b/>
        <w:noProof/>
        <w:color w:val="000000"/>
        <w:sz w:val="19"/>
        <w:szCs w:val="19"/>
      </w:rPr>
      <w:t>5</w:t>
    </w:r>
    <w:r>
      <w:rPr>
        <w:b/>
        <w:color w:val="000000"/>
        <w:sz w:val="19"/>
        <w:szCs w:val="19"/>
      </w:rPr>
      <w:fldChar w:fldCharType="end"/>
    </w:r>
  </w:p>
  <w:p w14:paraId="19E68936" w14:textId="77777777" w:rsidR="00347BA1" w:rsidRDefault="00347BA1">
    <w:pPr>
      <w:widowControl/>
      <w:pBdr>
        <w:top w:val="nil"/>
        <w:left w:val="nil"/>
        <w:bottom w:val="nil"/>
        <w:right w:val="nil"/>
        <w:between w:val="nil"/>
      </w:pBdr>
      <w:tabs>
        <w:tab w:val="center" w:pos="4706"/>
        <w:tab w:val="right" w:pos="9356"/>
        <w:tab w:val="left" w:pos="5785"/>
      </w:tabs>
      <w:spacing w:line="240" w:lineRule="auto"/>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686"/>
    <w:multiLevelType w:val="multilevel"/>
    <w:tmpl w:val="876A932C"/>
    <w:lvl w:ilvl="0">
      <w:start w:val="1"/>
      <w:numFmt w:val="decimal"/>
      <w:lvlText w:val="%1."/>
      <w:lvlJc w:val="left"/>
      <w:pPr>
        <w:ind w:left="360" w:hanging="360"/>
      </w:pPr>
    </w:lvl>
    <w:lvl w:ilvl="1">
      <w:start w:val="1"/>
      <w:numFmt w:val="decimal"/>
      <w:lvlText w:val="%1.%2."/>
      <w:lvlJc w:val="left"/>
      <w:pPr>
        <w:ind w:left="502" w:hanging="360"/>
      </w:pPr>
      <w:rPr>
        <w:b/>
        <w:bCs/>
      </w:rPr>
    </w:lvl>
    <w:lvl w:ilvl="2">
      <w:start w:val="1"/>
      <w:numFmt w:val="decimal"/>
      <w:lvlText w:val="%1.%2.%3."/>
      <w:lvlJc w:val="left"/>
      <w:pPr>
        <w:ind w:left="2160" w:hanging="180"/>
      </w:pPr>
      <w:rPr>
        <w:rFonts w:ascii="Times New Roman" w:eastAsia="Times New Roman" w:hAnsi="Times New Roman" w:cs="Times New Roman"/>
        <w:b/>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862469B"/>
    <w:multiLevelType w:val="multilevel"/>
    <w:tmpl w:val="B85E5CC8"/>
    <w:lvl w:ilvl="0">
      <w:start w:val="1"/>
      <w:numFmt w:val="decimal"/>
      <w:pStyle w:val="Els-1storder-head"/>
      <w:lvlText w:val="%1."/>
      <w:lvlJc w:val="left"/>
      <w:pPr>
        <w:tabs>
          <w:tab w:val="num" w:pos="720"/>
        </w:tabs>
        <w:ind w:left="720" w:hanging="720"/>
      </w:pPr>
    </w:lvl>
    <w:lvl w:ilvl="1">
      <w:start w:val="1"/>
      <w:numFmt w:val="decimal"/>
      <w:pStyle w:val="Els-2ndorder-head"/>
      <w:lvlText w:val="%2."/>
      <w:lvlJc w:val="left"/>
      <w:pPr>
        <w:tabs>
          <w:tab w:val="num" w:pos="1440"/>
        </w:tabs>
        <w:ind w:left="1440" w:hanging="720"/>
      </w:pPr>
    </w:lvl>
    <w:lvl w:ilvl="2">
      <w:start w:val="1"/>
      <w:numFmt w:val="decimal"/>
      <w:pStyle w:val="Els-3rdorder-head"/>
      <w:lvlText w:val="%3."/>
      <w:lvlJc w:val="left"/>
      <w:pPr>
        <w:tabs>
          <w:tab w:val="num" w:pos="2160"/>
        </w:tabs>
        <w:ind w:left="2160" w:hanging="720"/>
      </w:pPr>
    </w:lvl>
    <w:lvl w:ilvl="3">
      <w:start w:val="1"/>
      <w:numFmt w:val="decimal"/>
      <w:pStyle w:val="Els-4thorder-head"/>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2B53E47"/>
    <w:multiLevelType w:val="hybridMultilevel"/>
    <w:tmpl w:val="DDB4FB54"/>
    <w:lvl w:ilvl="0" w:tplc="240A0001">
      <w:start w:val="1"/>
      <w:numFmt w:val="bullet"/>
      <w:lvlText w:val=""/>
      <w:lvlJc w:val="left"/>
      <w:pPr>
        <w:ind w:left="958" w:hanging="360"/>
      </w:pPr>
      <w:rPr>
        <w:rFonts w:ascii="Symbol" w:hAnsi="Symbol" w:hint="default"/>
      </w:rPr>
    </w:lvl>
    <w:lvl w:ilvl="1" w:tplc="240A0003" w:tentative="1">
      <w:start w:val="1"/>
      <w:numFmt w:val="bullet"/>
      <w:lvlText w:val="o"/>
      <w:lvlJc w:val="left"/>
      <w:pPr>
        <w:ind w:left="1678" w:hanging="360"/>
      </w:pPr>
      <w:rPr>
        <w:rFonts w:ascii="Courier New" w:hAnsi="Courier New" w:cs="Courier New" w:hint="default"/>
      </w:rPr>
    </w:lvl>
    <w:lvl w:ilvl="2" w:tplc="240A0005" w:tentative="1">
      <w:start w:val="1"/>
      <w:numFmt w:val="bullet"/>
      <w:lvlText w:val=""/>
      <w:lvlJc w:val="left"/>
      <w:pPr>
        <w:ind w:left="2398" w:hanging="360"/>
      </w:pPr>
      <w:rPr>
        <w:rFonts w:ascii="Wingdings" w:hAnsi="Wingdings" w:hint="default"/>
      </w:rPr>
    </w:lvl>
    <w:lvl w:ilvl="3" w:tplc="240A0001" w:tentative="1">
      <w:start w:val="1"/>
      <w:numFmt w:val="bullet"/>
      <w:lvlText w:val=""/>
      <w:lvlJc w:val="left"/>
      <w:pPr>
        <w:ind w:left="3118" w:hanging="360"/>
      </w:pPr>
      <w:rPr>
        <w:rFonts w:ascii="Symbol" w:hAnsi="Symbol" w:hint="default"/>
      </w:rPr>
    </w:lvl>
    <w:lvl w:ilvl="4" w:tplc="240A0003" w:tentative="1">
      <w:start w:val="1"/>
      <w:numFmt w:val="bullet"/>
      <w:lvlText w:val="o"/>
      <w:lvlJc w:val="left"/>
      <w:pPr>
        <w:ind w:left="3838" w:hanging="360"/>
      </w:pPr>
      <w:rPr>
        <w:rFonts w:ascii="Courier New" w:hAnsi="Courier New" w:cs="Courier New" w:hint="default"/>
      </w:rPr>
    </w:lvl>
    <w:lvl w:ilvl="5" w:tplc="240A0005" w:tentative="1">
      <w:start w:val="1"/>
      <w:numFmt w:val="bullet"/>
      <w:lvlText w:val=""/>
      <w:lvlJc w:val="left"/>
      <w:pPr>
        <w:ind w:left="4558" w:hanging="360"/>
      </w:pPr>
      <w:rPr>
        <w:rFonts w:ascii="Wingdings" w:hAnsi="Wingdings" w:hint="default"/>
      </w:rPr>
    </w:lvl>
    <w:lvl w:ilvl="6" w:tplc="240A0001" w:tentative="1">
      <w:start w:val="1"/>
      <w:numFmt w:val="bullet"/>
      <w:lvlText w:val=""/>
      <w:lvlJc w:val="left"/>
      <w:pPr>
        <w:ind w:left="5278" w:hanging="360"/>
      </w:pPr>
      <w:rPr>
        <w:rFonts w:ascii="Symbol" w:hAnsi="Symbol" w:hint="default"/>
      </w:rPr>
    </w:lvl>
    <w:lvl w:ilvl="7" w:tplc="240A0003" w:tentative="1">
      <w:start w:val="1"/>
      <w:numFmt w:val="bullet"/>
      <w:lvlText w:val="o"/>
      <w:lvlJc w:val="left"/>
      <w:pPr>
        <w:ind w:left="5998" w:hanging="360"/>
      </w:pPr>
      <w:rPr>
        <w:rFonts w:ascii="Courier New" w:hAnsi="Courier New" w:cs="Courier New" w:hint="default"/>
      </w:rPr>
    </w:lvl>
    <w:lvl w:ilvl="8" w:tplc="240A0005" w:tentative="1">
      <w:start w:val="1"/>
      <w:numFmt w:val="bullet"/>
      <w:lvlText w:val=""/>
      <w:lvlJc w:val="left"/>
      <w:pPr>
        <w:ind w:left="6718" w:hanging="360"/>
      </w:pPr>
      <w:rPr>
        <w:rFonts w:ascii="Wingdings" w:hAnsi="Wingdings" w:hint="default"/>
      </w:rPr>
    </w:lvl>
  </w:abstractNum>
  <w:abstractNum w:abstractNumId="3" w15:restartNumberingAfterBreak="0">
    <w:nsid w:val="251E16E9"/>
    <w:multiLevelType w:val="multilevel"/>
    <w:tmpl w:val="876A932C"/>
    <w:lvl w:ilvl="0">
      <w:start w:val="1"/>
      <w:numFmt w:val="decimal"/>
      <w:lvlText w:val="%1."/>
      <w:lvlJc w:val="left"/>
      <w:pPr>
        <w:ind w:left="360" w:hanging="360"/>
      </w:pPr>
    </w:lvl>
    <w:lvl w:ilvl="1">
      <w:start w:val="1"/>
      <w:numFmt w:val="decimal"/>
      <w:lvlText w:val="%1.%2."/>
      <w:lvlJc w:val="left"/>
      <w:pPr>
        <w:ind w:left="502" w:hanging="360"/>
      </w:pPr>
      <w:rPr>
        <w:b/>
        <w:bCs/>
      </w:rPr>
    </w:lvl>
    <w:lvl w:ilvl="2">
      <w:start w:val="1"/>
      <w:numFmt w:val="decimal"/>
      <w:lvlText w:val="%1.%2.%3."/>
      <w:lvlJc w:val="left"/>
      <w:pPr>
        <w:ind w:left="2160" w:hanging="180"/>
      </w:pPr>
      <w:rPr>
        <w:rFonts w:ascii="Times New Roman" w:eastAsia="Times New Roman" w:hAnsi="Times New Roman" w:cs="Times New Roman"/>
        <w:b/>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314E2877"/>
    <w:multiLevelType w:val="multilevel"/>
    <w:tmpl w:val="876A932C"/>
    <w:lvl w:ilvl="0">
      <w:start w:val="1"/>
      <w:numFmt w:val="decimal"/>
      <w:lvlText w:val="%1."/>
      <w:lvlJc w:val="left"/>
      <w:pPr>
        <w:ind w:left="360" w:hanging="360"/>
      </w:pPr>
    </w:lvl>
    <w:lvl w:ilvl="1">
      <w:start w:val="1"/>
      <w:numFmt w:val="decimal"/>
      <w:lvlText w:val="%1.%2."/>
      <w:lvlJc w:val="left"/>
      <w:pPr>
        <w:ind w:left="502" w:hanging="360"/>
      </w:pPr>
      <w:rPr>
        <w:b/>
        <w:bCs/>
      </w:rPr>
    </w:lvl>
    <w:lvl w:ilvl="2">
      <w:start w:val="1"/>
      <w:numFmt w:val="decimal"/>
      <w:lvlText w:val="%1.%2.%3."/>
      <w:lvlJc w:val="left"/>
      <w:pPr>
        <w:ind w:left="2160" w:hanging="180"/>
      </w:pPr>
      <w:rPr>
        <w:rFonts w:ascii="Times New Roman" w:eastAsia="Times New Roman" w:hAnsi="Times New Roman" w:cs="Times New Roman"/>
        <w:b/>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322616CC"/>
    <w:multiLevelType w:val="multilevel"/>
    <w:tmpl w:val="29DC23E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6227424"/>
    <w:multiLevelType w:val="hybridMultilevel"/>
    <w:tmpl w:val="42E48D6A"/>
    <w:lvl w:ilvl="0" w:tplc="6D82787A">
      <w:start w:val="6"/>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5C587737"/>
    <w:multiLevelType w:val="hybridMultilevel"/>
    <w:tmpl w:val="A9C2EBF6"/>
    <w:lvl w:ilvl="0" w:tplc="240A0001">
      <w:start w:val="1"/>
      <w:numFmt w:val="bullet"/>
      <w:lvlText w:val=""/>
      <w:lvlJc w:val="left"/>
      <w:pPr>
        <w:ind w:left="958" w:hanging="360"/>
      </w:pPr>
      <w:rPr>
        <w:rFonts w:ascii="Symbol" w:hAnsi="Symbol" w:hint="default"/>
      </w:rPr>
    </w:lvl>
    <w:lvl w:ilvl="1" w:tplc="240A0003" w:tentative="1">
      <w:start w:val="1"/>
      <w:numFmt w:val="bullet"/>
      <w:lvlText w:val="o"/>
      <w:lvlJc w:val="left"/>
      <w:pPr>
        <w:ind w:left="1678" w:hanging="360"/>
      </w:pPr>
      <w:rPr>
        <w:rFonts w:ascii="Courier New" w:hAnsi="Courier New" w:cs="Courier New" w:hint="default"/>
      </w:rPr>
    </w:lvl>
    <w:lvl w:ilvl="2" w:tplc="240A0005" w:tentative="1">
      <w:start w:val="1"/>
      <w:numFmt w:val="bullet"/>
      <w:lvlText w:val=""/>
      <w:lvlJc w:val="left"/>
      <w:pPr>
        <w:ind w:left="2398" w:hanging="360"/>
      </w:pPr>
      <w:rPr>
        <w:rFonts w:ascii="Wingdings" w:hAnsi="Wingdings" w:hint="default"/>
      </w:rPr>
    </w:lvl>
    <w:lvl w:ilvl="3" w:tplc="240A0001" w:tentative="1">
      <w:start w:val="1"/>
      <w:numFmt w:val="bullet"/>
      <w:lvlText w:val=""/>
      <w:lvlJc w:val="left"/>
      <w:pPr>
        <w:ind w:left="3118" w:hanging="360"/>
      </w:pPr>
      <w:rPr>
        <w:rFonts w:ascii="Symbol" w:hAnsi="Symbol" w:hint="default"/>
      </w:rPr>
    </w:lvl>
    <w:lvl w:ilvl="4" w:tplc="240A0003" w:tentative="1">
      <w:start w:val="1"/>
      <w:numFmt w:val="bullet"/>
      <w:lvlText w:val="o"/>
      <w:lvlJc w:val="left"/>
      <w:pPr>
        <w:ind w:left="3838" w:hanging="360"/>
      </w:pPr>
      <w:rPr>
        <w:rFonts w:ascii="Courier New" w:hAnsi="Courier New" w:cs="Courier New" w:hint="default"/>
      </w:rPr>
    </w:lvl>
    <w:lvl w:ilvl="5" w:tplc="240A0005" w:tentative="1">
      <w:start w:val="1"/>
      <w:numFmt w:val="bullet"/>
      <w:lvlText w:val=""/>
      <w:lvlJc w:val="left"/>
      <w:pPr>
        <w:ind w:left="4558" w:hanging="360"/>
      </w:pPr>
      <w:rPr>
        <w:rFonts w:ascii="Wingdings" w:hAnsi="Wingdings" w:hint="default"/>
      </w:rPr>
    </w:lvl>
    <w:lvl w:ilvl="6" w:tplc="240A0001" w:tentative="1">
      <w:start w:val="1"/>
      <w:numFmt w:val="bullet"/>
      <w:lvlText w:val=""/>
      <w:lvlJc w:val="left"/>
      <w:pPr>
        <w:ind w:left="5278" w:hanging="360"/>
      </w:pPr>
      <w:rPr>
        <w:rFonts w:ascii="Symbol" w:hAnsi="Symbol" w:hint="default"/>
      </w:rPr>
    </w:lvl>
    <w:lvl w:ilvl="7" w:tplc="240A0003" w:tentative="1">
      <w:start w:val="1"/>
      <w:numFmt w:val="bullet"/>
      <w:lvlText w:val="o"/>
      <w:lvlJc w:val="left"/>
      <w:pPr>
        <w:ind w:left="5998" w:hanging="360"/>
      </w:pPr>
      <w:rPr>
        <w:rFonts w:ascii="Courier New" w:hAnsi="Courier New" w:cs="Courier New" w:hint="default"/>
      </w:rPr>
    </w:lvl>
    <w:lvl w:ilvl="8" w:tplc="240A0005" w:tentative="1">
      <w:start w:val="1"/>
      <w:numFmt w:val="bullet"/>
      <w:lvlText w:val=""/>
      <w:lvlJc w:val="left"/>
      <w:pPr>
        <w:ind w:left="6718" w:hanging="360"/>
      </w:pPr>
      <w:rPr>
        <w:rFonts w:ascii="Wingdings" w:hAnsi="Wingdings" w:hint="default"/>
      </w:rPr>
    </w:lvl>
  </w:abstractNum>
  <w:abstractNum w:abstractNumId="8" w15:restartNumberingAfterBreak="0">
    <w:nsid w:val="6E434237"/>
    <w:multiLevelType w:val="multilevel"/>
    <w:tmpl w:val="B6126B3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rPr>
        <w:rFonts w:ascii="Times New Roman" w:eastAsia="Times New Roman" w:hAnsi="Times New Roman" w:cs="Times New Roman"/>
        <w:b/>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733D31A2"/>
    <w:multiLevelType w:val="multilevel"/>
    <w:tmpl w:val="B6126B3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rPr>
        <w:rFonts w:ascii="Times New Roman" w:eastAsia="Times New Roman" w:hAnsi="Times New Roman" w:cs="Times New Roman"/>
        <w:b/>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7A4D32B7"/>
    <w:multiLevelType w:val="multilevel"/>
    <w:tmpl w:val="876A932C"/>
    <w:lvl w:ilvl="0">
      <w:start w:val="1"/>
      <w:numFmt w:val="decimal"/>
      <w:lvlText w:val="%1."/>
      <w:lvlJc w:val="left"/>
      <w:pPr>
        <w:ind w:left="360" w:hanging="360"/>
      </w:pPr>
    </w:lvl>
    <w:lvl w:ilvl="1">
      <w:start w:val="1"/>
      <w:numFmt w:val="decimal"/>
      <w:lvlText w:val="%1.%2."/>
      <w:lvlJc w:val="left"/>
      <w:pPr>
        <w:ind w:left="502" w:hanging="360"/>
      </w:pPr>
      <w:rPr>
        <w:b/>
        <w:bCs/>
      </w:rPr>
    </w:lvl>
    <w:lvl w:ilvl="2">
      <w:start w:val="1"/>
      <w:numFmt w:val="decimal"/>
      <w:lvlText w:val="%1.%2.%3."/>
      <w:lvlJc w:val="left"/>
      <w:pPr>
        <w:ind w:left="2160" w:hanging="180"/>
      </w:pPr>
      <w:rPr>
        <w:rFonts w:ascii="Times New Roman" w:eastAsia="Times New Roman" w:hAnsi="Times New Roman" w:cs="Times New Roman"/>
        <w:b/>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5"/>
  </w:num>
  <w:num w:numId="2">
    <w:abstractNumId w:val="1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
  </w:num>
  <w:num w:numId="10">
    <w:abstractNumId w:val="8"/>
  </w:num>
  <w:num w:numId="11">
    <w:abstractNumId w:val="9"/>
  </w:num>
  <w:num w:numId="12">
    <w:abstractNumId w:val="6"/>
  </w:num>
  <w:num w:numId="13">
    <w:abstractNumId w:val="4"/>
  </w:num>
  <w:num w:numId="14">
    <w:abstractNumId w:val="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BA1"/>
    <w:rsid w:val="00004886"/>
    <w:rsid w:val="0001486A"/>
    <w:rsid w:val="000421CD"/>
    <w:rsid w:val="000445A7"/>
    <w:rsid w:val="00050C2B"/>
    <w:rsid w:val="000515C7"/>
    <w:rsid w:val="00054E38"/>
    <w:rsid w:val="00065552"/>
    <w:rsid w:val="00076BEC"/>
    <w:rsid w:val="00081513"/>
    <w:rsid w:val="000A17F9"/>
    <w:rsid w:val="000A777A"/>
    <w:rsid w:val="000A7B8B"/>
    <w:rsid w:val="000C3F49"/>
    <w:rsid w:val="000C4B92"/>
    <w:rsid w:val="000C4D55"/>
    <w:rsid w:val="000C5EC2"/>
    <w:rsid w:val="000D4F42"/>
    <w:rsid w:val="000D5097"/>
    <w:rsid w:val="000E2DE4"/>
    <w:rsid w:val="000E676C"/>
    <w:rsid w:val="000F583A"/>
    <w:rsid w:val="00102099"/>
    <w:rsid w:val="00102983"/>
    <w:rsid w:val="00103AA9"/>
    <w:rsid w:val="00113D1F"/>
    <w:rsid w:val="00115897"/>
    <w:rsid w:val="001159B6"/>
    <w:rsid w:val="00116AA6"/>
    <w:rsid w:val="0013092A"/>
    <w:rsid w:val="00133B51"/>
    <w:rsid w:val="00142E96"/>
    <w:rsid w:val="00146A51"/>
    <w:rsid w:val="00146F0E"/>
    <w:rsid w:val="00171AC6"/>
    <w:rsid w:val="001949DB"/>
    <w:rsid w:val="001E19A9"/>
    <w:rsid w:val="001F5A9F"/>
    <w:rsid w:val="001F7B45"/>
    <w:rsid w:val="00201BC4"/>
    <w:rsid w:val="002124A1"/>
    <w:rsid w:val="00216256"/>
    <w:rsid w:val="00230F95"/>
    <w:rsid w:val="002429C0"/>
    <w:rsid w:val="00247A41"/>
    <w:rsid w:val="002579A7"/>
    <w:rsid w:val="00263772"/>
    <w:rsid w:val="002753AB"/>
    <w:rsid w:val="0028021D"/>
    <w:rsid w:val="00281288"/>
    <w:rsid w:val="0029174A"/>
    <w:rsid w:val="00294635"/>
    <w:rsid w:val="002954A1"/>
    <w:rsid w:val="00295B3A"/>
    <w:rsid w:val="002A2E40"/>
    <w:rsid w:val="002A34F4"/>
    <w:rsid w:val="002B767D"/>
    <w:rsid w:val="002B7B75"/>
    <w:rsid w:val="002C0D53"/>
    <w:rsid w:val="002C2BFC"/>
    <w:rsid w:val="002D01DE"/>
    <w:rsid w:val="002E6D89"/>
    <w:rsid w:val="002F0784"/>
    <w:rsid w:val="002F15FD"/>
    <w:rsid w:val="00307BB8"/>
    <w:rsid w:val="00321F4E"/>
    <w:rsid w:val="00321FD8"/>
    <w:rsid w:val="00322331"/>
    <w:rsid w:val="0032253B"/>
    <w:rsid w:val="0033509A"/>
    <w:rsid w:val="00340A82"/>
    <w:rsid w:val="003472D1"/>
    <w:rsid w:val="00347BA1"/>
    <w:rsid w:val="003542C1"/>
    <w:rsid w:val="00357A40"/>
    <w:rsid w:val="00364205"/>
    <w:rsid w:val="0036767F"/>
    <w:rsid w:val="003909A1"/>
    <w:rsid w:val="00394E82"/>
    <w:rsid w:val="003B1E0C"/>
    <w:rsid w:val="003B3359"/>
    <w:rsid w:val="003B547A"/>
    <w:rsid w:val="003C4EB7"/>
    <w:rsid w:val="003C531F"/>
    <w:rsid w:val="003D16D7"/>
    <w:rsid w:val="003D1821"/>
    <w:rsid w:val="003D43CB"/>
    <w:rsid w:val="003D4E38"/>
    <w:rsid w:val="003E232F"/>
    <w:rsid w:val="003E30C7"/>
    <w:rsid w:val="003E3C38"/>
    <w:rsid w:val="003F2C06"/>
    <w:rsid w:val="00404E2C"/>
    <w:rsid w:val="004077D9"/>
    <w:rsid w:val="004132C3"/>
    <w:rsid w:val="00425136"/>
    <w:rsid w:val="004324EE"/>
    <w:rsid w:val="00433BE2"/>
    <w:rsid w:val="00444B09"/>
    <w:rsid w:val="00446F64"/>
    <w:rsid w:val="00456D80"/>
    <w:rsid w:val="0046389D"/>
    <w:rsid w:val="00467E2B"/>
    <w:rsid w:val="00470E6E"/>
    <w:rsid w:val="0047683D"/>
    <w:rsid w:val="00483C65"/>
    <w:rsid w:val="00490566"/>
    <w:rsid w:val="004A1059"/>
    <w:rsid w:val="004A5065"/>
    <w:rsid w:val="004A5244"/>
    <w:rsid w:val="004B3243"/>
    <w:rsid w:val="004C359A"/>
    <w:rsid w:val="004C35E1"/>
    <w:rsid w:val="004D14FD"/>
    <w:rsid w:val="004D2E06"/>
    <w:rsid w:val="004D75A0"/>
    <w:rsid w:val="004E3F42"/>
    <w:rsid w:val="004E4864"/>
    <w:rsid w:val="004E5C2B"/>
    <w:rsid w:val="004E74EF"/>
    <w:rsid w:val="004F249D"/>
    <w:rsid w:val="0050128E"/>
    <w:rsid w:val="00513DE6"/>
    <w:rsid w:val="005149D1"/>
    <w:rsid w:val="005253D6"/>
    <w:rsid w:val="0052653F"/>
    <w:rsid w:val="005278DE"/>
    <w:rsid w:val="00532E90"/>
    <w:rsid w:val="005379FD"/>
    <w:rsid w:val="00540D15"/>
    <w:rsid w:val="0055186D"/>
    <w:rsid w:val="00556AE1"/>
    <w:rsid w:val="005609AF"/>
    <w:rsid w:val="00575EDC"/>
    <w:rsid w:val="005935B5"/>
    <w:rsid w:val="0059443D"/>
    <w:rsid w:val="005A79F0"/>
    <w:rsid w:val="005B03E4"/>
    <w:rsid w:val="005B33BD"/>
    <w:rsid w:val="005B4047"/>
    <w:rsid w:val="005B43CE"/>
    <w:rsid w:val="005B4924"/>
    <w:rsid w:val="005C063B"/>
    <w:rsid w:val="005C2CAB"/>
    <w:rsid w:val="005C487A"/>
    <w:rsid w:val="005C7196"/>
    <w:rsid w:val="005D0830"/>
    <w:rsid w:val="005D2DD9"/>
    <w:rsid w:val="005E23A8"/>
    <w:rsid w:val="005E4949"/>
    <w:rsid w:val="00603E34"/>
    <w:rsid w:val="0061440A"/>
    <w:rsid w:val="00626B41"/>
    <w:rsid w:val="00634937"/>
    <w:rsid w:val="00646DDE"/>
    <w:rsid w:val="00662A17"/>
    <w:rsid w:val="0067619E"/>
    <w:rsid w:val="0068283B"/>
    <w:rsid w:val="0068587E"/>
    <w:rsid w:val="00694CF9"/>
    <w:rsid w:val="00694F26"/>
    <w:rsid w:val="006A32E0"/>
    <w:rsid w:val="006C0A81"/>
    <w:rsid w:val="006C7333"/>
    <w:rsid w:val="006D004D"/>
    <w:rsid w:val="006D7392"/>
    <w:rsid w:val="006F2267"/>
    <w:rsid w:val="0071173C"/>
    <w:rsid w:val="00713066"/>
    <w:rsid w:val="00726765"/>
    <w:rsid w:val="00742B53"/>
    <w:rsid w:val="0074388F"/>
    <w:rsid w:val="0074528B"/>
    <w:rsid w:val="00753F7C"/>
    <w:rsid w:val="0077757F"/>
    <w:rsid w:val="007775A5"/>
    <w:rsid w:val="00784353"/>
    <w:rsid w:val="00785A44"/>
    <w:rsid w:val="00791E6A"/>
    <w:rsid w:val="00794569"/>
    <w:rsid w:val="00796F10"/>
    <w:rsid w:val="007B2AF8"/>
    <w:rsid w:val="007B756B"/>
    <w:rsid w:val="007D3E0D"/>
    <w:rsid w:val="007D61F0"/>
    <w:rsid w:val="007F0913"/>
    <w:rsid w:val="007F478F"/>
    <w:rsid w:val="00801B00"/>
    <w:rsid w:val="008032A4"/>
    <w:rsid w:val="00810D06"/>
    <w:rsid w:val="008123FD"/>
    <w:rsid w:val="008216DF"/>
    <w:rsid w:val="008316F6"/>
    <w:rsid w:val="008356AA"/>
    <w:rsid w:val="00836F1D"/>
    <w:rsid w:val="00845C15"/>
    <w:rsid w:val="008511BB"/>
    <w:rsid w:val="00871051"/>
    <w:rsid w:val="00871ABF"/>
    <w:rsid w:val="00872040"/>
    <w:rsid w:val="00893482"/>
    <w:rsid w:val="00896AA2"/>
    <w:rsid w:val="008B177C"/>
    <w:rsid w:val="008B278E"/>
    <w:rsid w:val="008C46A1"/>
    <w:rsid w:val="008D466D"/>
    <w:rsid w:val="008D52AD"/>
    <w:rsid w:val="008D6EE4"/>
    <w:rsid w:val="008F70E7"/>
    <w:rsid w:val="00900FB8"/>
    <w:rsid w:val="00903556"/>
    <w:rsid w:val="00904812"/>
    <w:rsid w:val="0091647B"/>
    <w:rsid w:val="00942120"/>
    <w:rsid w:val="00942CD5"/>
    <w:rsid w:val="0096068B"/>
    <w:rsid w:val="0096472A"/>
    <w:rsid w:val="00975B78"/>
    <w:rsid w:val="00984063"/>
    <w:rsid w:val="0098616C"/>
    <w:rsid w:val="009A2433"/>
    <w:rsid w:val="009A721F"/>
    <w:rsid w:val="009C6829"/>
    <w:rsid w:val="009C7893"/>
    <w:rsid w:val="009E5222"/>
    <w:rsid w:val="009E5FBA"/>
    <w:rsid w:val="009F1CFF"/>
    <w:rsid w:val="009F5A22"/>
    <w:rsid w:val="00A05972"/>
    <w:rsid w:val="00A148BC"/>
    <w:rsid w:val="00A21149"/>
    <w:rsid w:val="00A23F9D"/>
    <w:rsid w:val="00A24370"/>
    <w:rsid w:val="00A32631"/>
    <w:rsid w:val="00A32681"/>
    <w:rsid w:val="00A33244"/>
    <w:rsid w:val="00A40C65"/>
    <w:rsid w:val="00A42A24"/>
    <w:rsid w:val="00A4409E"/>
    <w:rsid w:val="00A51D85"/>
    <w:rsid w:val="00A53D80"/>
    <w:rsid w:val="00A6226A"/>
    <w:rsid w:val="00A64971"/>
    <w:rsid w:val="00A66A59"/>
    <w:rsid w:val="00A7311A"/>
    <w:rsid w:val="00A83ACD"/>
    <w:rsid w:val="00A902F1"/>
    <w:rsid w:val="00A956F2"/>
    <w:rsid w:val="00AA6764"/>
    <w:rsid w:val="00AA78D3"/>
    <w:rsid w:val="00AC1EFD"/>
    <w:rsid w:val="00AD1095"/>
    <w:rsid w:val="00AD23D4"/>
    <w:rsid w:val="00AE78CC"/>
    <w:rsid w:val="00AF0DC3"/>
    <w:rsid w:val="00AF1B7A"/>
    <w:rsid w:val="00B059F0"/>
    <w:rsid w:val="00B05BB5"/>
    <w:rsid w:val="00B17F59"/>
    <w:rsid w:val="00B21B83"/>
    <w:rsid w:val="00B33DB5"/>
    <w:rsid w:val="00B36F3C"/>
    <w:rsid w:val="00B46A4A"/>
    <w:rsid w:val="00B4731B"/>
    <w:rsid w:val="00B473C7"/>
    <w:rsid w:val="00B51A16"/>
    <w:rsid w:val="00B56432"/>
    <w:rsid w:val="00B57B72"/>
    <w:rsid w:val="00B612A8"/>
    <w:rsid w:val="00B70E8F"/>
    <w:rsid w:val="00B71D35"/>
    <w:rsid w:val="00B76853"/>
    <w:rsid w:val="00B80EA1"/>
    <w:rsid w:val="00B92A13"/>
    <w:rsid w:val="00BA4266"/>
    <w:rsid w:val="00BA54EA"/>
    <w:rsid w:val="00BB3C15"/>
    <w:rsid w:val="00BB442C"/>
    <w:rsid w:val="00BC0487"/>
    <w:rsid w:val="00BC2569"/>
    <w:rsid w:val="00BC327E"/>
    <w:rsid w:val="00BC3C57"/>
    <w:rsid w:val="00BC4EC1"/>
    <w:rsid w:val="00BC6ABA"/>
    <w:rsid w:val="00BC6D39"/>
    <w:rsid w:val="00BD6A75"/>
    <w:rsid w:val="00BE1F5A"/>
    <w:rsid w:val="00BE77D0"/>
    <w:rsid w:val="00BF2AE5"/>
    <w:rsid w:val="00BF6014"/>
    <w:rsid w:val="00C11FA9"/>
    <w:rsid w:val="00C167D1"/>
    <w:rsid w:val="00C16E62"/>
    <w:rsid w:val="00C20814"/>
    <w:rsid w:val="00C257E1"/>
    <w:rsid w:val="00C262F7"/>
    <w:rsid w:val="00C33C39"/>
    <w:rsid w:val="00C56031"/>
    <w:rsid w:val="00C60676"/>
    <w:rsid w:val="00C861A4"/>
    <w:rsid w:val="00C872B6"/>
    <w:rsid w:val="00C903CD"/>
    <w:rsid w:val="00C9232B"/>
    <w:rsid w:val="00C93BB9"/>
    <w:rsid w:val="00CB372B"/>
    <w:rsid w:val="00CB534A"/>
    <w:rsid w:val="00CB626C"/>
    <w:rsid w:val="00CC3A99"/>
    <w:rsid w:val="00CC5A04"/>
    <w:rsid w:val="00CE6E73"/>
    <w:rsid w:val="00D02F63"/>
    <w:rsid w:val="00D03EBF"/>
    <w:rsid w:val="00D12309"/>
    <w:rsid w:val="00D23EAF"/>
    <w:rsid w:val="00D2734C"/>
    <w:rsid w:val="00D340A4"/>
    <w:rsid w:val="00D47956"/>
    <w:rsid w:val="00D47A0E"/>
    <w:rsid w:val="00D50BD1"/>
    <w:rsid w:val="00D52228"/>
    <w:rsid w:val="00D5548D"/>
    <w:rsid w:val="00D64A34"/>
    <w:rsid w:val="00D654EF"/>
    <w:rsid w:val="00D709DD"/>
    <w:rsid w:val="00D97618"/>
    <w:rsid w:val="00DA0845"/>
    <w:rsid w:val="00DB37B1"/>
    <w:rsid w:val="00DC5B43"/>
    <w:rsid w:val="00DE3B8A"/>
    <w:rsid w:val="00DE5A9D"/>
    <w:rsid w:val="00DE77FE"/>
    <w:rsid w:val="00DF3B30"/>
    <w:rsid w:val="00E37E67"/>
    <w:rsid w:val="00E54015"/>
    <w:rsid w:val="00E61E60"/>
    <w:rsid w:val="00E6769D"/>
    <w:rsid w:val="00E72FE3"/>
    <w:rsid w:val="00E7411E"/>
    <w:rsid w:val="00EA14FB"/>
    <w:rsid w:val="00EA4CAD"/>
    <w:rsid w:val="00EC1635"/>
    <w:rsid w:val="00EC2E2B"/>
    <w:rsid w:val="00ED6A8F"/>
    <w:rsid w:val="00EE295A"/>
    <w:rsid w:val="00EE66AB"/>
    <w:rsid w:val="00EF003D"/>
    <w:rsid w:val="00F01248"/>
    <w:rsid w:val="00F05DBE"/>
    <w:rsid w:val="00F14FBE"/>
    <w:rsid w:val="00F21D0C"/>
    <w:rsid w:val="00F30D5E"/>
    <w:rsid w:val="00F3102F"/>
    <w:rsid w:val="00F31F8C"/>
    <w:rsid w:val="00F4044C"/>
    <w:rsid w:val="00F41AFE"/>
    <w:rsid w:val="00F5574E"/>
    <w:rsid w:val="00F55C97"/>
    <w:rsid w:val="00F71C09"/>
    <w:rsid w:val="00F7295F"/>
    <w:rsid w:val="00F874F3"/>
    <w:rsid w:val="00F956D9"/>
    <w:rsid w:val="00F97F24"/>
    <w:rsid w:val="00FA58A7"/>
    <w:rsid w:val="00FB0C1E"/>
    <w:rsid w:val="00FC287A"/>
    <w:rsid w:val="00FC366D"/>
    <w:rsid w:val="00FC75CB"/>
    <w:rsid w:val="00FD209F"/>
    <w:rsid w:val="00FE65FB"/>
    <w:rsid w:val="00FF36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3FB7F"/>
  <w15:docId w15:val="{10682F2E-DCB1-46B5-AA01-CDEE2A35D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6"/>
        <w:szCs w:val="16"/>
        <w:lang w:val="en-US" w:eastAsia="es-CO" w:bidi="ar-SA"/>
      </w:rPr>
    </w:rPrDefault>
    <w:pPrDefault>
      <w:pPr>
        <w:widowControl w:val="0"/>
        <w:spacing w:line="2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A13"/>
    <w:pPr>
      <w:spacing w:line="230" w:lineRule="exact"/>
    </w:pPr>
    <w:rPr>
      <w:lang w:val="es-CO" w:eastAsia="en-US"/>
    </w:rPr>
  </w:style>
  <w:style w:type="paragraph" w:styleId="Ttulo1">
    <w:name w:val="heading 1"/>
    <w:basedOn w:val="Normal"/>
    <w:next w:val="Normal"/>
    <w:uiPriority w:val="9"/>
    <w:qFormat/>
    <w:rsid w:val="6EB731C5"/>
    <w:pPr>
      <w:keepNext/>
      <w:outlineLvl w:val="0"/>
    </w:pPr>
    <w:rPr>
      <w:b/>
      <w:bCs/>
    </w:rPr>
  </w:style>
  <w:style w:type="paragraph" w:styleId="Ttulo2">
    <w:name w:val="heading 2"/>
    <w:basedOn w:val="Normal"/>
    <w:next w:val="Normal"/>
    <w:link w:val="Ttulo2Car"/>
    <w:uiPriority w:val="9"/>
    <w:unhideWhenUsed/>
    <w:qFormat/>
    <w:rsid w:val="6EB731C5"/>
    <w:pPr>
      <w:keepNext/>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semiHidden/>
    <w:unhideWhenUsed/>
    <w:qFormat/>
    <w:rsid w:val="6EB731C5"/>
    <w:pPr>
      <w:keepNext/>
      <w:ind w:right="113"/>
      <w:outlineLvl w:val="2"/>
    </w:pPr>
    <w:rPr>
      <w:b/>
      <w:bCs/>
    </w:rPr>
  </w:style>
  <w:style w:type="paragraph" w:styleId="Ttulo4">
    <w:name w:val="heading 4"/>
    <w:basedOn w:val="Normal"/>
    <w:next w:val="Normal"/>
    <w:uiPriority w:val="9"/>
    <w:semiHidden/>
    <w:unhideWhenUsed/>
    <w:qFormat/>
    <w:rsid w:val="6EB731C5"/>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6EB731C5"/>
    <w:pPr>
      <w:keepNext/>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6EB731C5"/>
    <w:pPr>
      <w:keepNext/>
      <w:spacing w:before="40"/>
      <w:outlineLvl w:val="5"/>
    </w:pPr>
    <w:rPr>
      <w:rFonts w:asciiTheme="majorHAnsi" w:eastAsiaTheme="majorEastAsia" w:hAnsiTheme="majorHAnsi" w:cstheme="majorBidi"/>
      <w:color w:val="243F60"/>
    </w:rPr>
  </w:style>
  <w:style w:type="paragraph" w:styleId="Ttulo7">
    <w:name w:val="heading 7"/>
    <w:basedOn w:val="Normal"/>
    <w:next w:val="Normal"/>
    <w:link w:val="Ttulo7Car"/>
    <w:uiPriority w:val="9"/>
    <w:unhideWhenUsed/>
    <w:qFormat/>
    <w:rsid w:val="6EB731C5"/>
    <w:pPr>
      <w:keepNext/>
      <w:spacing w:before="40"/>
      <w:outlineLvl w:val="6"/>
    </w:pPr>
    <w:rPr>
      <w:rFonts w:asciiTheme="majorHAnsi" w:eastAsiaTheme="majorEastAsia" w:hAnsiTheme="majorHAnsi" w:cstheme="majorBidi"/>
      <w:i/>
      <w:iCs/>
      <w:color w:val="243F60"/>
    </w:rPr>
  </w:style>
  <w:style w:type="paragraph" w:styleId="Ttulo8">
    <w:name w:val="heading 8"/>
    <w:basedOn w:val="Normal"/>
    <w:next w:val="Normal"/>
    <w:link w:val="Ttulo8Car"/>
    <w:uiPriority w:val="9"/>
    <w:unhideWhenUsed/>
    <w:qFormat/>
    <w:rsid w:val="6EB731C5"/>
    <w:pPr>
      <w:keepNext/>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6EB731C5"/>
    <w:pPr>
      <w:keepNext/>
      <w:spacing w:before="4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6EB731C5"/>
    <w:pPr>
      <w:spacing w:line="240" w:lineRule="auto"/>
      <w:contextualSpacing/>
    </w:pPr>
    <w:rPr>
      <w:rFonts w:asciiTheme="majorHAnsi" w:eastAsiaTheme="majorEastAsia" w:hAnsiTheme="majorHAnsi" w:cstheme="majorBidi"/>
      <w:sz w:val="56"/>
      <w:szCs w:val="56"/>
    </w:rPr>
  </w:style>
  <w:style w:type="paragraph" w:styleId="Descripcin">
    <w:name w:val="caption"/>
    <w:basedOn w:val="Normal"/>
    <w:next w:val="Normal"/>
    <w:uiPriority w:val="1"/>
    <w:qFormat/>
    <w:rsid w:val="6EB731C5"/>
    <w:pPr>
      <w:spacing w:before="200" w:after="240"/>
    </w:pPr>
  </w:style>
  <w:style w:type="paragraph" w:customStyle="1" w:styleId="Els-1storder-head">
    <w:name w:val="Els-1storder-head"/>
    <w:next w:val="Els-body-text"/>
    <w:rsid w:val="0031626B"/>
    <w:pPr>
      <w:keepNext/>
      <w:numPr>
        <w:numId w:val="3"/>
      </w:numPr>
      <w:pBdr>
        <w:top w:val="single" w:sz="18" w:space="1" w:color="auto"/>
      </w:pBdr>
      <w:suppressAutoHyphens/>
      <w:spacing w:before="230" w:after="230" w:line="230" w:lineRule="exact"/>
    </w:pPr>
    <w:rPr>
      <w:b/>
      <w:sz w:val="19"/>
      <w:lang w:eastAsia="en-US"/>
    </w:rPr>
  </w:style>
  <w:style w:type="paragraph" w:customStyle="1" w:styleId="Els-2ndorder-head">
    <w:name w:val="Els-2ndorder-head"/>
    <w:next w:val="Els-body-text"/>
    <w:rsid w:val="00D80400"/>
    <w:pPr>
      <w:keepNext/>
      <w:numPr>
        <w:ilvl w:val="1"/>
        <w:numId w:val="3"/>
      </w:numPr>
      <w:suppressAutoHyphens/>
      <w:spacing w:before="230" w:after="230" w:line="230" w:lineRule="exact"/>
    </w:pPr>
    <w:rPr>
      <w:b/>
      <w:i/>
      <w:sz w:val="17"/>
      <w:lang w:eastAsia="en-US"/>
    </w:rPr>
  </w:style>
  <w:style w:type="paragraph" w:customStyle="1" w:styleId="Els-3rdorder-head">
    <w:name w:val="Els-3rdorder-head"/>
    <w:next w:val="Els-body-text"/>
    <w:pPr>
      <w:keepNext/>
      <w:numPr>
        <w:ilvl w:val="2"/>
        <w:numId w:val="3"/>
      </w:numPr>
      <w:suppressAutoHyphens/>
      <w:spacing w:before="240" w:line="240" w:lineRule="exact"/>
    </w:pPr>
    <w:rPr>
      <w:i/>
      <w:lang w:eastAsia="en-US"/>
    </w:rPr>
  </w:style>
  <w:style w:type="paragraph" w:customStyle="1" w:styleId="Els-4thorder-head">
    <w:name w:val="Els-4thorder-head"/>
    <w:next w:val="Els-body-text"/>
    <w:pPr>
      <w:keepNext/>
      <w:numPr>
        <w:ilvl w:val="3"/>
        <w:numId w:val="3"/>
      </w:numPr>
      <w:suppressAutoHyphens/>
      <w:spacing w:before="240" w:line="240" w:lineRule="exact"/>
    </w:pPr>
    <w:rPr>
      <w:i/>
      <w:lang w:eastAsia="en-US"/>
    </w:rPr>
  </w:style>
  <w:style w:type="paragraph" w:customStyle="1" w:styleId="Els-Abstract-head">
    <w:name w:val="Els-Abstract-head"/>
    <w:next w:val="Normal"/>
    <w:rsid w:val="003806A4"/>
    <w:pPr>
      <w:keepNext/>
      <w:suppressAutoHyphens/>
      <w:spacing w:before="440" w:after="200"/>
    </w:pPr>
    <w:rPr>
      <w:b/>
      <w:sz w:val="18"/>
      <w:lang w:eastAsia="en-US"/>
    </w:rPr>
  </w:style>
  <w:style w:type="paragraph" w:customStyle="1" w:styleId="Els-Abstract-text">
    <w:name w:val="Els-Abstract-text"/>
    <w:next w:val="Normal"/>
    <w:rsid w:val="003400D6"/>
    <w:pPr>
      <w:pBdr>
        <w:top w:val="single" w:sz="4" w:space="1" w:color="auto"/>
      </w:pBdr>
      <w:spacing w:before="200" w:line="220" w:lineRule="exact"/>
      <w:jc w:val="both"/>
    </w:pPr>
    <w:rPr>
      <w:sz w:val="15"/>
      <w:lang w:eastAsia="en-US"/>
    </w:rPr>
  </w:style>
  <w:style w:type="paragraph" w:customStyle="1" w:styleId="Els-acknowledgement">
    <w:name w:val="Els-acknowledgement"/>
    <w:next w:val="Normal"/>
    <w:rsid w:val="005B1F08"/>
    <w:pPr>
      <w:keepNext/>
      <w:spacing w:before="230" w:after="230" w:line="230" w:lineRule="exact"/>
    </w:pPr>
    <w:rPr>
      <w:b/>
      <w:sz w:val="19"/>
      <w:lang w:eastAsia="en-US"/>
    </w:rPr>
  </w:style>
  <w:style w:type="paragraph" w:customStyle="1" w:styleId="Els-aditional-article-history">
    <w:name w:val="Els-aditional-article-history"/>
    <w:basedOn w:val="Normal"/>
    <w:uiPriority w:val="1"/>
    <w:rsid w:val="6EB731C5"/>
    <w:pPr>
      <w:spacing w:after="400"/>
      <w:jc w:val="center"/>
    </w:pPr>
    <w:rPr>
      <w:b/>
      <w:bCs/>
      <w:noProof/>
      <w:lang w:val="en-US"/>
    </w:rPr>
  </w:style>
  <w:style w:type="paragraph" w:customStyle="1" w:styleId="Els-Affiliation">
    <w:name w:val="Els-Affiliation"/>
    <w:next w:val="Els-Abstract-head"/>
    <w:autoRedefine/>
    <w:rsid w:val="009C6F37"/>
    <w:pPr>
      <w:pBdr>
        <w:bottom w:val="single" w:sz="2" w:space="1" w:color="auto"/>
      </w:pBdr>
      <w:suppressAutoHyphens/>
      <w:spacing w:line="230" w:lineRule="exact"/>
    </w:pPr>
    <w:rPr>
      <w:i/>
      <w:noProof/>
      <w:lang w:eastAsia="en-US"/>
    </w:rPr>
  </w:style>
  <w:style w:type="paragraph" w:customStyle="1" w:styleId="Els-appendixhead">
    <w:name w:val="Els-appendixhead"/>
    <w:next w:val="Normal"/>
    <w:rsid w:val="005B1F08"/>
    <w:pPr>
      <w:tabs>
        <w:tab w:val="num" w:pos="720"/>
      </w:tabs>
      <w:spacing w:before="230" w:after="230" w:line="230" w:lineRule="exact"/>
      <w:ind w:left="720" w:hanging="720"/>
    </w:pPr>
    <w:rPr>
      <w:b/>
      <w:sz w:val="19"/>
      <w:lang w:eastAsia="en-US"/>
    </w:rPr>
  </w:style>
  <w:style w:type="paragraph" w:customStyle="1" w:styleId="Els-appendixsubhead">
    <w:name w:val="Els-appendixsubhead"/>
    <w:next w:val="Normal"/>
    <w:rsid w:val="005B1F08"/>
    <w:pPr>
      <w:tabs>
        <w:tab w:val="num" w:pos="1440"/>
      </w:tabs>
      <w:spacing w:before="230" w:after="230" w:line="230" w:lineRule="exact"/>
      <w:ind w:left="1440" w:hanging="720"/>
    </w:pPr>
    <w:rPr>
      <w:i/>
      <w:sz w:val="17"/>
      <w:lang w:eastAsia="en-US"/>
    </w:rPr>
  </w:style>
  <w:style w:type="paragraph" w:customStyle="1" w:styleId="Els-Author">
    <w:name w:val="Els-Author"/>
    <w:next w:val="Normal"/>
    <w:autoRedefine/>
    <w:rsid w:val="00DD4DA1"/>
    <w:pPr>
      <w:keepNext/>
      <w:tabs>
        <w:tab w:val="center" w:pos="5189"/>
        <w:tab w:val="left" w:pos="9525"/>
      </w:tabs>
      <w:suppressAutoHyphens/>
      <w:spacing w:after="180" w:line="300" w:lineRule="exact"/>
      <w:jc w:val="both"/>
    </w:pPr>
    <w:rPr>
      <w:b/>
      <w:i/>
      <w:noProof/>
      <w:sz w:val="24"/>
      <w:szCs w:val="24"/>
      <w:lang w:eastAsia="en-US"/>
    </w:rPr>
  </w:style>
  <w:style w:type="paragraph" w:customStyle="1" w:styleId="Els-body-text">
    <w:name w:val="Els-body-text"/>
    <w:rsid w:val="00D80400"/>
    <w:pPr>
      <w:spacing w:line="230" w:lineRule="exact"/>
      <w:ind w:firstLine="238"/>
      <w:jc w:val="both"/>
    </w:pPr>
    <w:rPr>
      <w:lang w:eastAsia="en-US"/>
    </w:rPr>
  </w:style>
  <w:style w:type="paragraph" w:customStyle="1" w:styleId="Els-bulletlist">
    <w:name w:val="Els-bulletlist"/>
    <w:basedOn w:val="Els-body-text"/>
    <w:rsid w:val="0031626B"/>
    <w:pPr>
      <w:tabs>
        <w:tab w:val="left" w:pos="240"/>
        <w:tab w:val="num" w:pos="720"/>
      </w:tabs>
      <w:ind w:left="720" w:hanging="720"/>
      <w:jc w:val="left"/>
    </w:pPr>
  </w:style>
  <w:style w:type="paragraph" w:customStyle="1" w:styleId="Els-table-caption">
    <w:name w:val="Els-table-caption"/>
    <w:rsid w:val="005250D2"/>
    <w:pPr>
      <w:keepLines/>
      <w:spacing w:before="230" w:after="230" w:line="200" w:lineRule="exact"/>
    </w:pPr>
    <w:rPr>
      <w:b/>
      <w:lang w:eastAsia="en-US"/>
    </w:rPr>
  </w:style>
  <w:style w:type="paragraph" w:customStyle="1" w:styleId="Els-chem-equation">
    <w:name w:val="Els-chem-equation"/>
    <w:next w:val="Els-body-text"/>
    <w:pPr>
      <w:tabs>
        <w:tab w:val="right" w:pos="4320"/>
        <w:tab w:val="right" w:pos="9120"/>
      </w:tabs>
      <w:spacing w:before="120" w:after="120" w:line="220" w:lineRule="exact"/>
    </w:pPr>
    <w:rPr>
      <w:noProof/>
      <w:sz w:val="18"/>
      <w:lang w:eastAsia="en-US"/>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lang w:eastAsia="en-US"/>
    </w:rPr>
  </w:style>
  <w:style w:type="paragraph" w:customStyle="1" w:styleId="Els-dedicated-to">
    <w:name w:val="Els-dedicated-to"/>
    <w:basedOn w:val="Els-presented-by"/>
    <w:rPr>
      <w:b w:val="0"/>
    </w:rPr>
  </w:style>
  <w:style w:type="paragraph" w:customStyle="1" w:styleId="Els-equation">
    <w:name w:val="Els-equation"/>
    <w:next w:val="Normal"/>
    <w:rsid w:val="00F1115C"/>
    <w:pPr>
      <w:tabs>
        <w:tab w:val="right" w:pos="4320"/>
        <w:tab w:val="right" w:pos="9120"/>
      </w:tabs>
      <w:spacing w:before="230" w:after="230" w:line="360" w:lineRule="auto"/>
    </w:pPr>
    <w:rPr>
      <w:i/>
      <w:noProof/>
      <w:lang w:eastAsia="en-US"/>
    </w:rPr>
  </w:style>
  <w:style w:type="paragraph" w:customStyle="1" w:styleId="Els-footnote">
    <w:name w:val="Els-footnote"/>
    <w:rsid w:val="004007A1"/>
    <w:pPr>
      <w:keepLines/>
      <w:spacing w:after="220" w:line="200" w:lineRule="exact"/>
      <w:ind w:firstLine="113"/>
      <w:jc w:val="both"/>
    </w:pPr>
    <w:rPr>
      <w:sz w:val="15"/>
      <w:lang w:eastAsia="en-US"/>
    </w:rPr>
  </w:style>
  <w:style w:type="paragraph" w:customStyle="1" w:styleId="Els-history">
    <w:name w:val="Els-history"/>
    <w:next w:val="Normal"/>
    <w:rsid w:val="00840E5D"/>
    <w:pPr>
      <w:pBdr>
        <w:top w:val="single" w:sz="4" w:space="1" w:color="auto"/>
      </w:pBdr>
      <w:spacing w:line="230" w:lineRule="exact"/>
    </w:pPr>
    <w:rPr>
      <w:noProof/>
      <w:sz w:val="15"/>
      <w:lang w:eastAsia="en-US"/>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lang w:eastAsia="en-US"/>
    </w:rPr>
  </w:style>
  <w:style w:type="paragraph" w:customStyle="1" w:styleId="Els-keywords">
    <w:name w:val="Els-keywords"/>
    <w:next w:val="Normal"/>
    <w:autoRedefine/>
    <w:rsid w:val="00F81637"/>
    <w:pPr>
      <w:pBdr>
        <w:top w:val="single" w:sz="4" w:space="1" w:color="auto"/>
      </w:pBdr>
      <w:spacing w:line="230" w:lineRule="exact"/>
    </w:pPr>
    <w:rPr>
      <w:noProof/>
      <w:sz w:val="15"/>
      <w:lang w:eastAsia="en-US"/>
    </w:rPr>
  </w:style>
  <w:style w:type="paragraph" w:customStyle="1" w:styleId="Els-numlist">
    <w:name w:val="Els-numlist"/>
    <w:basedOn w:val="Els-body-text"/>
    <w:pPr>
      <w:tabs>
        <w:tab w:val="left" w:pos="240"/>
        <w:tab w:val="num" w:pos="720"/>
      </w:tabs>
      <w:ind w:left="720" w:hanging="720"/>
      <w:jc w:val="left"/>
    </w:pPr>
  </w:style>
  <w:style w:type="paragraph" w:customStyle="1" w:styleId="Els-reference">
    <w:name w:val="Els-reference"/>
    <w:rsid w:val="005B1F08"/>
    <w:pPr>
      <w:tabs>
        <w:tab w:val="left" w:pos="312"/>
      </w:tabs>
      <w:spacing w:line="200" w:lineRule="exact"/>
      <w:ind w:left="240" w:hanging="240"/>
    </w:pPr>
    <w:rPr>
      <w:noProof/>
      <w:sz w:val="15"/>
      <w:lang w:eastAsia="en-US"/>
    </w:rPr>
  </w:style>
  <w:style w:type="paragraph" w:customStyle="1" w:styleId="Els-reference-head">
    <w:name w:val="Els-reference-head"/>
    <w:next w:val="Els-reference"/>
    <w:rsid w:val="005B1F08"/>
    <w:pPr>
      <w:keepNext/>
      <w:pBdr>
        <w:bottom w:val="single" w:sz="2" w:space="1" w:color="auto"/>
      </w:pBdr>
      <w:spacing w:before="230" w:after="220" w:line="220" w:lineRule="exact"/>
    </w:pPr>
    <w:rPr>
      <w:smallCaps/>
      <w:sz w:val="18"/>
      <w:lang w:eastAsia="en-US"/>
    </w:rPr>
  </w:style>
  <w:style w:type="paragraph" w:customStyle="1" w:styleId="Els-reprint-line">
    <w:name w:val="Els-reprint-line"/>
    <w:basedOn w:val="Normal"/>
    <w:uiPriority w:val="1"/>
    <w:rsid w:val="6EB731C5"/>
    <w:pPr>
      <w:tabs>
        <w:tab w:val="center" w:pos="5443"/>
      </w:tabs>
      <w:jc w:val="center"/>
    </w:pPr>
  </w:style>
  <w:style w:type="paragraph" w:customStyle="1" w:styleId="Els-table-text">
    <w:name w:val="Els-table-text"/>
    <w:rsid w:val="00011C98"/>
    <w:pPr>
      <w:spacing w:after="80" w:line="200" w:lineRule="exact"/>
    </w:pPr>
    <w:rPr>
      <w:sz w:val="14"/>
      <w:lang w:eastAsia="en-US"/>
    </w:rPr>
  </w:style>
  <w:style w:type="paragraph" w:customStyle="1" w:styleId="Els-Title">
    <w:name w:val="Els-Title"/>
    <w:next w:val="Els-Author"/>
    <w:autoRedefine/>
    <w:rsid w:val="00E74FD7"/>
    <w:pPr>
      <w:suppressAutoHyphens/>
      <w:spacing w:after="340" w:line="440" w:lineRule="exact"/>
      <w:jc w:val="center"/>
    </w:pPr>
    <w:rPr>
      <w:b/>
      <w:sz w:val="32"/>
      <w:lang w:eastAsia="en-US"/>
    </w:rPr>
  </w:style>
  <w:style w:type="character" w:styleId="Refdenotaalfinal">
    <w:name w:val="endnote reference"/>
    <w:semiHidden/>
    <w:rPr>
      <w:vertAlign w:val="superscript"/>
    </w:rPr>
  </w:style>
  <w:style w:type="paragraph" w:styleId="Encabezado">
    <w:name w:val="header"/>
    <w:aliases w:val="page-number"/>
    <w:link w:val="EncabezadoCar"/>
    <w:rsid w:val="00E20E3D"/>
    <w:pPr>
      <w:tabs>
        <w:tab w:val="center" w:pos="4706"/>
        <w:tab w:val="right" w:pos="9356"/>
      </w:tabs>
      <w:spacing w:after="80" w:line="200" w:lineRule="atLeast"/>
    </w:pPr>
    <w:rPr>
      <w:noProof/>
      <w:sz w:val="14"/>
      <w:lang w:eastAsia="en-US"/>
    </w:rPr>
  </w:style>
  <w:style w:type="paragraph" w:styleId="Piedepgina">
    <w:name w:val="footer"/>
    <w:basedOn w:val="Encabezado"/>
    <w:link w:val="PiedepginaCar"/>
    <w:uiPriority w:val="99"/>
    <w:pPr>
      <w:tabs>
        <w:tab w:val="right" w:pos="10080"/>
      </w:tabs>
      <w:spacing w:before="240" w:after="0" w:line="200" w:lineRule="exact"/>
    </w:pPr>
    <w:rPr>
      <w:i/>
    </w:rPr>
  </w:style>
  <w:style w:type="character" w:styleId="Refdenotaalpie">
    <w:name w:val="footnote reference"/>
    <w:semiHidden/>
    <w:rPr>
      <w:vertAlign w:val="superscript"/>
    </w:rPr>
  </w:style>
  <w:style w:type="paragraph" w:styleId="Textonotapie">
    <w:name w:val="footnote text"/>
    <w:basedOn w:val="Normal"/>
    <w:uiPriority w:val="1"/>
    <w:semiHidden/>
    <w:rsid w:val="6EB731C5"/>
    <w:rPr>
      <w:rFonts w:ascii="Univers" w:hAnsi="Univers"/>
    </w:rPr>
  </w:style>
  <w:style w:type="character" w:styleId="Hipervnculo">
    <w:name w:val="Hyperlink"/>
    <w:semiHidden/>
    <w:rPr>
      <w:color w:val="auto"/>
      <w:sz w:val="16"/>
      <w:u w:val="none"/>
    </w:rPr>
  </w:style>
  <w:style w:type="character" w:customStyle="1" w:styleId="MTEquationSection">
    <w:name w:val="MTEquationSection"/>
    <w:rPr>
      <w:vanish w:val="0"/>
      <w:color w:val="FF0000"/>
    </w:rPr>
  </w:style>
  <w:style w:type="character" w:styleId="Nmerodepgina">
    <w:name w:val="page number"/>
    <w:semiHidden/>
    <w:rPr>
      <w:sz w:val="16"/>
    </w:rPr>
  </w:style>
  <w:style w:type="paragraph" w:styleId="Textosinformato">
    <w:name w:val="Plain Text"/>
    <w:basedOn w:val="Normal"/>
    <w:uiPriority w:val="1"/>
    <w:semiHidden/>
    <w:rsid w:val="6EB731C5"/>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lang w:eastAsia="en-US"/>
    </w:rPr>
  </w:style>
  <w:style w:type="paragraph" w:customStyle="1" w:styleId="Els-Abstract-Copyright">
    <w:name w:val="Els-Abstract-Copyright"/>
    <w:basedOn w:val="Els-Abstract-text"/>
    <w:rsid w:val="00927DCF"/>
    <w:pPr>
      <w:spacing w:before="0" w:line="230" w:lineRule="exact"/>
      <w:jc w:val="right"/>
    </w:pPr>
  </w:style>
  <w:style w:type="paragraph" w:customStyle="1" w:styleId="DocHead">
    <w:name w:val="DocHead"/>
    <w:rsid w:val="00F81637"/>
    <w:pPr>
      <w:spacing w:before="190" w:after="280" w:line="240" w:lineRule="exact"/>
    </w:pPr>
    <w:rPr>
      <w:b/>
      <w:sz w:val="24"/>
      <w:lang w:eastAsia="en-US"/>
    </w:rPr>
  </w:style>
  <w:style w:type="character" w:styleId="Hipervnculovisitado">
    <w:name w:val="FollowedHyperlink"/>
    <w:semiHidden/>
    <w:rPr>
      <w:color w:val="800080"/>
      <w:u w:val="single"/>
    </w:rPr>
  </w:style>
  <w:style w:type="character" w:customStyle="1" w:styleId="Els-1storder-headChar">
    <w:name w:val="Els-1storder-head Char"/>
    <w:rPr>
      <w:b/>
      <w:lang w:val="en-US" w:eastAsia="en-US" w:bidi="ar-SA"/>
    </w:rPr>
  </w:style>
  <w:style w:type="character" w:styleId="Refdecomentario">
    <w:name w:val="annotation reference"/>
    <w:semiHidden/>
    <w:unhideWhenUsed/>
    <w:rPr>
      <w:sz w:val="16"/>
      <w:szCs w:val="16"/>
    </w:rPr>
  </w:style>
  <w:style w:type="paragraph" w:styleId="Textodeglobo">
    <w:name w:val="Balloon Text"/>
    <w:basedOn w:val="Normal"/>
    <w:uiPriority w:val="1"/>
    <w:rsid w:val="6EB731C5"/>
    <w:rPr>
      <w:rFonts w:ascii="Tahoma" w:hAnsi="Tahoma" w:cs="Tahoma"/>
    </w:rPr>
  </w:style>
  <w:style w:type="character" w:customStyle="1" w:styleId="BalloonTextChar">
    <w:name w:val="Balloon Text Char"/>
    <w:rPr>
      <w:rFonts w:ascii="Tahoma" w:hAnsi="Tahoma" w:cs="Tahoma"/>
      <w:sz w:val="16"/>
      <w:szCs w:val="16"/>
      <w:lang w:eastAsia="en-US"/>
    </w:rPr>
  </w:style>
  <w:style w:type="paragraph" w:styleId="Textocomentario">
    <w:name w:val="annotation text"/>
    <w:basedOn w:val="Normal"/>
    <w:uiPriority w:val="1"/>
    <w:semiHidden/>
    <w:unhideWhenUsed/>
    <w:rsid w:val="6EB731C5"/>
  </w:style>
  <w:style w:type="character" w:customStyle="1" w:styleId="CommentTextChar">
    <w:name w:val="Comment Text Char"/>
    <w:semiHidden/>
    <w:rPr>
      <w:lang w:val="en-GB"/>
    </w:rPr>
  </w:style>
  <w:style w:type="paragraph" w:styleId="Asuntodelcomentario">
    <w:name w:val="annotation subject"/>
    <w:basedOn w:val="Textocomentario"/>
    <w:next w:val="Textocomentario"/>
    <w:uiPriority w:val="1"/>
    <w:semiHidden/>
    <w:unhideWhenUsed/>
    <w:rsid w:val="6EB731C5"/>
    <w:rPr>
      <w:b/>
      <w:bCs/>
    </w:rPr>
  </w:style>
  <w:style w:type="character" w:customStyle="1" w:styleId="CommentSubjectChar">
    <w:name w:val="Comment Subject Char"/>
    <w:semiHidden/>
    <w:rPr>
      <w:b/>
      <w:bCs/>
      <w:lang w:val="en-GB"/>
    </w:rPr>
  </w:style>
  <w:style w:type="paragraph" w:styleId="Sangradetextonormal">
    <w:name w:val="Body Text Indent"/>
    <w:basedOn w:val="Normal"/>
    <w:uiPriority w:val="1"/>
    <w:semiHidden/>
    <w:rsid w:val="6EB731C5"/>
    <w:pPr>
      <w:widowControl/>
      <w:ind w:firstLine="360"/>
      <w:jc w:val="both"/>
    </w:pPr>
    <w:rPr>
      <w:lang w:val="en-US"/>
    </w:rPr>
  </w:style>
  <w:style w:type="paragraph" w:customStyle="1" w:styleId="ColorfulList-Accent11">
    <w:name w:val="Colorful List - Accent 11"/>
    <w:basedOn w:val="Normal"/>
    <w:uiPriority w:val="1"/>
    <w:qFormat/>
    <w:rsid w:val="6EB731C5"/>
    <w:pPr>
      <w:widowControl/>
      <w:ind w:left="720"/>
    </w:pPr>
    <w:rPr>
      <w:rFonts w:ascii="Arial" w:eastAsia="Batang" w:hAnsi="Arial"/>
      <w:sz w:val="15"/>
      <w:szCs w:val="15"/>
      <w:lang w:val="en-US" w:eastAsia="ko-KR"/>
    </w:rPr>
  </w:style>
  <w:style w:type="paragraph" w:styleId="Sangra2detindependiente">
    <w:name w:val="Body Text Indent 2"/>
    <w:basedOn w:val="Normal"/>
    <w:uiPriority w:val="1"/>
    <w:semiHidden/>
    <w:rsid w:val="6EB731C5"/>
    <w:pPr>
      <w:ind w:firstLine="240"/>
    </w:pPr>
  </w:style>
  <w:style w:type="paragraph" w:customStyle="1" w:styleId="RefIndent">
    <w:name w:val="RefIndent"/>
    <w:basedOn w:val="Sangra3detindependiente"/>
    <w:uiPriority w:val="1"/>
    <w:rsid w:val="6EB731C5"/>
    <w:pPr>
      <w:tabs>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pacing w:after="0"/>
      <w:ind w:left="380" w:hanging="380"/>
      <w:jc w:val="both"/>
    </w:pPr>
    <w:rPr>
      <w:sz w:val="22"/>
      <w:szCs w:val="22"/>
      <w:lang w:val="en-US"/>
    </w:rPr>
  </w:style>
  <w:style w:type="paragraph" w:styleId="Sangra3detindependiente">
    <w:name w:val="Body Text Indent 3"/>
    <w:basedOn w:val="Normal"/>
    <w:uiPriority w:val="1"/>
    <w:semiHidden/>
    <w:rsid w:val="6EB731C5"/>
    <w:pPr>
      <w:spacing w:after="120"/>
      <w:ind w:left="360"/>
    </w:pPr>
  </w:style>
  <w:style w:type="character" w:styleId="Textodelmarcadordeposicin">
    <w:name w:val="Placeholder Text"/>
    <w:basedOn w:val="Fuentedeprrafopredeter"/>
    <w:uiPriority w:val="99"/>
    <w:semiHidden/>
    <w:rsid w:val="0017435C"/>
    <w:rPr>
      <w:color w:val="808080"/>
    </w:rPr>
  </w:style>
  <w:style w:type="character" w:customStyle="1" w:styleId="EncabezadoCar">
    <w:name w:val="Encabezado Car"/>
    <w:aliases w:val="page-number Car"/>
    <w:basedOn w:val="Fuentedeprrafopredeter"/>
    <w:link w:val="Encabezado"/>
    <w:rsid w:val="00E20E3D"/>
    <w:rPr>
      <w:noProof/>
      <w:sz w:val="14"/>
      <w:lang w:val="en-US" w:eastAsia="en-US"/>
    </w:rPr>
  </w:style>
  <w:style w:type="table" w:styleId="Tablaconcuadrcula">
    <w:name w:val="Table Grid"/>
    <w:basedOn w:val="Tablanormal"/>
    <w:uiPriority w:val="59"/>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history-head">
    <w:name w:val="Els-history-head"/>
    <w:basedOn w:val="Els-history"/>
    <w:qFormat/>
    <w:rsid w:val="00F41166"/>
    <w:rPr>
      <w:i/>
    </w:rPr>
  </w:style>
  <w:style w:type="paragraph" w:customStyle="1" w:styleId="Els-NoIndent">
    <w:name w:val="Els-NoIndent"/>
    <w:basedOn w:val="Els-body-text"/>
    <w:qFormat/>
    <w:rsid w:val="006A63E8"/>
    <w:pPr>
      <w:ind w:firstLine="0"/>
    </w:pPr>
  </w:style>
  <w:style w:type="paragraph" w:customStyle="1" w:styleId="Els-table-col-head">
    <w:name w:val="Els-table-col-head"/>
    <w:basedOn w:val="Els-table-text"/>
    <w:qFormat/>
    <w:rsid w:val="00E4473D"/>
    <w:rPr>
      <w:b/>
      <w:sz w:val="16"/>
    </w:rPr>
  </w:style>
  <w:style w:type="paragraph" w:customStyle="1" w:styleId="Els-figure-caption">
    <w:name w:val="Els-figure-caption"/>
    <w:basedOn w:val="Els-table-caption"/>
    <w:qFormat/>
    <w:rsid w:val="00E4473D"/>
    <w:pPr>
      <w:spacing w:after="240" w:line="230" w:lineRule="exact"/>
      <w:jc w:val="center"/>
    </w:pPr>
  </w:style>
  <w:style w:type="paragraph" w:customStyle="1" w:styleId="Running-head">
    <w:name w:val="Running-head"/>
    <w:basedOn w:val="Encabezado"/>
    <w:qFormat/>
    <w:rsid w:val="00E20E3D"/>
    <w:pPr>
      <w:tabs>
        <w:tab w:val="center" w:pos="4920"/>
      </w:tabs>
      <w:spacing w:line="200" w:lineRule="exact"/>
      <w:jc w:val="center"/>
    </w:pPr>
    <w:rPr>
      <w:smallCaps/>
    </w:rPr>
  </w:style>
  <w:style w:type="character" w:customStyle="1" w:styleId="PiedepginaCar">
    <w:name w:val="Pie de página Car"/>
    <w:basedOn w:val="Fuentedeprrafopredeter"/>
    <w:link w:val="Piedepgina"/>
    <w:uiPriority w:val="99"/>
    <w:rsid w:val="00A32103"/>
    <w:rPr>
      <w:i/>
      <w:noProof/>
      <w:sz w:val="14"/>
      <w:lang w:val="en-US" w:eastAsia="en-US"/>
    </w:rPr>
  </w:style>
  <w:style w:type="character" w:customStyle="1" w:styleId="normaltextrun">
    <w:name w:val="normaltextrun"/>
    <w:basedOn w:val="Fuentedeprrafopredeter"/>
    <w:rsid w:val="001E3DEA"/>
  </w:style>
  <w:style w:type="character" w:customStyle="1" w:styleId="eop">
    <w:name w:val="eop"/>
    <w:basedOn w:val="Fuentedeprrafopredeter"/>
    <w:rsid w:val="001E3DEA"/>
  </w:style>
  <w:style w:type="paragraph" w:customStyle="1" w:styleId="paragraph">
    <w:name w:val="paragraph"/>
    <w:basedOn w:val="Normal"/>
    <w:uiPriority w:val="1"/>
    <w:rsid w:val="6EB731C5"/>
    <w:pPr>
      <w:widowControl/>
      <w:spacing w:beforeAutospacing="1" w:afterAutospacing="1" w:line="240" w:lineRule="auto"/>
    </w:pPr>
    <w:rPr>
      <w:sz w:val="24"/>
      <w:szCs w:val="24"/>
      <w:lang w:eastAsia="es-CO"/>
    </w:rPr>
  </w:style>
  <w:style w:type="paragraph" w:customStyle="1" w:styleId="Normal0">
    <w:name w:val="Normal0"/>
    <w:basedOn w:val="Normal"/>
    <w:uiPriority w:val="1"/>
    <w:rsid w:val="6EB731C5"/>
    <w:pPr>
      <w:jc w:val="both"/>
    </w:pPr>
    <w:rPr>
      <w:lang w:eastAsia="es-ES"/>
    </w:rPr>
  </w:style>
  <w:style w:type="character" w:customStyle="1" w:styleId="scxw143912146">
    <w:name w:val="scxw143912146"/>
    <w:basedOn w:val="Fuentedeprrafopredeter"/>
    <w:rsid w:val="00D15945"/>
  </w:style>
  <w:style w:type="character" w:customStyle="1" w:styleId="scxw210256984">
    <w:name w:val="scxw210256984"/>
    <w:basedOn w:val="Fuentedeprrafopredeter"/>
    <w:rsid w:val="00D15945"/>
  </w:style>
  <w:style w:type="character" w:customStyle="1" w:styleId="scxw202942602">
    <w:name w:val="scxw202942602"/>
    <w:basedOn w:val="Fuentedeprrafopredeter"/>
    <w:rsid w:val="00CF62F0"/>
  </w:style>
  <w:style w:type="character" w:customStyle="1" w:styleId="scxw268004988">
    <w:name w:val="scxw268004988"/>
    <w:basedOn w:val="Fuentedeprrafopredeter"/>
    <w:rsid w:val="00CF62F0"/>
  </w:style>
  <w:style w:type="character" w:customStyle="1" w:styleId="scxw265968300">
    <w:name w:val="scxw265968300"/>
    <w:basedOn w:val="Fuentedeprrafopredeter"/>
    <w:rsid w:val="00CF62F0"/>
  </w:style>
  <w:style w:type="paragraph" w:styleId="Revisin">
    <w:name w:val="Revision"/>
    <w:hidden/>
    <w:uiPriority w:val="99"/>
    <w:semiHidden/>
    <w:rsid w:val="002432C8"/>
    <w:rPr>
      <w:lang w:val="en-GB" w:eastAsia="en-US"/>
    </w:rPr>
  </w:style>
  <w:style w:type="character" w:customStyle="1" w:styleId="scxw21044346">
    <w:name w:val="scxw21044346"/>
    <w:basedOn w:val="Fuentedeprrafopredeter"/>
    <w:rsid w:val="0010508F"/>
  </w:style>
  <w:style w:type="character" w:customStyle="1" w:styleId="scxw1876190">
    <w:name w:val="scxw1876190"/>
    <w:basedOn w:val="Fuentedeprrafopredeter"/>
    <w:rsid w:val="005276A3"/>
  </w:style>
  <w:style w:type="character" w:customStyle="1" w:styleId="scxw232517259">
    <w:name w:val="scxw232517259"/>
    <w:basedOn w:val="Fuentedeprrafopredeter"/>
    <w:rsid w:val="005276A3"/>
  </w:style>
  <w:style w:type="character" w:customStyle="1" w:styleId="scxw220287724">
    <w:name w:val="scxw220287724"/>
    <w:basedOn w:val="Fuentedeprrafopredeter"/>
    <w:rsid w:val="005276A3"/>
  </w:style>
  <w:style w:type="character" w:customStyle="1" w:styleId="scxw179582213">
    <w:name w:val="scxw179582213"/>
    <w:basedOn w:val="Fuentedeprrafopredeter"/>
    <w:rsid w:val="005276A3"/>
  </w:style>
  <w:style w:type="paragraph" w:styleId="Subttulo">
    <w:name w:val="Subtitle"/>
    <w:basedOn w:val="Normal"/>
    <w:next w:val="Normal"/>
    <w:link w:val="SubttuloCar"/>
    <w:uiPriority w:val="11"/>
    <w:qFormat/>
    <w:rPr>
      <w:color w:val="5A5A5A"/>
    </w:rPr>
  </w:style>
  <w:style w:type="paragraph" w:styleId="Cita">
    <w:name w:val="Quote"/>
    <w:basedOn w:val="Normal"/>
    <w:next w:val="Normal"/>
    <w:link w:val="CitaCar"/>
    <w:uiPriority w:val="29"/>
    <w:qFormat/>
    <w:rsid w:val="6EB731C5"/>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6EB731C5"/>
    <w:pPr>
      <w:spacing w:before="360" w:after="360"/>
      <w:ind w:left="864" w:right="864"/>
      <w:jc w:val="center"/>
    </w:pPr>
    <w:rPr>
      <w:i/>
      <w:iCs/>
      <w:color w:val="4F81BD" w:themeColor="accent1"/>
    </w:rPr>
  </w:style>
  <w:style w:type="paragraph" w:styleId="Prrafodelista">
    <w:name w:val="List Paragraph"/>
    <w:basedOn w:val="Normal"/>
    <w:uiPriority w:val="34"/>
    <w:qFormat/>
    <w:rsid w:val="6EB731C5"/>
    <w:pPr>
      <w:ind w:left="720"/>
      <w:contextualSpacing/>
    </w:pPr>
  </w:style>
  <w:style w:type="character" w:customStyle="1" w:styleId="Ttulo2Car">
    <w:name w:val="Título 2 Car"/>
    <w:basedOn w:val="Fuentedeprrafopredeter"/>
    <w:link w:val="Ttulo2"/>
    <w:uiPriority w:val="9"/>
    <w:rsid w:val="6EB731C5"/>
    <w:rPr>
      <w:rFonts w:asciiTheme="majorHAnsi" w:eastAsiaTheme="majorEastAsia" w:hAnsiTheme="majorHAnsi" w:cstheme="majorBidi"/>
      <w:noProof w:val="0"/>
      <w:color w:val="365F91" w:themeColor="accent1" w:themeShade="BF"/>
      <w:sz w:val="26"/>
      <w:szCs w:val="26"/>
      <w:lang w:val="en-AU"/>
    </w:rPr>
  </w:style>
  <w:style w:type="character" w:customStyle="1" w:styleId="Ttulo5Car">
    <w:name w:val="Título 5 Car"/>
    <w:basedOn w:val="Fuentedeprrafopredeter"/>
    <w:link w:val="Ttulo5"/>
    <w:uiPriority w:val="9"/>
    <w:rsid w:val="6EB731C5"/>
    <w:rPr>
      <w:rFonts w:asciiTheme="majorHAnsi" w:eastAsiaTheme="majorEastAsia" w:hAnsiTheme="majorHAnsi" w:cstheme="majorBidi"/>
      <w:noProof w:val="0"/>
      <w:color w:val="365F91" w:themeColor="accent1" w:themeShade="BF"/>
      <w:lang w:val="en-AU"/>
    </w:rPr>
  </w:style>
  <w:style w:type="character" w:customStyle="1" w:styleId="Ttulo6Car">
    <w:name w:val="Título 6 Car"/>
    <w:basedOn w:val="Fuentedeprrafopredeter"/>
    <w:link w:val="Ttulo6"/>
    <w:uiPriority w:val="9"/>
    <w:rsid w:val="6EB731C5"/>
    <w:rPr>
      <w:rFonts w:asciiTheme="majorHAnsi" w:eastAsiaTheme="majorEastAsia" w:hAnsiTheme="majorHAnsi" w:cstheme="majorBidi"/>
      <w:noProof w:val="0"/>
      <w:color w:val="243F60"/>
      <w:lang w:val="en-AU"/>
    </w:rPr>
  </w:style>
  <w:style w:type="character" w:customStyle="1" w:styleId="Ttulo7Car">
    <w:name w:val="Título 7 Car"/>
    <w:basedOn w:val="Fuentedeprrafopredeter"/>
    <w:link w:val="Ttulo7"/>
    <w:uiPriority w:val="9"/>
    <w:rsid w:val="6EB731C5"/>
    <w:rPr>
      <w:rFonts w:asciiTheme="majorHAnsi" w:eastAsiaTheme="majorEastAsia" w:hAnsiTheme="majorHAnsi" w:cstheme="majorBidi"/>
      <w:i/>
      <w:iCs/>
      <w:noProof w:val="0"/>
      <w:color w:val="243F60"/>
      <w:lang w:val="en-AU"/>
    </w:rPr>
  </w:style>
  <w:style w:type="character" w:customStyle="1" w:styleId="Ttulo8Car">
    <w:name w:val="Título 8 Car"/>
    <w:basedOn w:val="Fuentedeprrafopredeter"/>
    <w:link w:val="Ttulo8"/>
    <w:uiPriority w:val="9"/>
    <w:rsid w:val="6EB731C5"/>
    <w:rPr>
      <w:rFonts w:asciiTheme="majorHAnsi" w:eastAsiaTheme="majorEastAsia" w:hAnsiTheme="majorHAnsi" w:cstheme="majorBidi"/>
      <w:noProof w:val="0"/>
      <w:color w:val="272727"/>
      <w:sz w:val="21"/>
      <w:szCs w:val="21"/>
      <w:lang w:val="en-AU"/>
    </w:rPr>
  </w:style>
  <w:style w:type="character" w:customStyle="1" w:styleId="Ttulo9Car">
    <w:name w:val="Título 9 Car"/>
    <w:basedOn w:val="Fuentedeprrafopredeter"/>
    <w:link w:val="Ttulo9"/>
    <w:uiPriority w:val="9"/>
    <w:rsid w:val="6EB731C5"/>
    <w:rPr>
      <w:rFonts w:asciiTheme="majorHAnsi" w:eastAsiaTheme="majorEastAsia" w:hAnsiTheme="majorHAnsi" w:cstheme="majorBidi"/>
      <w:i/>
      <w:iCs/>
      <w:noProof w:val="0"/>
      <w:color w:val="272727"/>
      <w:sz w:val="21"/>
      <w:szCs w:val="21"/>
      <w:lang w:val="en-AU"/>
    </w:rPr>
  </w:style>
  <w:style w:type="character" w:customStyle="1" w:styleId="TtuloCar">
    <w:name w:val="Título Car"/>
    <w:basedOn w:val="Fuentedeprrafopredeter"/>
    <w:link w:val="Ttulo"/>
    <w:uiPriority w:val="10"/>
    <w:rsid w:val="6EB731C5"/>
    <w:rPr>
      <w:rFonts w:asciiTheme="majorHAnsi" w:eastAsiaTheme="majorEastAsia" w:hAnsiTheme="majorHAnsi" w:cstheme="majorBidi"/>
      <w:noProof w:val="0"/>
      <w:sz w:val="56"/>
      <w:szCs w:val="56"/>
      <w:lang w:val="en-AU"/>
    </w:rPr>
  </w:style>
  <w:style w:type="character" w:customStyle="1" w:styleId="SubttuloCar">
    <w:name w:val="Subtítulo Car"/>
    <w:basedOn w:val="Fuentedeprrafopredeter"/>
    <w:link w:val="Subttulo"/>
    <w:uiPriority w:val="11"/>
    <w:rsid w:val="6EB731C5"/>
    <w:rPr>
      <w:rFonts w:ascii="Times New Roman" w:eastAsiaTheme="minorEastAsia" w:hAnsi="Times New Roman" w:cs="Times New Roman"/>
      <w:noProof w:val="0"/>
      <w:color w:val="5A5A5A"/>
      <w:lang w:val="en-AU"/>
    </w:rPr>
  </w:style>
  <w:style w:type="character" w:customStyle="1" w:styleId="CitaCar">
    <w:name w:val="Cita Car"/>
    <w:basedOn w:val="Fuentedeprrafopredeter"/>
    <w:link w:val="Cita"/>
    <w:uiPriority w:val="29"/>
    <w:rsid w:val="6EB731C5"/>
    <w:rPr>
      <w:i/>
      <w:iCs/>
      <w:noProof w:val="0"/>
      <w:color w:val="404040" w:themeColor="text1" w:themeTint="BF"/>
      <w:lang w:val="en-AU"/>
    </w:rPr>
  </w:style>
  <w:style w:type="character" w:customStyle="1" w:styleId="CitadestacadaCar">
    <w:name w:val="Cita destacada Car"/>
    <w:basedOn w:val="Fuentedeprrafopredeter"/>
    <w:link w:val="Citadestacada"/>
    <w:uiPriority w:val="30"/>
    <w:rsid w:val="6EB731C5"/>
    <w:rPr>
      <w:i/>
      <w:iCs/>
      <w:noProof w:val="0"/>
      <w:color w:val="4F81BD" w:themeColor="accent1"/>
      <w:lang w:val="en-AU"/>
    </w:rPr>
  </w:style>
  <w:style w:type="paragraph" w:styleId="TDC1">
    <w:name w:val="toc 1"/>
    <w:basedOn w:val="Normal"/>
    <w:next w:val="Normal"/>
    <w:uiPriority w:val="39"/>
    <w:unhideWhenUsed/>
    <w:rsid w:val="6EB731C5"/>
    <w:pPr>
      <w:spacing w:after="100"/>
    </w:pPr>
  </w:style>
  <w:style w:type="paragraph" w:styleId="TDC2">
    <w:name w:val="toc 2"/>
    <w:basedOn w:val="Normal"/>
    <w:next w:val="Normal"/>
    <w:uiPriority w:val="39"/>
    <w:unhideWhenUsed/>
    <w:rsid w:val="6EB731C5"/>
    <w:pPr>
      <w:spacing w:after="100"/>
      <w:ind w:left="220"/>
    </w:pPr>
  </w:style>
  <w:style w:type="paragraph" w:styleId="TDC3">
    <w:name w:val="toc 3"/>
    <w:basedOn w:val="Normal"/>
    <w:next w:val="Normal"/>
    <w:uiPriority w:val="39"/>
    <w:unhideWhenUsed/>
    <w:rsid w:val="6EB731C5"/>
    <w:pPr>
      <w:spacing w:after="100"/>
      <w:ind w:left="440"/>
    </w:pPr>
  </w:style>
  <w:style w:type="paragraph" w:styleId="TDC4">
    <w:name w:val="toc 4"/>
    <w:basedOn w:val="Normal"/>
    <w:next w:val="Normal"/>
    <w:uiPriority w:val="39"/>
    <w:unhideWhenUsed/>
    <w:rsid w:val="6EB731C5"/>
    <w:pPr>
      <w:spacing w:after="100"/>
      <w:ind w:left="660"/>
    </w:pPr>
  </w:style>
  <w:style w:type="paragraph" w:styleId="TDC5">
    <w:name w:val="toc 5"/>
    <w:basedOn w:val="Normal"/>
    <w:next w:val="Normal"/>
    <w:uiPriority w:val="39"/>
    <w:unhideWhenUsed/>
    <w:rsid w:val="6EB731C5"/>
    <w:pPr>
      <w:spacing w:after="100"/>
      <w:ind w:left="880"/>
    </w:pPr>
  </w:style>
  <w:style w:type="paragraph" w:styleId="TDC6">
    <w:name w:val="toc 6"/>
    <w:basedOn w:val="Normal"/>
    <w:next w:val="Normal"/>
    <w:uiPriority w:val="39"/>
    <w:unhideWhenUsed/>
    <w:rsid w:val="6EB731C5"/>
    <w:pPr>
      <w:spacing w:after="100"/>
      <w:ind w:left="1100"/>
    </w:pPr>
  </w:style>
  <w:style w:type="paragraph" w:styleId="TDC7">
    <w:name w:val="toc 7"/>
    <w:basedOn w:val="Normal"/>
    <w:next w:val="Normal"/>
    <w:uiPriority w:val="39"/>
    <w:unhideWhenUsed/>
    <w:rsid w:val="6EB731C5"/>
    <w:pPr>
      <w:spacing w:after="100"/>
      <w:ind w:left="1320"/>
    </w:pPr>
  </w:style>
  <w:style w:type="paragraph" w:styleId="TDC8">
    <w:name w:val="toc 8"/>
    <w:basedOn w:val="Normal"/>
    <w:next w:val="Normal"/>
    <w:uiPriority w:val="39"/>
    <w:unhideWhenUsed/>
    <w:rsid w:val="6EB731C5"/>
    <w:pPr>
      <w:spacing w:after="100"/>
      <w:ind w:left="1540"/>
    </w:pPr>
  </w:style>
  <w:style w:type="paragraph" w:styleId="TDC9">
    <w:name w:val="toc 9"/>
    <w:basedOn w:val="Normal"/>
    <w:next w:val="Normal"/>
    <w:uiPriority w:val="39"/>
    <w:unhideWhenUsed/>
    <w:rsid w:val="6EB731C5"/>
    <w:pPr>
      <w:spacing w:after="100"/>
      <w:ind w:left="1760"/>
    </w:pPr>
  </w:style>
  <w:style w:type="paragraph" w:styleId="Textonotaalfinal">
    <w:name w:val="endnote text"/>
    <w:basedOn w:val="Normal"/>
    <w:link w:val="TextonotaalfinalCar"/>
    <w:uiPriority w:val="99"/>
    <w:semiHidden/>
    <w:unhideWhenUsed/>
    <w:rsid w:val="6EB731C5"/>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6EB731C5"/>
    <w:rPr>
      <w:noProof w:val="0"/>
      <w:sz w:val="20"/>
      <w:szCs w:val="20"/>
      <w:lang w:val="en-AU"/>
    </w:rPr>
  </w:style>
  <w:style w:type="character" w:customStyle="1" w:styleId="UnresolvedMention1">
    <w:name w:val="Unresolved Mention1"/>
    <w:basedOn w:val="Fuentedeprrafopredeter"/>
    <w:uiPriority w:val="99"/>
    <w:semiHidden/>
    <w:unhideWhenUsed/>
    <w:rsid w:val="008311FA"/>
    <w:rPr>
      <w:color w:val="605E5C"/>
      <w:shd w:val="clear" w:color="auto" w:fill="E1DFDD"/>
    </w:rPr>
  </w:style>
  <w:style w:type="character" w:customStyle="1" w:styleId="apple-converted-space">
    <w:name w:val="apple-converted-space"/>
    <w:basedOn w:val="Fuentedeprrafopredeter"/>
    <w:rsid w:val="00BC3329"/>
  </w:style>
  <w:style w:type="paragraph" w:customStyle="1" w:styleId="ADYNABibliografia">
    <w:name w:val="ADYNA_Bibliografia"/>
    <w:basedOn w:val="Normal"/>
    <w:qFormat/>
    <w:rsid w:val="004F46E0"/>
    <w:pPr>
      <w:widowControl/>
      <w:spacing w:after="160" w:line="240" w:lineRule="auto"/>
      <w:jc w:val="both"/>
    </w:pPr>
    <w:rPr>
      <w:szCs w:val="20"/>
      <w:lang w:val="en-US" w:eastAsia="es-ES"/>
    </w:rPr>
  </w:style>
  <w:style w:type="paragraph" w:customStyle="1" w:styleId="ADYNACVAutores">
    <w:name w:val="ADYNA_CV Autores"/>
    <w:basedOn w:val="Normal"/>
    <w:rsid w:val="00024741"/>
    <w:pPr>
      <w:widowControl/>
      <w:spacing w:line="240" w:lineRule="auto"/>
      <w:jc w:val="both"/>
    </w:pPr>
    <w:rPr>
      <w:szCs w:val="20"/>
      <w:lang w:val="en-US" w:eastAsia="es-ES"/>
    </w:rPr>
  </w:style>
  <w:style w:type="paragraph" w:customStyle="1" w:styleId="ADYNAFiliacion">
    <w:name w:val="ADYNA_Filiacion"/>
    <w:basedOn w:val="Normal"/>
    <w:rsid w:val="00A910AD"/>
    <w:pPr>
      <w:widowControl/>
      <w:spacing w:line="240" w:lineRule="auto"/>
      <w:jc w:val="center"/>
    </w:pPr>
    <w:rPr>
      <w:i/>
      <w:szCs w:val="20"/>
      <w:lang w:val="es-ES_tradnl" w:eastAsia="es-ES"/>
    </w:rPr>
  </w:style>
  <w:style w:type="table" w:customStyle="1" w:styleId="11">
    <w:name w:val="11"/>
    <w:basedOn w:val="TableNormal"/>
    <w:tblPr>
      <w:tblStyleRowBandSize w:val="1"/>
      <w:tblStyleColBandSize w:val="1"/>
      <w:tblCellMar>
        <w:top w:w="0" w:type="dxa"/>
        <w:left w:w="108" w:type="dxa"/>
        <w:bottom w:w="0" w:type="dxa"/>
        <w:right w:w="108" w:type="dxa"/>
      </w:tblCellMar>
    </w:tblPr>
  </w:style>
  <w:style w:type="table" w:customStyle="1" w:styleId="10">
    <w:name w:val="10"/>
    <w:basedOn w:val="TableNormal"/>
    <w:tblPr>
      <w:tblStyleRowBandSize w:val="1"/>
      <w:tblStyleColBandSize w:val="1"/>
      <w:tblCellMar>
        <w:top w:w="0" w:type="dxa"/>
        <w:left w:w="108" w:type="dxa"/>
        <w:bottom w:w="0" w:type="dxa"/>
        <w:right w:w="108" w:type="dxa"/>
      </w:tblCellMar>
    </w:tblPr>
  </w:style>
  <w:style w:type="table" w:customStyle="1" w:styleId="9">
    <w:name w:val="9"/>
    <w:basedOn w:val="TableNormal"/>
    <w:tblPr>
      <w:tblStyleRowBandSize w:val="1"/>
      <w:tblStyleColBandSize w:val="1"/>
      <w:tblCellMar>
        <w:top w:w="0" w:type="dxa"/>
        <w:left w:w="108" w:type="dxa"/>
        <w:bottom w:w="0" w:type="dxa"/>
        <w:right w:w="108" w:type="dxa"/>
      </w:tblCellMar>
    </w:tblPr>
  </w:style>
  <w:style w:type="table" w:customStyle="1" w:styleId="8">
    <w:name w:val="8"/>
    <w:basedOn w:val="TableNormal"/>
    <w:tblPr>
      <w:tblStyleRowBandSize w:val="1"/>
      <w:tblStyleColBandSize w:val="1"/>
      <w:tblCellMar>
        <w:top w:w="0" w:type="dxa"/>
        <w:left w:w="108" w:type="dxa"/>
        <w:bottom w:w="0" w:type="dxa"/>
        <w:right w:w="108"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08" w:type="dxa"/>
        <w:bottom w:w="0" w:type="dxa"/>
        <w:right w:w="108"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B76853"/>
    <w:rPr>
      <w:color w:val="605E5C"/>
      <w:shd w:val="clear" w:color="auto" w:fill="E1DFDD"/>
    </w:rPr>
  </w:style>
  <w:style w:type="paragraph" w:styleId="NormalWeb">
    <w:name w:val="Normal (Web)"/>
    <w:basedOn w:val="Normal"/>
    <w:uiPriority w:val="99"/>
    <w:semiHidden/>
    <w:unhideWhenUsed/>
    <w:rsid w:val="00801B00"/>
    <w:rPr>
      <w:sz w:val="24"/>
      <w:szCs w:val="24"/>
    </w:rPr>
  </w:style>
  <w:style w:type="paragraph" w:styleId="Bibliografa">
    <w:name w:val="Bibliography"/>
    <w:basedOn w:val="Normal"/>
    <w:next w:val="Normal"/>
    <w:uiPriority w:val="37"/>
    <w:unhideWhenUsed/>
    <w:rsid w:val="004132C3"/>
    <w:pPr>
      <w:tabs>
        <w:tab w:val="left" w:pos="504"/>
      </w:tabs>
      <w:spacing w:line="240" w:lineRule="exact"/>
      <w:ind w:left="504" w:hanging="504"/>
    </w:pPr>
  </w:style>
  <w:style w:type="character" w:styleId="Textoennegrita">
    <w:name w:val="Strong"/>
    <w:basedOn w:val="Fuentedeprrafopredeter"/>
    <w:uiPriority w:val="22"/>
    <w:qFormat/>
    <w:rsid w:val="00D47956"/>
    <w:rPr>
      <w:b/>
      <w:bCs/>
    </w:rPr>
  </w:style>
  <w:style w:type="paragraph" w:customStyle="1" w:styleId="pdq2pgselectionanchorcontainer">
    <w:name w:val="pdq2pg_selectionanchorcontainer"/>
    <w:basedOn w:val="Normal"/>
    <w:rsid w:val="00C903CD"/>
    <w:pPr>
      <w:widowControl/>
      <w:spacing w:before="100" w:beforeAutospacing="1" w:after="100" w:afterAutospacing="1"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6617">
      <w:bodyDiv w:val="1"/>
      <w:marLeft w:val="0"/>
      <w:marRight w:val="0"/>
      <w:marTop w:val="0"/>
      <w:marBottom w:val="0"/>
      <w:divBdr>
        <w:top w:val="none" w:sz="0" w:space="0" w:color="auto"/>
        <w:left w:val="none" w:sz="0" w:space="0" w:color="auto"/>
        <w:bottom w:val="none" w:sz="0" w:space="0" w:color="auto"/>
        <w:right w:val="none" w:sz="0" w:space="0" w:color="auto"/>
      </w:divBdr>
    </w:div>
    <w:div w:id="62723780">
      <w:bodyDiv w:val="1"/>
      <w:marLeft w:val="0"/>
      <w:marRight w:val="0"/>
      <w:marTop w:val="0"/>
      <w:marBottom w:val="0"/>
      <w:divBdr>
        <w:top w:val="none" w:sz="0" w:space="0" w:color="auto"/>
        <w:left w:val="none" w:sz="0" w:space="0" w:color="auto"/>
        <w:bottom w:val="none" w:sz="0" w:space="0" w:color="auto"/>
        <w:right w:val="none" w:sz="0" w:space="0" w:color="auto"/>
      </w:divBdr>
    </w:div>
    <w:div w:id="524951534">
      <w:bodyDiv w:val="1"/>
      <w:marLeft w:val="0"/>
      <w:marRight w:val="0"/>
      <w:marTop w:val="0"/>
      <w:marBottom w:val="0"/>
      <w:divBdr>
        <w:top w:val="none" w:sz="0" w:space="0" w:color="auto"/>
        <w:left w:val="none" w:sz="0" w:space="0" w:color="auto"/>
        <w:bottom w:val="none" w:sz="0" w:space="0" w:color="auto"/>
        <w:right w:val="none" w:sz="0" w:space="0" w:color="auto"/>
      </w:divBdr>
    </w:div>
    <w:div w:id="650132140">
      <w:bodyDiv w:val="1"/>
      <w:marLeft w:val="0"/>
      <w:marRight w:val="0"/>
      <w:marTop w:val="0"/>
      <w:marBottom w:val="0"/>
      <w:divBdr>
        <w:top w:val="none" w:sz="0" w:space="0" w:color="auto"/>
        <w:left w:val="none" w:sz="0" w:space="0" w:color="auto"/>
        <w:bottom w:val="none" w:sz="0" w:space="0" w:color="auto"/>
        <w:right w:val="none" w:sz="0" w:space="0" w:color="auto"/>
      </w:divBdr>
    </w:div>
    <w:div w:id="769083586">
      <w:bodyDiv w:val="1"/>
      <w:marLeft w:val="0"/>
      <w:marRight w:val="0"/>
      <w:marTop w:val="0"/>
      <w:marBottom w:val="0"/>
      <w:divBdr>
        <w:top w:val="none" w:sz="0" w:space="0" w:color="auto"/>
        <w:left w:val="none" w:sz="0" w:space="0" w:color="auto"/>
        <w:bottom w:val="none" w:sz="0" w:space="0" w:color="auto"/>
        <w:right w:val="none" w:sz="0" w:space="0" w:color="auto"/>
      </w:divBdr>
    </w:div>
    <w:div w:id="907692878">
      <w:bodyDiv w:val="1"/>
      <w:marLeft w:val="0"/>
      <w:marRight w:val="0"/>
      <w:marTop w:val="0"/>
      <w:marBottom w:val="0"/>
      <w:divBdr>
        <w:top w:val="none" w:sz="0" w:space="0" w:color="auto"/>
        <w:left w:val="none" w:sz="0" w:space="0" w:color="auto"/>
        <w:bottom w:val="none" w:sz="0" w:space="0" w:color="auto"/>
        <w:right w:val="none" w:sz="0" w:space="0" w:color="auto"/>
      </w:divBdr>
    </w:div>
    <w:div w:id="1167789559">
      <w:bodyDiv w:val="1"/>
      <w:marLeft w:val="0"/>
      <w:marRight w:val="0"/>
      <w:marTop w:val="0"/>
      <w:marBottom w:val="0"/>
      <w:divBdr>
        <w:top w:val="none" w:sz="0" w:space="0" w:color="auto"/>
        <w:left w:val="none" w:sz="0" w:space="0" w:color="auto"/>
        <w:bottom w:val="none" w:sz="0" w:space="0" w:color="auto"/>
        <w:right w:val="none" w:sz="0" w:space="0" w:color="auto"/>
      </w:divBdr>
    </w:div>
    <w:div w:id="1816409030">
      <w:bodyDiv w:val="1"/>
      <w:marLeft w:val="0"/>
      <w:marRight w:val="0"/>
      <w:marTop w:val="0"/>
      <w:marBottom w:val="0"/>
      <w:divBdr>
        <w:top w:val="none" w:sz="0" w:space="0" w:color="auto"/>
        <w:left w:val="none" w:sz="0" w:space="0" w:color="auto"/>
        <w:bottom w:val="none" w:sz="0" w:space="0" w:color="auto"/>
        <w:right w:val="none" w:sz="0" w:space="0" w:color="auto"/>
      </w:divBdr>
    </w:div>
    <w:div w:id="1993099054">
      <w:bodyDiv w:val="1"/>
      <w:marLeft w:val="0"/>
      <w:marRight w:val="0"/>
      <w:marTop w:val="0"/>
      <w:marBottom w:val="0"/>
      <w:divBdr>
        <w:top w:val="none" w:sz="0" w:space="0" w:color="auto"/>
        <w:left w:val="none" w:sz="0" w:space="0" w:color="auto"/>
        <w:bottom w:val="none" w:sz="0" w:space="0" w:color="auto"/>
        <w:right w:val="none" w:sz="0" w:space="0" w:color="auto"/>
      </w:divBdr>
      <w:divsChild>
        <w:div w:id="1512990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lKxvF2/JZbFrOEtYhCWGWO3ZGQ==">CgMxLjAyDmguZmJ4cWM4MWd3N2p6OAByITFaYmJXcnk3TXNHLUozSHdOMnBBLTNjaGdzRGxoMzUzRg==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26D665-4FCB-498C-998C-5D4B089A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8033</Words>
  <Characters>45789</Characters>
  <Application>Microsoft Office Word</Application>
  <DocSecurity>0</DocSecurity>
  <Lines>381</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yaog</dc:creator>
  <cp:keywords/>
  <dc:description/>
  <cp:lastModifiedBy>Daniela Cardona Lopera</cp:lastModifiedBy>
  <cp:revision>7</cp:revision>
  <cp:lastPrinted>2026-08-05T01:57:00Z</cp:lastPrinted>
  <dcterms:created xsi:type="dcterms:W3CDTF">2026-08-05T01:43:00Z</dcterms:created>
  <dcterms:modified xsi:type="dcterms:W3CDTF">2026-08-05T02:00:00Z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0x0101008E790F1AF3D5AB43B12FCEA92F38A63D</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adecadb6-9739-3792-982e-30fa4a2a73af</vt:lpwstr>
  </property>
  <property fmtid="{D5CDD505-2E9C-101B-9397-08002B2CF9AE}" pid="25" name="Mendeley Citation Style_1">
    <vt:lpwstr>http://www.zotero.org/styles/apa</vt:lpwstr>
  </property>
  <property fmtid="{D5CDD505-2E9C-101B-9397-08002B2CF9AE}" pid="26" name="GrammarlyDocumentId">
    <vt:lpwstr>7f6911f5-3aef-4f5d-96dc-5b6f7e006f8d</vt:lpwstr>
  </property>
  <property fmtid="{D5CDD505-2E9C-101B-9397-08002B2CF9AE}" pid="27" name="ZOTERO_PREF_1">
    <vt:lpwstr>&lt;data data-version="3" zotero-version="9.0.6"&gt;&lt;session id="3XDe2gVN"/&gt;&lt;style id="http://www.zotero.org/styles/ieee" locale="es-ES" hasBibliography="1" bibliographyStyleHasBeenSet="1"/&gt;&lt;prefs&gt;&lt;pref name="fieldType" value="Field"/&gt;&lt;pref name="dontAskDelayCi</vt:lpwstr>
  </property>
  <property fmtid="{D5CDD505-2E9C-101B-9397-08002B2CF9AE}" pid="28" name="ZOTERO_PREF_2">
    <vt:lpwstr>tationUpdates" value="true"/&gt;&lt;/prefs&gt;&lt;/data&gt;</vt:lpwstr>
  </property>
</Properties>
</file>