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52131177" w14:textId="77777777" w:rsidR="002D60FE" w:rsidRDefault="00707F4B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>
        <w:rPr>
          <w:rFonts w:ascii="Roboto" w:hAnsi="Roboto"/>
          <w:color w:val="262626" w:themeColor="text1" w:themeTint="D9"/>
          <w:sz w:val="20"/>
          <w:szCs w:val="20"/>
        </w:rPr>
        <w:t>Consortium for Policy Research in Education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 xml:space="preserve">, </w:t>
      </w:r>
    </w:p>
    <w:p w14:paraId="13B5C1F1" w14:textId="35712E89" w:rsidR="004E6E1E" w:rsidRPr="006532C5" w:rsidRDefault="00707F4B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>
        <w:rPr>
          <w:rFonts w:ascii="Roboto" w:hAnsi="Roboto"/>
          <w:color w:val="262626" w:themeColor="text1" w:themeTint="D9"/>
          <w:sz w:val="20"/>
          <w:szCs w:val="20"/>
        </w:rPr>
        <w:t>University of Pennsylvania</w:t>
      </w:r>
      <w:r w:rsidR="002D60FE">
        <w:rPr>
          <w:rFonts w:ascii="Roboto" w:hAnsi="Roboto"/>
          <w:color w:val="262626" w:themeColor="text1" w:themeTint="D9"/>
          <w:sz w:val="20"/>
          <w:szCs w:val="20"/>
        </w:rPr>
        <w:t xml:space="preserve"> Graduate School of Education</w:t>
      </w:r>
    </w:p>
    <w:p w14:paraId="7A19991A" w14:textId="6A42E485" w:rsidR="001564AA" w:rsidRPr="006532C5" w:rsidRDefault="00707F4B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>
        <w:rPr>
          <w:rFonts w:ascii="Roboto" w:hAnsi="Roboto"/>
          <w:color w:val="262626" w:themeColor="text1" w:themeTint="D9"/>
          <w:sz w:val="20"/>
          <w:szCs w:val="20"/>
        </w:rPr>
        <w:t>3440 Market St, Suite 560</w:t>
      </w:r>
    </w:p>
    <w:p w14:paraId="1D292860" w14:textId="7EE31FAB" w:rsidR="001564AA" w:rsidRPr="00BA4B31" w:rsidRDefault="00707F4B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>
        <w:rPr>
          <w:rFonts w:ascii="Roboto" w:hAnsi="Roboto"/>
          <w:color w:val="262626" w:themeColor="text1" w:themeTint="D9"/>
          <w:sz w:val="20"/>
          <w:szCs w:val="20"/>
        </w:rPr>
        <w:t>Philadelphia</w:t>
      </w:r>
      <w:r w:rsidR="001564AA" w:rsidRPr="00BA4B31">
        <w:rPr>
          <w:rFonts w:ascii="Roboto" w:hAnsi="Roboto"/>
          <w:color w:val="262626" w:themeColor="text1" w:themeTint="D9"/>
          <w:sz w:val="20"/>
          <w:szCs w:val="20"/>
        </w:rPr>
        <w:t xml:space="preserve">, </w:t>
      </w:r>
      <w:r>
        <w:rPr>
          <w:rFonts w:ascii="Roboto" w:hAnsi="Roboto"/>
          <w:color w:val="262626" w:themeColor="text1" w:themeTint="D9"/>
          <w:sz w:val="20"/>
          <w:szCs w:val="20"/>
        </w:rPr>
        <w:t>PA 19104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549D8B98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2D60FE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="002D60FE" w:rsidRPr="002D60FE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kgdiaz@upenn.edu</w:t>
        </w:r>
      </w:hyperlink>
      <w:r w:rsidR="007A0B24" w:rsidRPr="002D60FE">
        <w:rPr>
          <w:rStyle w:val="Hyperlink"/>
          <w:color w:val="262626" w:themeColor="text1" w:themeTint="D9"/>
          <w:u w:val="none"/>
        </w:rPr>
        <w:t xml:space="preserve"> </w:t>
      </w:r>
      <w:r w:rsidRPr="002D60FE">
        <w:rPr>
          <w:rStyle w:val="Hyperlink"/>
          <w:color w:val="262626" w:themeColor="text1" w:themeTint="D9"/>
          <w:u w:val="none"/>
        </w:rPr>
        <w:t xml:space="preserve"> </w:t>
      </w:r>
      <w:r w:rsidR="007A0B24" w:rsidRPr="002D60FE">
        <w:rPr>
          <w:rStyle w:val="Hyperlink"/>
          <w:color w:val="262626" w:themeColor="text1" w:themeTint="D9"/>
          <w:u w:val="none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6"/>
        <w:gridCol w:w="180"/>
        <w:gridCol w:w="1530"/>
      </w:tblGrid>
      <w:tr w:rsidR="001C69E1" w14:paraId="5DBF59F4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BB2972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55B8DFC4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</w:t>
            </w:r>
            <w:r w:rsidR="00707F4B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James </w:t>
            </w:r>
            <w:proofErr w:type="spellStart"/>
            <w:r w:rsidR="00707F4B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Corter</w:t>
            </w:r>
            <w:proofErr w:type="spellEnd"/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37C307CD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2021 </w:t>
            </w:r>
          </w:p>
        </w:tc>
      </w:tr>
      <w:tr w:rsidR="001C69E1" w14:paraId="6F6C7EEF" w14:textId="77777777" w:rsidTr="00BB2972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BB2972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BB2972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BB2972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BB2972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BB2972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BB2972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0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BB2972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707F4B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707F4B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4D4F75A7" w:rsidR="004E6E1E" w:rsidRPr="005F2937" w:rsidRDefault="00707F4B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CPRE at the University of Pennsylvania Graduate School of Education</w:t>
            </w:r>
          </w:p>
          <w:p w14:paraId="2DB4C699" w14:textId="375FBBD6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Research </w:t>
            </w:r>
            <w:r w:rsidR="00707F4B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Specialist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45B2D97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</w:t>
            </w:r>
            <w:r w:rsidR="00707F4B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- Present</w:t>
            </w:r>
          </w:p>
        </w:tc>
      </w:tr>
      <w:tr w:rsidR="00707F4B" w14:paraId="57315B72" w14:textId="77777777" w:rsidTr="00707F4B">
        <w:tc>
          <w:tcPr>
            <w:tcW w:w="8346" w:type="dxa"/>
          </w:tcPr>
          <w:p w14:paraId="3A0ACDBC" w14:textId="77777777" w:rsidR="00707F4B" w:rsidRPr="005F2937" w:rsidRDefault="00707F4B" w:rsidP="00707F4B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STEEP Center at the 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4B837FCF" w14:textId="77777777" w:rsidR="00707F4B" w:rsidRDefault="00707F4B" w:rsidP="00707F4B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549EC2A1" w14:textId="77777777" w:rsidR="00707F4B" w:rsidRPr="005F2937" w:rsidRDefault="00707F4B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3FC3DFF1" w14:textId="77777777" w:rsidR="00707F4B" w:rsidRDefault="00707F4B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99D6B7C" w14:textId="7C616746" w:rsidR="00707F4B" w:rsidRDefault="00707F4B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23CB1B75" w14:textId="77777777" w:rsidTr="00707F4B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3E35386E" w14:textId="77777777" w:rsidR="00162113" w:rsidRDefault="0016211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3DDCCDF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2017 - </w:t>
            </w:r>
            <w:r w:rsidR="00707F4B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22D31D39" w14:textId="77777777" w:rsidTr="00707F4B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26D1AA78" w14:textId="7B55D049" w:rsidR="00EF7DBB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</w:tc>
        <w:tc>
          <w:tcPr>
            <w:tcW w:w="1710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</w:tbl>
    <w:p w14:paraId="0366900F" w14:textId="10B142A1" w:rsidR="00EF7DBB" w:rsidRDefault="00EF7DBB"/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719"/>
      </w:tblGrid>
      <w:tr w:rsidR="004E6E1E" w14:paraId="35AC50F7" w14:textId="77777777" w:rsidTr="001617E9">
        <w:tc>
          <w:tcPr>
            <w:tcW w:w="8346" w:type="dxa"/>
          </w:tcPr>
          <w:p w14:paraId="1EAC5208" w14:textId="37B3AFA8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15960EBB" w14:textId="26246A65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</w:tc>
        <w:tc>
          <w:tcPr>
            <w:tcW w:w="1719" w:type="dxa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41C514AC" w14:textId="77777777" w:rsidR="00BB2972" w:rsidRDefault="00BB2972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37CED61" w14:textId="69DF978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C933E1E" w14:textId="77777777" w:rsidR="00707F4B" w:rsidRDefault="00707F4B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79E5B665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E314E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>PUBLICATIONS</w:t>
            </w:r>
          </w:p>
        </w:tc>
      </w:tr>
      <w:tr w:rsidR="00CE314E" w14:paraId="7D23C3ED" w14:textId="77777777" w:rsidTr="00CE314E">
        <w:tc>
          <w:tcPr>
            <w:tcW w:w="8346" w:type="dxa"/>
            <w:tcBorders>
              <w:top w:val="single" w:sz="4" w:space="0" w:color="auto"/>
            </w:tcBorders>
          </w:tcPr>
          <w:p w14:paraId="633DE6C6" w14:textId="77777777" w:rsidR="00CE314E" w:rsidRDefault="00CE314E" w:rsidP="00CE314E">
            <w:pPr>
              <w:pStyle w:val="c-bibliographic-informationcitation"/>
              <w:shd w:val="clear" w:color="auto" w:fill="FCFCFC"/>
              <w:spacing w:before="0" w:beforeAutospacing="0" w:after="0" w:afterAutospacing="0"/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  <w:p w14:paraId="56EA4CB7" w14:textId="758DFD5E" w:rsidR="00CE314E" w:rsidRDefault="00CE314E" w:rsidP="00CE314E">
            <w:pPr>
              <w:pStyle w:val="c-bibliographic-informationcitation"/>
              <w:shd w:val="clear" w:color="auto" w:fill="FCFCFC"/>
              <w:spacing w:before="0" w:beforeAutospacing="0" w:after="0" w:afterAutospacing="0"/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P., McAllister, D.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E.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A Longitudinal Study of the Gender Gap in Math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ematics Achievement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hyperlink r:id="rId8" w:history="1">
              <w:r w:rsidRPr="00CE314E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https://doi.org/10.1007/s10649-021-10052-1</w:t>
              </w:r>
            </w:hyperlink>
          </w:p>
          <w:p w14:paraId="52ABBCD0" w14:textId="1CFAA721" w:rsidR="00CE314E" w:rsidRPr="00CE314E" w:rsidRDefault="00CE314E" w:rsidP="00CE314E">
            <w:pPr>
              <w:pStyle w:val="c-bibliographic-informationcitation"/>
              <w:shd w:val="clear" w:color="auto" w:fill="FCFCFC"/>
              <w:spacing w:before="0" w:beforeAutospacing="0" w:after="0" w:afterAutospacing="0"/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u w:val="single"/>
                <w:shd w:val="clear" w:color="auto" w:fill="FFFFFF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375EA094" w14:textId="77777777" w:rsidR="00CE314E" w:rsidRDefault="00CE314E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17769D5" w14:textId="720EA862" w:rsidR="00CE314E" w:rsidRDefault="00CE314E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E519F6" w14:paraId="1289EFD6" w14:textId="77777777" w:rsidTr="00CE314E">
        <w:tc>
          <w:tcPr>
            <w:tcW w:w="8346" w:type="dxa"/>
          </w:tcPr>
          <w:p w14:paraId="2E65F238" w14:textId="5E537CC7" w:rsidR="005A38E8" w:rsidRPr="002809E5" w:rsidRDefault="005A38E8" w:rsidP="002809E5"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Pigott, T. D.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Lee,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Exploratory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nalyses for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issing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ata in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nalyses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: A Tutorial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="002809E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,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agaa144. </w:t>
            </w:r>
            <w:hyperlink r:id="rId9" w:history="1">
              <w:r w:rsidR="002809E5" w:rsidRPr="002809E5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https://doi.org/10.1093/alcalc/agaa144</w:t>
              </w:r>
            </w:hyperlink>
          </w:p>
          <w:p w14:paraId="5967AA66" w14:textId="77777777" w:rsidR="00E519F6" w:rsidRDefault="00E519F6" w:rsidP="005A38E8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F0F8C65" w14:textId="37AB67C5" w:rsidR="00E519F6" w:rsidRDefault="002809E5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5A38E8" w14:paraId="1442D458" w14:textId="77777777" w:rsidTr="00CE314E">
        <w:tc>
          <w:tcPr>
            <w:tcW w:w="8346" w:type="dxa"/>
          </w:tcPr>
          <w:p w14:paraId="35B277E8" w14:textId="77777777" w:rsidR="005A38E8" w:rsidRDefault="005A38E8" w:rsidP="005A38E8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10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69DE440C" w14:textId="77777777" w:rsidR="005A38E8" w:rsidRPr="000E06AD" w:rsidRDefault="005A38E8" w:rsidP="00E519F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</w:pPr>
          </w:p>
        </w:tc>
        <w:tc>
          <w:tcPr>
            <w:tcW w:w="1719" w:type="dxa"/>
          </w:tcPr>
          <w:p w14:paraId="0EE5783F" w14:textId="4582452A" w:rsidR="005A38E8" w:rsidRPr="005F2937" w:rsidRDefault="005A38E8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E519F6" w14:paraId="70E1A360" w14:textId="77777777" w:rsidTr="00CE314E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0E06AD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Diaz Yanez, K</w:t>
            </w:r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Ravest Tropa, J., &amp; Queupil Quilamán,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11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1A62F91A" w14:textId="77777777" w:rsidR="00E519F6" w:rsidRPr="000E06AD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1719" w:type="dxa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E314E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E314E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0FBDE1A4" w:rsidR="00E519F6" w:rsidRPr="000E06AD" w:rsidRDefault="00E519F6" w:rsidP="00E519F6">
            <w:pP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L.V., Tipton,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  <w:r w:rsid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="000E06AD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Psychological Methods.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4252399D" w:rsidR="00E519F6" w:rsidRDefault="000E06AD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  <w:r w:rsidR="00E519F6"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0E06AD" w14:paraId="49871C5D" w14:textId="77777777" w:rsidTr="00CE314E">
        <w:tc>
          <w:tcPr>
            <w:tcW w:w="8346" w:type="dxa"/>
          </w:tcPr>
          <w:p w14:paraId="627C5B70" w14:textId="166D4B12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Schauer, J. M.,</w:t>
            </w:r>
            <w:r w:rsidR="00707F4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Lee, J.,</w:t>
            </w:r>
            <w:r w:rsidR="00707F4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="00707F4B"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="00707F4B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="00707F4B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="00707F4B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</w:t>
            </w:r>
            <w:r w:rsidR="00707F4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  <w:r w:rsidR="00707F4B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Research Synthesis </w:t>
            </w:r>
            <w:r w:rsidR="00707F4B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Method</w:t>
            </w:r>
            <w:r w:rsidR="00707F4B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s.</w:t>
            </w:r>
          </w:p>
          <w:p w14:paraId="4233A616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527765BE" w14:textId="621E7977" w:rsidR="000E06AD" w:rsidRDefault="00707F4B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0E06AD" w14:paraId="66DB534A" w14:textId="77777777" w:rsidTr="00CE314E">
        <w:tc>
          <w:tcPr>
            <w:tcW w:w="8346" w:type="dxa"/>
          </w:tcPr>
          <w:p w14:paraId="36B58F3D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E44F797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C69E1" w14:paraId="44E591A5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CBFCB42" w14:textId="2B5C9A98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0E06AD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02312CE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0E06AD" w14:paraId="2AED139D" w14:textId="77777777" w:rsidTr="00C10FA6">
        <w:tc>
          <w:tcPr>
            <w:tcW w:w="8346" w:type="dxa"/>
          </w:tcPr>
          <w:p w14:paraId="278A0FBC" w14:textId="1318F99F" w:rsidR="000E06AD" w:rsidRPr="0099406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Católica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í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so,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Vi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ñ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del Mar, Chile. </w:t>
            </w:r>
          </w:p>
          <w:p w14:paraId="46246753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FEC6509" w14:textId="38C64BDB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0E06AD" w14:paraId="32556957" w14:textId="77777777" w:rsidTr="00C10FA6">
        <w:tc>
          <w:tcPr>
            <w:tcW w:w="8346" w:type="dxa"/>
          </w:tcPr>
          <w:p w14:paraId="1FA28738" w14:textId="77951C63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0E06AD" w:rsidRPr="00C10FA6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40D03BD" w14:textId="4D85265E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46976E42" w14:textId="77777777" w:rsidTr="00C10FA6">
        <w:tc>
          <w:tcPr>
            <w:tcW w:w="8346" w:type="dxa"/>
          </w:tcPr>
          <w:p w14:paraId="7639D9A9" w14:textId="699DAE76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961C38A" w14:textId="5AD0DE42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58F90E70" w14:textId="77777777" w:rsidTr="00C10FA6">
        <w:tc>
          <w:tcPr>
            <w:tcW w:w="8346" w:type="dxa"/>
          </w:tcPr>
          <w:p w14:paraId="298A0B33" w14:textId="50B91E8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lastRenderedPageBreak/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4EAA643" w14:textId="516ED093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7DD23A2C" w14:textId="77777777" w:rsidTr="00C10FA6">
        <w:tc>
          <w:tcPr>
            <w:tcW w:w="8346" w:type="dxa"/>
          </w:tcPr>
          <w:p w14:paraId="4659AAFF" w14:textId="1C56597C" w:rsidR="000E06AD" w:rsidRPr="00D07221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ó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773315A4" w14:textId="48F4AF06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411C5BDE" w14:textId="77777777" w:rsidTr="00C10FA6">
        <w:tc>
          <w:tcPr>
            <w:tcW w:w="8346" w:type="dxa"/>
          </w:tcPr>
          <w:p w14:paraId="788370FC" w14:textId="7D017CDE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1DE04DFB" w14:textId="79070F1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:rsidRPr="001C69E1" w14:paraId="5CAB143B" w14:textId="77777777" w:rsidTr="005535A1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06288CB8" w14:textId="68D8EBDC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0E06AD" w:rsidRPr="00141E7E" w14:paraId="691D0826" w14:textId="77777777" w:rsidTr="005535A1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355AE5ED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0E06AD" w:rsidRPr="001553A4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0E06AD" w:rsidRPr="00141E7E" w14:paraId="70BCBC44" w14:textId="77777777" w:rsidTr="005535A1">
        <w:tc>
          <w:tcPr>
            <w:tcW w:w="8346" w:type="dxa"/>
          </w:tcPr>
          <w:p w14:paraId="7683958F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CDC6F8E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0E06AD" w:rsidRPr="00141E7E" w:rsidRDefault="000E06AD" w:rsidP="000E06A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0E06AD" w:rsidRPr="00141E7E" w14:paraId="5C8B8F00" w14:textId="77777777" w:rsidTr="005535A1">
        <w:tc>
          <w:tcPr>
            <w:tcW w:w="8346" w:type="dxa"/>
          </w:tcPr>
          <w:p w14:paraId="1AFB912A" w14:textId="37463B86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</w:tcPr>
          <w:p w14:paraId="3FFCB3D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41E7E" w14:paraId="48100309" w14:textId="77777777" w:rsidTr="005535A1">
        <w:tc>
          <w:tcPr>
            <w:tcW w:w="8346" w:type="dxa"/>
          </w:tcPr>
          <w:p w14:paraId="333427CA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A006F2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3EA37827" w14:textId="77777777" w:rsidTr="005535A1">
        <w:tc>
          <w:tcPr>
            <w:tcW w:w="8346" w:type="dxa"/>
          </w:tcPr>
          <w:p w14:paraId="138F6AC7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74EA84F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122C5D46" w14:textId="77777777" w:rsidTr="001617E9">
        <w:tc>
          <w:tcPr>
            <w:tcW w:w="8346" w:type="dxa"/>
          </w:tcPr>
          <w:p w14:paraId="2045340E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AA7723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0E06AD" w:rsidRPr="001C69E1" w14:paraId="08B2EBF6" w14:textId="77777777" w:rsidTr="001617E9">
        <w:tc>
          <w:tcPr>
            <w:tcW w:w="10065" w:type="dxa"/>
            <w:gridSpan w:val="2"/>
            <w:tcBorders>
              <w:bottom w:val="single" w:sz="4" w:space="0" w:color="auto"/>
            </w:tcBorders>
            <w:vAlign w:val="center"/>
          </w:tcPr>
          <w:p w14:paraId="210CF22A" w14:textId="178CF905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0E06AD" w:rsidRPr="001C69E1" w14:paraId="1637DDC9" w14:textId="77777777" w:rsidTr="001617E9">
        <w:tc>
          <w:tcPr>
            <w:tcW w:w="10065" w:type="dxa"/>
            <w:gridSpan w:val="2"/>
            <w:tcBorders>
              <w:top w:val="single" w:sz="4" w:space="0" w:color="auto"/>
            </w:tcBorders>
            <w:vAlign w:val="center"/>
          </w:tcPr>
          <w:p w14:paraId="30F88C19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0E06AD" w:rsidRPr="001C69E1" w14:paraId="7AFBAD05" w14:textId="77777777" w:rsidTr="001617E9">
        <w:tc>
          <w:tcPr>
            <w:tcW w:w="8346" w:type="dxa"/>
          </w:tcPr>
          <w:p w14:paraId="688C210C" w14:textId="4785ABED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389E284E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0E06AD" w:rsidRPr="001C69E1" w14:paraId="43B5CAED" w14:textId="77777777" w:rsidTr="005F0AB4">
        <w:tc>
          <w:tcPr>
            <w:tcW w:w="8346" w:type="dxa"/>
          </w:tcPr>
          <w:p w14:paraId="2429937A" w14:textId="4C699D2B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5FDF5B95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0E06AD" w14:paraId="53427874" w14:textId="77777777" w:rsidTr="005F0AB4">
        <w:tc>
          <w:tcPr>
            <w:tcW w:w="8346" w:type="dxa"/>
          </w:tcPr>
          <w:p w14:paraId="3036C136" w14:textId="1441F869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tcBorders>
              <w:left w:val="nil"/>
            </w:tcBorders>
          </w:tcPr>
          <w:p w14:paraId="3F9F09A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8EA5799" w14:textId="77777777" w:rsidTr="005F0AB4">
        <w:tc>
          <w:tcPr>
            <w:tcW w:w="8346" w:type="dxa"/>
          </w:tcPr>
          <w:p w14:paraId="325503C8" w14:textId="4D96F73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0E06AD" w:rsidRPr="001617E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47C7225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0E06AD" w14:paraId="52EFFC1B" w14:textId="77777777" w:rsidTr="005F0AB4">
        <w:tc>
          <w:tcPr>
            <w:tcW w:w="10065" w:type="dxa"/>
            <w:gridSpan w:val="2"/>
          </w:tcPr>
          <w:p w14:paraId="64A96E0E" w14:textId="270721E4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0E06AD" w14:paraId="43664BF7" w14:textId="77777777" w:rsidTr="005F0AB4">
        <w:tc>
          <w:tcPr>
            <w:tcW w:w="10065" w:type="dxa"/>
            <w:gridSpan w:val="2"/>
          </w:tcPr>
          <w:p w14:paraId="4D374AF9" w14:textId="363C765F" w:rsidR="000E06AD" w:rsidRPr="005F0AB4" w:rsidRDefault="000E06AD" w:rsidP="000E06AD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0E06AD" w14:paraId="562243AC" w14:textId="77777777" w:rsidTr="005F0AB4">
        <w:tc>
          <w:tcPr>
            <w:tcW w:w="10065" w:type="dxa"/>
            <w:gridSpan w:val="2"/>
          </w:tcPr>
          <w:p w14:paraId="43D4CF52" w14:textId="5AE6C63B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0E06AD" w14:paraId="70E3BACA" w14:textId="77777777" w:rsidTr="005F0AB4">
        <w:tc>
          <w:tcPr>
            <w:tcW w:w="8346" w:type="dxa"/>
          </w:tcPr>
          <w:p w14:paraId="7B8AFC57" w14:textId="2788938D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tcBorders>
              <w:left w:val="nil"/>
            </w:tcBorders>
          </w:tcPr>
          <w:p w14:paraId="1DFF942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E1DB3DA" w14:textId="77777777" w:rsidTr="005F0AB4">
        <w:tc>
          <w:tcPr>
            <w:tcW w:w="8346" w:type="dxa"/>
          </w:tcPr>
          <w:p w14:paraId="420A7E7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6C896612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36F3D633" w14:textId="77777777" w:rsidTr="005F0AB4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EF2E2CE" w14:textId="49D467FF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0E06AD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0E06AD" w:rsidRPr="00EF7DBB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32CE7348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1576BB9" w14:textId="77777777" w:rsidTr="00140E69">
        <w:tc>
          <w:tcPr>
            <w:tcW w:w="8346" w:type="dxa"/>
          </w:tcPr>
          <w:p w14:paraId="0D7F7267" w14:textId="7952E496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</w:tcPr>
          <w:p w14:paraId="6D5497F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EF7DBB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0E06AD"/>
    <w:rsid w:val="00140E69"/>
    <w:rsid w:val="00141E7E"/>
    <w:rsid w:val="00141F81"/>
    <w:rsid w:val="001553A4"/>
    <w:rsid w:val="001564AA"/>
    <w:rsid w:val="001617E9"/>
    <w:rsid w:val="00162113"/>
    <w:rsid w:val="001C69E1"/>
    <w:rsid w:val="00223B09"/>
    <w:rsid w:val="00232ACF"/>
    <w:rsid w:val="002520CD"/>
    <w:rsid w:val="002809E5"/>
    <w:rsid w:val="002D60FE"/>
    <w:rsid w:val="002F42EA"/>
    <w:rsid w:val="00391747"/>
    <w:rsid w:val="003B7EBF"/>
    <w:rsid w:val="0043615C"/>
    <w:rsid w:val="004E6E1E"/>
    <w:rsid w:val="005535A1"/>
    <w:rsid w:val="00577E46"/>
    <w:rsid w:val="00590FF9"/>
    <w:rsid w:val="005A38E8"/>
    <w:rsid w:val="005F0AB4"/>
    <w:rsid w:val="005F2937"/>
    <w:rsid w:val="006532C5"/>
    <w:rsid w:val="00707F4B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B0E14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B2972"/>
    <w:rsid w:val="00BC1E19"/>
    <w:rsid w:val="00BF0BB9"/>
    <w:rsid w:val="00C10FA6"/>
    <w:rsid w:val="00C54CB4"/>
    <w:rsid w:val="00C60A22"/>
    <w:rsid w:val="00CE314E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EF7DBB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  <w:style w:type="paragraph" w:customStyle="1" w:styleId="c-bibliographic-informationcitation">
    <w:name w:val="c-bibliographic-information__citation"/>
    <w:basedOn w:val="Normal"/>
    <w:rsid w:val="00CE31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649-021-10052-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iaz@upenn.edu" TargetMode="External"/><Relationship Id="rId11" Type="http://schemas.openxmlformats.org/officeDocument/2006/relationships/hyperlink" Target="https://doi.org/10.7764/pel.56.1.2019.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90/educsci100902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alcalc/agaa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Karina Diaz</cp:lastModifiedBy>
  <cp:revision>6</cp:revision>
  <dcterms:created xsi:type="dcterms:W3CDTF">2020-11-30T19:08:00Z</dcterms:created>
  <dcterms:modified xsi:type="dcterms:W3CDTF">2021-07-09T19:42:00Z</dcterms:modified>
</cp:coreProperties>
</file>