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Procesos de Organización:</w:t>
      </w:r>
    </w:p>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Movimiento de unidad de una agencia a otra</w:t>
      </w:r>
    </w:p>
    <w:p w:rsidR="00000000" w:rsidDel="00000000" w:rsidP="00000000" w:rsidRDefault="00000000" w:rsidRPr="00000000" w14:paraId="00000002">
      <w:pPr>
        <w:ind w:left="720" w:firstLine="720"/>
        <w:contextualSpacing w:val="0"/>
        <w:rPr/>
      </w:pPr>
      <w:r w:rsidDel="00000000" w:rsidR="00000000" w:rsidRPr="00000000">
        <w:rPr>
          <w:rtl w:val="0"/>
        </w:rPr>
        <w:t xml:space="preserve">Una agencia puede realizar una petición de traslado de una o varias unidades. Esto puede ser por motivos de logística, o de planificación.</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t xml:space="preserve">Pasos:</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Eliminar unidad del inventario de la agencia de origen</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Agregar la unidad al inventario de la agencia destino</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Si esa agencia no cuenta con ese modelo en el catálogo, agregarlo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Movimiento de un vendedor de una agencia a otra:</w:t>
      </w:r>
    </w:p>
    <w:p w:rsidR="00000000" w:rsidDel="00000000" w:rsidP="00000000" w:rsidRDefault="00000000" w:rsidRPr="00000000" w14:paraId="0000000A">
      <w:pPr>
        <w:ind w:left="720" w:firstLine="720"/>
        <w:contextualSpacing w:val="0"/>
        <w:rPr/>
      </w:pPr>
      <w:r w:rsidDel="00000000" w:rsidR="00000000" w:rsidRPr="00000000">
        <w:rPr>
          <w:rtl w:val="0"/>
        </w:rPr>
        <w:t xml:space="preserve">Cuando la directiva decide traspasar un vendedor de una agencia a otra, debe de quedar registrado en la base de datos de la agencia origen que el vendedor ya no está activo, y en la agencia destino se debe registrar el vendedor como activo.</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Pasos:</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Modificar status de vendedor en la agencia de origen de activo a inactivo</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Agregar vendedor a la agencia destino con status activo.</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Venta de una unidad</w:t>
      </w:r>
    </w:p>
    <w:p w:rsidR="00000000" w:rsidDel="00000000" w:rsidP="00000000" w:rsidRDefault="00000000" w:rsidRPr="00000000" w14:paraId="00000011">
      <w:pPr>
        <w:ind w:left="720" w:firstLine="720"/>
        <w:contextualSpacing w:val="0"/>
        <w:rPr/>
      </w:pPr>
      <w:r w:rsidDel="00000000" w:rsidR="00000000" w:rsidRPr="00000000">
        <w:rPr>
          <w:rtl w:val="0"/>
        </w:rPr>
        <w:t xml:space="preserve">Cuando un vendedor logra hacer una venta de una unidad, se da salida de esta de la agencia y se genera una venta asociada a este vendedor. Si el tipo de vehículo no se encuentra en existencia en la agencia que se quiere realizar la venta, se consulta si en otras agencias existe, y si es así, se realiza la petición de traslado y se genera la venta; de otra forma, no se puede hacer la venta.</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Pasos: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Verificar que la unidad está disponible en la agencia.</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Se registra la venta en la tabla intermedia de inventario-vendedor.</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En la tabla inventario, el status de la unidad cambia de “en venta” a “vendido”</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Ingreso de una nueva unidad (de ensambladora).</w:t>
      </w:r>
    </w:p>
    <w:p w:rsidR="00000000" w:rsidDel="00000000" w:rsidP="00000000" w:rsidRDefault="00000000" w:rsidRPr="00000000" w14:paraId="00000019">
      <w:pPr>
        <w:ind w:left="720" w:firstLine="720"/>
        <w:contextualSpacing w:val="0"/>
        <w:rPr/>
      </w:pPr>
      <w:r w:rsidDel="00000000" w:rsidR="00000000" w:rsidRPr="00000000">
        <w:rPr>
          <w:rtl w:val="0"/>
        </w:rPr>
        <w:t xml:space="preserve">Periódicamente, las ensambladoras envían unidades a las agencias. Este envío también puede darse bajo petición de las agencias.</w:t>
      </w:r>
    </w:p>
    <w:p w:rsidR="00000000" w:rsidDel="00000000" w:rsidP="00000000" w:rsidRDefault="00000000" w:rsidRPr="00000000" w14:paraId="0000001A">
      <w:pPr>
        <w:contextualSpacing w:val="0"/>
        <w:rPr/>
      </w:pPr>
      <w:r w:rsidDel="00000000" w:rsidR="00000000" w:rsidRPr="00000000">
        <w:rPr>
          <w:rtl w:val="0"/>
        </w:rPr>
        <w:tab/>
      </w:r>
    </w:p>
    <w:p w:rsidR="00000000" w:rsidDel="00000000" w:rsidP="00000000" w:rsidRDefault="00000000" w:rsidRPr="00000000" w14:paraId="0000001B">
      <w:pPr>
        <w:contextualSpacing w:val="0"/>
        <w:rPr/>
      </w:pPr>
      <w:r w:rsidDel="00000000" w:rsidR="00000000" w:rsidRPr="00000000">
        <w:rPr>
          <w:rtl w:val="0"/>
        </w:rPr>
        <w:tab/>
        <w:t xml:space="preserve">Pasos: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Crear registro de unidad en la agencia que la recibe de una ensambladora</w:t>
      </w:r>
    </w:p>
    <w:p w:rsidR="00000000" w:rsidDel="00000000" w:rsidP="00000000" w:rsidRDefault="00000000" w:rsidRPr="00000000" w14:paraId="0000001D">
      <w:pPr>
        <w:contextualSpacing w:val="0"/>
        <w:rPr/>
      </w:pPr>
      <w:r w:rsidDel="00000000" w:rsidR="00000000" w:rsidRPr="00000000">
        <w:rPr>
          <w:rtl w:val="0"/>
        </w:rPr>
        <w:tab/>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Registro de unidad defectuosa</w:t>
      </w:r>
    </w:p>
    <w:p w:rsidR="00000000" w:rsidDel="00000000" w:rsidP="00000000" w:rsidRDefault="00000000" w:rsidRPr="00000000" w14:paraId="0000001F">
      <w:pPr>
        <w:ind w:left="720" w:firstLine="720"/>
        <w:contextualSpacing w:val="0"/>
        <w:rPr/>
      </w:pPr>
      <w:r w:rsidDel="00000000" w:rsidR="00000000" w:rsidRPr="00000000">
        <w:rPr>
          <w:rtl w:val="0"/>
        </w:rPr>
        <w:t xml:space="preserve">Un cliente puede enviar una unidad a reparación por motivo de un defecto de fábrica. La unidad puede entrar a cualquiera de las agencias de la empresa sin importar cuál haya sido la agencia en la que se compró. Al cliente se le da una fecha de entrega, que es en la que puede pasar a recoger su vehículo.</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Pasos:</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Cambio de status de unidad de “vendido” a “en reparación”.</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Registro en tabla de defectos.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Cliente recoge unidad reparada</w:t>
      </w:r>
    </w:p>
    <w:p w:rsidR="00000000" w:rsidDel="00000000" w:rsidP="00000000" w:rsidRDefault="00000000" w:rsidRPr="00000000" w14:paraId="00000025">
      <w:pPr>
        <w:ind w:left="720" w:firstLine="720"/>
        <w:contextualSpacing w:val="0"/>
        <w:rPr/>
      </w:pPr>
      <w:r w:rsidDel="00000000" w:rsidR="00000000" w:rsidRPr="00000000">
        <w:rPr>
          <w:rtl w:val="0"/>
        </w:rPr>
        <w:t xml:space="preserve">Cuando un cliente lleva su vehículo a reparación por un defecto, se le entrega una fecha de entrega. El cliente puede pasar a recoger su vehículo después de la fecha de entrega, y se le da salida a este vehículo, que quedó marcado con un defecto.</w:t>
      </w:r>
    </w:p>
    <w:p w:rsidR="00000000" w:rsidDel="00000000" w:rsidP="00000000" w:rsidRDefault="00000000" w:rsidRPr="00000000" w14:paraId="00000026">
      <w:pPr>
        <w:contextualSpacing w:val="0"/>
        <w:rPr/>
      </w:pPr>
      <w:r w:rsidDel="00000000" w:rsidR="00000000" w:rsidRPr="00000000">
        <w:rPr>
          <w:rtl w:val="0"/>
        </w:rPr>
        <w:tab/>
      </w:r>
    </w:p>
    <w:p w:rsidR="00000000" w:rsidDel="00000000" w:rsidP="00000000" w:rsidRDefault="00000000" w:rsidRPr="00000000" w14:paraId="00000027">
      <w:pPr>
        <w:contextualSpacing w:val="0"/>
        <w:rPr/>
      </w:pPr>
      <w:r w:rsidDel="00000000" w:rsidR="00000000" w:rsidRPr="00000000">
        <w:rPr>
          <w:rtl w:val="0"/>
        </w:rPr>
        <w:tab/>
        <w:t xml:space="preserve">Pasos:</w:t>
      </w:r>
    </w:p>
    <w:p w:rsidR="00000000" w:rsidDel="00000000" w:rsidP="00000000" w:rsidRDefault="00000000" w:rsidRPr="00000000" w14:paraId="00000028">
      <w:pPr>
        <w:numPr>
          <w:ilvl w:val="0"/>
          <w:numId w:val="6"/>
        </w:numPr>
        <w:ind w:left="1440" w:hanging="360"/>
        <w:rPr>
          <w:u w:val="none"/>
        </w:rPr>
      </w:pPr>
      <w:r w:rsidDel="00000000" w:rsidR="00000000" w:rsidRPr="00000000">
        <w:rPr>
          <w:rtl w:val="0"/>
        </w:rPr>
        <w:t xml:space="preserve">El vehículo cambia de status de “en reparación” a “vendido” nuevamente.</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