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Enrolment Policy</w:t>
      </w:r>
    </w:p>
    <w:p>
      <w:pPr>
        <w:pStyle w:val="Heading2"/>
      </w:pPr>
      <w:r>
        <w:t>1. School Information</w:t>
      </w:r>
    </w:p>
    <w:p>
      <w:r>
        <w:t xml:space="preserve">This policy applies to </w:t>
      </w:r>
      <w:r>
        <w:rPr>
          <w:b/>
        </w:rPr>
        <w:t>{{Title}}</w:t>
      </w:r>
      <w:r>
        <w:t xml:space="preserve"> ("{{ShortName}}"), located at {{SchoolAddress}}, {{Suburb}}, {{State}} {{PostCode}}.</w:t>
      </w:r>
    </w:p>
    <w:p>
      <w:r>
        <w:t>The school is classified as a {{SchoolType}} school within the {{DiocesanRegion}} region of the diocese.</w:t>
      </w:r>
    </w:p>
    <w:p>
      <w:pPr>
        <w:pStyle w:val="Heading2"/>
      </w:pPr>
      <w:r>
        <w:t>2. Contact Details</w:t>
      </w:r>
    </w:p>
    <w:p>
      <w:r>
        <w:rPr>
          <w:b/>
        </w:rPr>
        <w:t xml:space="preserve">{{PrincipalTitle}}: </w:t>
      </w:r>
      <w:r>
        <w:t>{{PrincipalName}}</w:t>
      </w:r>
    </w:p>
    <w:p>
      <w:r>
        <w:rPr>
          <w:b/>
        </w:rPr>
        <w:t xml:space="preserve">Phone: </w:t>
      </w:r>
      <w:r>
        <w:t>{{SchoolPhone}}</w:t>
      </w:r>
    </w:p>
    <w:p>
      <w:r>
        <w:rPr>
          <w:b/>
        </w:rPr>
        <w:t xml:space="preserve">Email: </w:t>
      </w:r>
      <w:r>
        <w:t>{{SchoolEmail}}</w:t>
      </w:r>
    </w:p>
    <w:p>
      <w:r>
        <w:rPr>
          <w:b/>
        </w:rPr>
        <w:t xml:space="preserve">Website: </w:t>
      </w:r>
      <w:r>
        <w:t>{{SchoolWebsite}}</w:t>
      </w:r>
    </w:p>
    <w:p>
      <w:pPr>
        <w:pStyle w:val="Heading2"/>
      </w:pPr>
      <w:r>
        <w:t>3. Key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School Code</w:t>
            </w:r>
          </w:p>
        </w:tc>
        <w:tc>
          <w:tcPr>
            <w:tcW w:type="dxa" w:w="4320"/>
          </w:tcPr>
          <w:p>
            <w:r>
              <w:t>{{SchoolCode}}</w:t>
            </w:r>
          </w:p>
        </w:tc>
      </w:tr>
      <w:tr>
        <w:tc>
          <w:tcPr>
            <w:tcW w:type="dxa" w:w="4320"/>
          </w:tcPr>
          <w:p>
            <w:r>
              <w:t>Parish</w:t>
            </w:r>
          </w:p>
        </w:tc>
        <w:tc>
          <w:tcPr>
            <w:tcW w:type="dxa" w:w="4320"/>
          </w:tcPr>
          <w:p>
            <w:r>
              <w:t>{{Parish}}</w:t>
            </w:r>
          </w:p>
        </w:tc>
      </w:tr>
      <w:tr>
        <w:tc>
          <w:tcPr>
            <w:tcW w:type="dxa" w:w="4320"/>
          </w:tcPr>
          <w:p>
            <w:r>
              <w:t>ABN</w:t>
            </w:r>
          </w:p>
        </w:tc>
        <w:tc>
          <w:tcPr>
            <w:tcW w:type="dxa" w:w="4320"/>
          </w:tcPr>
          <w:p>
            <w:r>
              <w:t>{{ABN}}</w:t>
            </w:r>
          </w:p>
        </w:tc>
      </w:tr>
      <w:tr>
        <w:tc>
          <w:tcPr>
            <w:tcW w:type="dxa" w:w="4320"/>
          </w:tcPr>
          <w:p>
            <w:r>
              <w:t>Established</w:t>
            </w:r>
          </w:p>
        </w:tc>
        <w:tc>
          <w:tcPr>
            <w:tcW w:type="dxa" w:w="4320"/>
          </w:tcPr>
          <w:p>
            <w:r>
              <w:t>{{EstablishedYear}}</w:t>
            </w:r>
          </w:p>
        </w:tc>
      </w:tr>
    </w:tbl>
    <w:p>
      <w:pPr>
        <w:pStyle w:val="Heading2"/>
      </w:pPr>
      <w:r>
        <w:t>4. Policy Statement</w:t>
      </w:r>
    </w:p>
    <w:p>
      <w:r>
        <w:t>{{ShortName}} is committed to providing a safe, supportive, and inclusive learning environment for all students. This policy outlines the school's approach to enrolment and the procedures that families must follow.</w:t>
      </w:r>
    </w:p>
    <w:p>
      <w:r>
        <w:t>For further information, please contact {{PrincipalName}} at {{SchoolEmail}} or phone {{SchoolPhone}}.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color w:val="666666"/>
              <w:sz w:val="20"/>
            </w:rPr>
            <w:t>{{ShortName}} — Policy Document</w:t>
          </w:r>
        </w:p>
      </w:tc>
      <w:tc>
        <w:tcPr>
          <w:tcW w:type="dxa" w:w="468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60000" cy="50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lacehol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50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