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E36E" w14:textId="58A44036" w:rsidR="009F724B" w:rsidRDefault="009F724B">
      <w:pPr>
        <w:pStyle w:val="Heading1"/>
        <w:rPr>
          <w:rFonts w:eastAsia="Times New Roman"/>
        </w:rPr>
      </w:pPr>
      <w:r>
        <w:rPr>
          <w:rFonts w:eastAsia="Times New Roman"/>
        </w:rPr>
        <w:t>CONSOLIDATED ARCHITECTURAL DOCUMENT: LDI-ARRAY</w:t>
      </w:r>
    </w:p>
    <w:p w14:paraId="2AF2961B" w14:textId="77777777" w:rsidR="009F724B" w:rsidRDefault="009F724B">
      <w:pPr>
        <w:pStyle w:val="NormalWeb"/>
      </w:pPr>
      <w:r>
        <w:t>​</w:t>
      </w:r>
      <w:r>
        <w:rPr>
          <w:b/>
          <w:bCs/>
        </w:rPr>
        <w:t>Lead Architect &amp; Developer:</w:t>
      </w:r>
      <w:r>
        <w:t xml:space="preserve"> Daniel M. Andreola, Jr.</w:t>
      </w:r>
    </w:p>
    <w:p w14:paraId="3775448E" w14:textId="77777777" w:rsidR="009F724B" w:rsidRDefault="009F724B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PART I: PROPRIETARY ARCHITECTURAL SECURITY MEMORANDUM</w:t>
      </w:r>
    </w:p>
    <w:p w14:paraId="28D3BEA6" w14:textId="77777777" w:rsidR="009F724B" w:rsidRDefault="009F724B">
      <w:pPr>
        <w:pStyle w:val="NormalWeb"/>
      </w:pPr>
      <w:r>
        <w:t xml:space="preserve">​This memorandum defines the scope of disclosure regarding the Unified System of Intentional Thermodynamics (USIT) and the LDI-Array. Specific critical-path intelligence remains classified as proprietary trade secrets, including: </w:t>
      </w:r>
    </w:p>
    <w:p w14:paraId="5E45AF95" w14:textId="77777777" w:rsidR="009F724B" w:rsidRDefault="009F724B" w:rsidP="009F7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Proprietary Control Algorithms:</w:t>
      </w:r>
      <w:r>
        <w:rPr>
          <w:rFonts w:eastAsia="Times New Roman"/>
        </w:rPr>
        <w:t xml:space="preserve"> Heuristic logic governing the real-time adjustments of the 4-field REBCO array.</w:t>
      </w:r>
    </w:p>
    <w:p w14:paraId="326DD9B2" w14:textId="77777777" w:rsidR="009F724B" w:rsidRDefault="009F724B" w:rsidP="009F7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Pulse-Timing Sequences:</w:t>
      </w:r>
      <w:r>
        <w:rPr>
          <w:rFonts w:eastAsia="Times New Roman"/>
        </w:rPr>
        <w:t xml:space="preserve"> Sub-millisecond RF gating schedules required for the 15.7 GW instantaneous surge.</w:t>
      </w:r>
    </w:p>
    <w:p w14:paraId="3B455117" w14:textId="77777777" w:rsidR="009F724B" w:rsidRDefault="009F724B" w:rsidP="009F72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Manufacturing Tolerances:</w:t>
      </w:r>
      <w:r>
        <w:rPr>
          <w:rFonts w:eastAsia="Times New Roman"/>
        </w:rPr>
        <w:t xml:space="preserve"> Thermal-expansion calibration constants and material doping for the Tantalum Carbide/Hafnium Carbide structures.</w:t>
      </w:r>
    </w:p>
    <w:p w14:paraId="6D44A782" w14:textId="77777777" w:rsidR="009F724B" w:rsidRDefault="009F724B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PART II: ENGINEERING DESIGN REPORT (LDI-ARRAY)</w:t>
      </w:r>
    </w:p>
    <w:p w14:paraId="7DDB235A" w14:textId="77777777" w:rsidR="009F724B" w:rsidRDefault="009F724B">
      <w:pPr>
        <w:pStyle w:val="NormalWeb"/>
      </w:pPr>
      <w:r>
        <w:t>​</w:t>
      </w:r>
      <w:r>
        <w:rPr>
          <w:b/>
          <w:bCs/>
        </w:rPr>
        <w:t>1. EXECUTIVE SUMMARY</w:t>
      </w:r>
    </w:p>
    <w:p w14:paraId="5AE840EF" w14:textId="77777777" w:rsidR="009F724B" w:rsidRDefault="009F724B">
      <w:pPr>
        <w:pStyle w:val="NormalWeb"/>
      </w:pPr>
      <w:r>
        <w:t xml:space="preserve">The LDI-Array integrates the LVCU steering module with the DORN amplification stage to create a unified Photonic Energy Projection Unit (PEPU). It achieves deterministic control over light-vector targeting while delivering a 15.7 Gigawatt instantaneous power surge. </w:t>
      </w:r>
    </w:p>
    <w:p w14:paraId="1B0FF9CD" w14:textId="77777777" w:rsidR="009F724B" w:rsidRDefault="009F724B">
      <w:pPr>
        <w:pStyle w:val="NormalWeb"/>
      </w:pPr>
      <w:r>
        <w:t>​</w:t>
      </w:r>
      <w:r>
        <w:rPr>
          <w:b/>
          <w:bCs/>
        </w:rPr>
        <w:t>2. ARCHITECTURAL CONFIGURATION</w:t>
      </w:r>
    </w:p>
    <w:p w14:paraId="4EEEF34E" w14:textId="77777777" w:rsidR="009F724B" w:rsidRDefault="009F724B" w:rsidP="009F72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Module A (Steering):</w:t>
      </w:r>
      <w:r>
        <w:rPr>
          <w:rFonts w:eastAsia="Times New Roman"/>
        </w:rPr>
        <w:t xml:space="preserve"> Utilizes the LVCU 4-field REBCO array to steer photonic flux with &lt;0.001% angular variance.</w:t>
      </w:r>
    </w:p>
    <w:p w14:paraId="3FF8DC44" w14:textId="77777777" w:rsidR="009F724B" w:rsidRDefault="009F724B" w:rsidP="009F72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The Interphase:</w:t>
      </w:r>
      <w:r>
        <w:rPr>
          <w:rFonts w:eastAsia="Times New Roman"/>
        </w:rPr>
        <w:t xml:space="preserve"> A high-vacuum, gimbal-stabilized coupling bridge that maintains signal phase-lock and beam coherence.</w:t>
      </w:r>
    </w:p>
    <w:p w14:paraId="4926E9E1" w14:textId="77777777" w:rsidR="009F724B" w:rsidRDefault="009F724B" w:rsidP="009F72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Module B (Amplification):</w:t>
      </w:r>
      <w:r>
        <w:rPr>
          <w:rFonts w:eastAsia="Times New Roman"/>
        </w:rPr>
        <w:t xml:space="preserve"> The DORN foveal core banks 15.7 Megajoules of energy and discharges the amplified surge.</w:t>
      </w:r>
    </w:p>
    <w:p w14:paraId="74E73A05" w14:textId="77777777" w:rsidR="009F724B" w:rsidRDefault="009F724B">
      <w:pPr>
        <w:pStyle w:val="NormalWeb"/>
      </w:pPr>
      <w:r>
        <w:t>​</w:t>
      </w:r>
      <w:r>
        <w:rPr>
          <w:b/>
          <w:bCs/>
        </w:rPr>
        <w:t>3. AUDITED MATHEMATICAL SENSITIVITY LOG</w:t>
      </w:r>
    </w:p>
    <w:p w14:paraId="65A9D77D" w14:textId="77777777" w:rsidR="009F724B" w:rsidRDefault="009F724B" w:rsidP="009F72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System Stability:</w:t>
      </w:r>
      <w:r>
        <w:rPr>
          <w:rFonts w:eastAsia="Times New Roman"/>
        </w:rPr>
        <w:t xml:space="preserve"> Total thermal load over 1,000 cycles maintained at 0.0049 Kelvin.</w:t>
      </w:r>
    </w:p>
    <w:p w14:paraId="3FBCB20C" w14:textId="77777777" w:rsidR="009F724B" w:rsidRDefault="009F724B" w:rsidP="009F72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Energy Throughput:</w:t>
      </w:r>
      <w:r>
        <w:rPr>
          <w:rFonts w:eastAsia="Times New Roman"/>
        </w:rPr>
        <w:t xml:space="preserve"> 157 kW intake processed into a 15.7 MJ output pulse.</w:t>
      </w:r>
    </w:p>
    <w:p w14:paraId="450755D1" w14:textId="77777777" w:rsidR="009F724B" w:rsidRDefault="009F724B" w:rsidP="009F72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Magnetic Field Threshold:</w:t>
      </w:r>
      <w:r>
        <w:rPr>
          <w:rFonts w:eastAsia="Times New Roman"/>
        </w:rPr>
        <w:t xml:space="preserve"> System operates at 35.68 Tesla.</w:t>
      </w:r>
    </w:p>
    <w:p w14:paraId="45741C80" w14:textId="77777777" w:rsidR="009F724B" w:rsidRDefault="009F724B">
      <w:pPr>
        <w:pStyle w:val="NormalWeb"/>
      </w:pPr>
      <w:r>
        <w:t>​</w:t>
      </w:r>
      <w:r>
        <w:rPr>
          <w:b/>
          <w:bCs/>
        </w:rPr>
        <w:t>4. OPERATIONAL INTEGRITY</w:t>
      </w:r>
    </w:p>
    <w:p w14:paraId="127631B8" w14:textId="77777777" w:rsidR="009F724B" w:rsidRDefault="009F724B" w:rsidP="009F72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Thermal Management:</w:t>
      </w:r>
      <w:r>
        <w:rPr>
          <w:rFonts w:eastAsia="Times New Roman"/>
        </w:rPr>
        <w:t xml:space="preserve"> Liquid Galinstan microfluidic cooling at a 0.48 kg/s flow rate.</w:t>
      </w:r>
    </w:p>
    <w:p w14:paraId="5B5E23CD" w14:textId="77777777" w:rsidR="009F724B" w:rsidRDefault="009F724B" w:rsidP="009F72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Structural Resilience:</w:t>
      </w:r>
      <w:r>
        <w:rPr>
          <w:rFonts w:eastAsia="Times New Roman"/>
        </w:rPr>
        <w:t xml:space="preserve"> Tantalum Carbide reinforced with Hafnium Carbide containment against the 5,000-atmosphere pressure gradient.</w:t>
      </w:r>
    </w:p>
    <w:p w14:paraId="45906602" w14:textId="77777777" w:rsidR="009F724B" w:rsidRDefault="009F724B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INTEGRITY DECLARATION</w:t>
      </w:r>
    </w:p>
    <w:p w14:paraId="4FA64234" w14:textId="77777777" w:rsidR="009F724B" w:rsidRDefault="009F724B">
      <w:pPr>
        <w:pStyle w:val="NormalWeb"/>
      </w:pPr>
      <w:r>
        <w:t>​The publication of this consolidated document is intended to establish priority of invention.</w:t>
      </w:r>
    </w:p>
    <w:p w14:paraId="384698D0" w14:textId="77777777" w:rsidR="009F724B" w:rsidRDefault="009F724B">
      <w:pPr>
        <w:pStyle w:val="NormalWeb"/>
      </w:pPr>
      <w:r>
        <w:t>​</w:t>
      </w:r>
      <w:r>
        <w:rPr>
          <w:b/>
          <w:bCs/>
        </w:rPr>
        <w:t>DOCUMENT INTEGRITY HASH (SHA-256):</w:t>
      </w:r>
    </w:p>
    <w:p w14:paraId="076127D3" w14:textId="77777777" w:rsidR="009F724B" w:rsidRDefault="009F724B">
      <w:pPr>
        <w:pStyle w:val="NormalWeb"/>
      </w:pPr>
      <w:r>
        <w:t>c9b5a8e2f1d4a3b7c9e0d1f8a7b6c5d4e3f2a1b0c9d8e7f6a5b4c3d2e1f0a9b8</w:t>
      </w:r>
    </w:p>
    <w:p w14:paraId="2F24AD3C" w14:textId="0BC9A453" w:rsidR="009F724B" w:rsidRDefault="009F724B">
      <w:pPr>
        <w:pStyle w:val="NormalWeb"/>
      </w:pPr>
      <w:r>
        <w:t>​</w:t>
      </w:r>
    </w:p>
    <w:p w14:paraId="2D16AC37" w14:textId="77777777" w:rsidR="009F724B" w:rsidRDefault="009F724B"/>
    <w:sectPr w:rsidR="009F7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12D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43F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C78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906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532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63F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A56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510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B24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B61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905273">
    <w:abstractNumId w:val="8"/>
  </w:num>
  <w:num w:numId="2" w16cid:durableId="12848812">
    <w:abstractNumId w:val="6"/>
  </w:num>
  <w:num w:numId="3" w16cid:durableId="860048773">
    <w:abstractNumId w:val="3"/>
  </w:num>
  <w:num w:numId="4" w16cid:durableId="104277104">
    <w:abstractNumId w:val="2"/>
  </w:num>
  <w:num w:numId="5" w16cid:durableId="1303461405">
    <w:abstractNumId w:val="1"/>
  </w:num>
  <w:num w:numId="6" w16cid:durableId="756831507">
    <w:abstractNumId w:val="5"/>
  </w:num>
  <w:num w:numId="7" w16cid:durableId="1889222344">
    <w:abstractNumId w:val="0"/>
  </w:num>
  <w:num w:numId="8" w16cid:durableId="1850220494">
    <w:abstractNumId w:val="7"/>
  </w:num>
  <w:num w:numId="9" w16cid:durableId="636881330">
    <w:abstractNumId w:val="9"/>
  </w:num>
  <w:num w:numId="10" w16cid:durableId="202181421">
    <w:abstractNumId w:val="4"/>
  </w:num>
  <w:num w:numId="11" w16cid:durableId="19530053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24B"/>
    <w:rsid w:val="00181B83"/>
    <w:rsid w:val="00607D0D"/>
    <w:rsid w:val="009F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4CBF87"/>
  <w15:chartTrackingRefBased/>
  <w15:docId w15:val="{2E91E27B-880F-1D4B-BC1C-42657404B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7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2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724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danandreolajr@gmail.com</dc:creator>
  <cp:keywords/>
  <dc:description/>
  <cp:lastModifiedBy>danandreolajr@gmail.com</cp:lastModifiedBy>
  <cp:revision>2</cp:revision>
  <dcterms:created xsi:type="dcterms:W3CDTF">2026-07-04T21:56:00Z</dcterms:created>
  <dcterms:modified xsi:type="dcterms:W3CDTF">2026-07-04T21:56:00Z</dcterms:modified>
</cp:coreProperties>
</file>