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Arial" w:hAnsi="Arial"/>
          <w:b w:val="0"/>
          <w:color w:val="000000"/>
          <w:sz w:val="22"/>
        </w:rPr>
        <w:t>Daniel Ávila</w:t>
        <w:br/>
        <w:t>Terreno Conectado | Corte 16-10-2026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blHeader/>
        </w:trPr>
        <w:tc>
          <w:tcPr>
            <w:tcW w:w="0" w:type="auto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7804E" w14:textId="77777777" w:rsidR="007B1E6F" w:rsidRDefault="007B1E6F" w:rsidP="3D28A338">
            <w:pPr>
              <w:keepNext w:val="0"/>
              <w:keepLines w:val="0"/>
              <w:spacing w:line="240" w:lineRule="auto" w:after="10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color w:val="000000"/>
                <w:sz w:val="22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1BFBF" w14:textId="4E3A7E26" w:rsidR="007B1E6F" w:rsidRPr="00885110" w:rsidRDefault="00C75A28" w:rsidP="3D28A338">
            <w:pPr>
              <w:keepNext w:val="0"/>
              <w:keepLines w:val="0"/>
              <w:spacing w:line="240" w:lineRule="auto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>con tu grupo</w:t>
            </w:r>
            <w:r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. 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w="100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rPr>
          <w:tblHeader/>
        </w:trP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hideMark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748E4" w14:textId="1865057E" w:rsidR="002C4FB7" w:rsidRPr="002C4FB7" w:rsidRDefault="002C4FB7" w:rsidP="3D28A338">
            <w:pPr>
              <w:keepNext w:val="0"/>
              <w:keepLines w:val="0"/>
              <w:spacing w:after="10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2</w:t>
            </w: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, para retroalimentación de tu docente.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86F2B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Avancé en el modelo de datos, la captura y la lógica de negocio. Los contratos compartidos y los identificadores de cliente facilitaron la integración. La validación de formularios y las diferencias entre señal física y pausa manual requirieron ajustes. El Gantt orientó el trabajo, pero las duraciones planificadas no bastan para afirmar que todas las tareas terminaron puntualmente. Queda aceptación física por completar.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EE2C8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¿De qué manera has enfrentado y/o planeas enfrentar las dificultades que han afectado el desarrollo de tu Proyecto APT?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Abordé los errores reproduciendo el flujo, revisando la relación entre revisión de formulario, respuesta y trabajador, y agregando verificaciones de regresión. Para las pruebas offline usamos el build de la PWA. Continuaré contrastando el modelo con los escenarios de sincronización y coordinando la prueba con foto en dispositivo.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7F753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¿Cómo evalúas tu trabajo? ¿Qué destacas y qué podrías hacer para mejorar tu trabajo?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Destaco la relación entre requisitos, modelo e implementación, y las mejoras del catálogo y de la captura. Debo consolidar la evidencia al cerrar cada cambio y solicitar la revisión cruzada con anticipación. Los resultados actuales permiten defender los casos ejecutados, pero no afirmar que todo el sistema esté certificado.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39B9A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¿Qué inquietudes te quedan sobre cómo proceder? ¿Qué pregunta te gustaría hacerle a tu docente o a tus pares?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Quiero confirmar con el docente si el paquete de evidencias demuestra suficientemente la competencia de datos y cómo presentar los pendientes físicos sin confundirlos con fallos. También me interesa discutir cómo evaluar consistencia cuando dos dispositivos editan sin conexión.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8DECD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Mantendría a Raúl como referente de infraestructura y validación y mi foco en datos y lógica. La aceptación final y el ensayo deben ser compartidos. Nos corresponde revisar el PR #160, comprobar el flujo Excel-foto en dispositivo y validar personalmente nuestros diarios.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C85EB" w14:textId="5C8D2DC3" w:rsidR="004F2A8B" w:rsidRPr="00885110" w:rsidRDefault="004F2A8B" w:rsidP="00B25651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6</w:t>
            </w:r>
            <w:r w:rsidR="00B25651">
              <w:rPr>
                <w:rFonts w:eastAsiaTheme="majorEastAsia" w:ascii="Arial" w:hAnsi="Arial"/>
                <w:color w:val="000000"/>
                <w:sz w:val="22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¿Cómo evalúan el trabajo en grupo? ¿Qué aspectos positivos destacan? ¿Qué aspectos podrían mejorar?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Valoro que podamos complementar datos y lógica con infraestructura y pruebas. Las contribuciones de ambos tienen rastro en el repositorio técnico. Debemos mejorar los tiempos de revisión y los handoffs, y contrastar la carga de trabajo con tareas y resultados, no sólo con conteos de commits.</w:t>
            </w:r>
          </w:p>
        </w:tc>
      </w:tr>
    </w:tbl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  <w:rPr>
      <w:rFonts w:ascii="Arial" w:hAnsi="Arial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rial" w:hAnsi="Arial"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spacing w:line="240" w:lineRule="auto"/>
      <w:ind w:left="720"/>
      <w:contextualSpacing/>
    </w:pPr>
    <w:rPr>
      <w:rFonts w:ascii="Arial" w:hAnsi="Arial"/>
      <w:color w:val="000000"/>
      <w:sz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 w:ascii="Arial" w:hAnsi="Arial"/>
      <w:caps/>
      <w:color w:val="000000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Daniel Ávila y Raúl González</dc:creator>
  <cp:lastModifiedBy>Daniel Ávila y Raúl González</cp:lastModifiedBy>
  <cp:revision>42</cp:revision>
  <cp:lastPrinted>2019-12-16T20:10:00Z</cp:lastPrinted>
  <dcterms:created xsi:type="dcterms:W3CDTF">2021-12-31T12:50:00Z</dcterms:created>
  <dcterms:modified xsi:type="dcterms:W3CDTF">2023-02-06T15:09:00Z</dcterms:modified>
  <dc:subject>Terreno Conectado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