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pPr>
        <w:keepNext/>
        <w:spacing w:before="3400"/>
      </w:pPr>
      <w:r>
        <w:rPr>
          <w:rFonts w:ascii="Arial" w:hAnsi="Arial"/>
          <w:b w:val="0"/>
          <w:color w:val="000000"/>
          <w:sz w:val="22"/>
        </w:rPr>
        <w:t>Proyecto: Terreno Conectado, Decisiones en Tiempo Real</w:t>
        <w:br/>
        <w:t>Daniel Ávila y Raúl González | Corte: 16 de octubre de 2026</w:t>
      </w: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781"/>
      </w:tblGrid>
      <w:tr w:rsidR="001202BF" w14:paraId="7F975A4D" w14:textId="77777777" w:rsidTr="00D608E0">
        <w:trPr>
          <w:tblHeader/>
        </w:trPr>
        <w:tc>
          <w:tcPr>
            <w:tcW w:w="9781"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14:paraId="49D80728" w14:textId="0F1B70F0" w:rsidR="001202BF" w:rsidRPr="00BF2EA6" w:rsidRDefault="001202BF" w:rsidP="000C587E">
            <w:pPr>
              <w:keepNext w:val="0"/>
              <w:keepLines w:val="0"/>
              <w:spacing w:line="240" w:lineRule="auto" w:after="100"/>
              <w:rPr>
                <w:b/>
                <w:color w:val="1F3864" w:themeColor="accent1" w:themeShade="80"/>
                <w:sz w:val="28"/>
                <w:szCs w:val="28"/>
              </w:rPr>
            </w:pPr>
            <w:r>
              <w:rPr>
                <w:rFonts w:ascii="Arial" w:hAnsi="Arial"/>
                <w:b/>
                <w:color w:val="000000"/>
                <w:sz w:val="22"/>
                <w:szCs w:val="28"/>
              </w:rPr>
              <w:t>1</w:t>
            </w:r>
            <w:r w:rsidRPr="00874D16">
              <w:rPr>
                <w:rFonts w:ascii="Arial" w:hAnsi="Arial"/>
                <w:b/>
                <w:color w:val="000000"/>
                <w:sz w:val="22"/>
                <w:szCs w:val="28"/>
              </w:rPr>
              <w:t xml:space="preserve">. </w:t>
            </w:r>
            <w:r w:rsidR="000C587E">
              <w:rPr>
                <w:rFonts w:ascii="Arial" w:hAnsi="Arial"/>
                <w:b/>
                <w:color w:val="000000"/>
                <w:sz w:val="22"/>
                <w:szCs w:val="28"/>
              </w:rPr>
              <w:t>Informe</w:t>
            </w:r>
            <w:r w:rsidR="00D22182">
              <w:rPr>
                <w:rFonts w:ascii="Arial" w:hAnsi="Arial"/>
                <w:b/>
                <w:color w:val="000000"/>
                <w:sz w:val="22"/>
                <w:szCs w:val="28"/>
              </w:rPr>
              <w:t xml:space="preserve"> final </w:t>
            </w:r>
            <w:r w:rsidR="000C587E">
              <w:rPr>
                <w:rFonts w:ascii="Arial" w:hAnsi="Arial"/>
                <w:b/>
                <w:color w:val="000000"/>
                <w:sz w:val="22"/>
                <w:szCs w:val="28"/>
              </w:rPr>
              <w:t>P</w:t>
            </w:r>
            <w:r w:rsidR="00D22182">
              <w:rPr>
                <w:rFonts w:ascii="Arial" w:hAnsi="Arial"/>
                <w:b/>
                <w:color w:val="000000"/>
                <w:sz w:val="22"/>
                <w:szCs w:val="28"/>
              </w:rPr>
              <w:t>royecto APT</w:t>
            </w:r>
          </w:p>
        </w:tc>
      </w:tr>
      <w:tr w:rsidR="001202BF" w14:paraId="34B1D0B2" w14:textId="77777777" w:rsidTr="00D608E0">
        <w:trPr/>
        <w:tc>
          <w:tcPr>
            <w:tcW w:w="9781" w:type="dxa"/>
            <w:shd w:val="clear" w:color="auto" w:fill="D9E2F3" w:themeFill="accent1" w:themeFillTint="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14:paraId="27A7A8C5" w14:textId="77777777" w:rsidR="001202BF" w:rsidRDefault="001202BF" w:rsidP="00585A13">
            <w:pPr>
              <w:pStyle w:val="Piedepgina"/>
              <w:keepNext w:val="0"/>
              <w:keepLines w:val="0"/>
              <w:spacing w:line="240" w:lineRule="auto" w:after="100"/>
              <w:jc w:val="both"/>
              <w:rPr>
                <w:rFonts w:ascii="Calibri" w:hAnsi="Calibri"/>
                <w:color w:val="1F3864" w:themeColor="accent1" w:themeShade="80"/>
              </w:rPr>
            </w:pPr>
          </w:p>
          <w:p w14:paraId="66025BDD" w14:textId="5E882AAD" w:rsidR="001202BF" w:rsidRPr="00747ECB" w:rsidRDefault="001202BF" w:rsidP="006B7645">
            <w:pPr>
              <w:pStyle w:val="Piedepgina"/>
              <w:keepNext w:val="0"/>
              <w:keepLines w:val="0"/>
              <w:spacing w:line="240" w:lineRule="auto" w:after="100"/>
              <w:jc w:val="both"/>
              <w:rPr>
                <w:rFonts w:ascii="Calibri" w:hAnsi="Calibri"/>
                <w:color w:val="1F3864" w:themeColor="accent1" w:themeShade="80"/>
              </w:rPr>
            </w:pPr>
            <w:r w:rsidRPr="00747ECB">
              <w:rPr>
                <w:rFonts w:ascii="Arial" w:hAnsi="Arial"/>
                <w:color w:val="000000"/>
                <w:sz w:val="22"/>
              </w:rPr>
              <w:t>El objetivo de est</w:t>
            </w:r>
            <w:r w:rsidR="000C587E">
              <w:rPr>
                <w:rFonts w:ascii="Arial" w:hAnsi="Arial"/>
                <w:color w:val="000000"/>
                <w:sz w:val="22"/>
              </w:rPr>
              <w:t>e</w:t>
            </w:r>
            <w:r w:rsidRPr="00747ECB">
              <w:rPr>
                <w:rFonts w:ascii="Arial" w:hAnsi="Arial"/>
                <w:color w:val="000000"/>
                <w:sz w:val="22"/>
              </w:rPr>
              <w:t xml:space="preserve"> </w:t>
            </w:r>
            <w:r w:rsidR="000C587E">
              <w:rPr>
                <w:rFonts w:ascii="Arial" w:hAnsi="Arial"/>
                <w:color w:val="000000"/>
                <w:sz w:val="22"/>
              </w:rPr>
              <w:t>informe</w:t>
            </w:r>
            <w:r w:rsidRPr="00747ECB">
              <w:rPr>
                <w:rFonts w:ascii="Arial" w:hAnsi="Arial"/>
                <w:color w:val="000000"/>
                <w:sz w:val="22"/>
              </w:rPr>
              <w:t xml:space="preserve"> es que describas los aspectos más relevantes de tu </w:t>
            </w:r>
            <w:r w:rsidR="006B7645">
              <w:rPr>
                <w:rFonts w:ascii="Arial" w:hAnsi="Arial"/>
                <w:color w:val="000000"/>
                <w:sz w:val="22"/>
              </w:rPr>
              <w:t>Proyecto APT. Es importante que</w:t>
            </w:r>
            <w:r w:rsidRPr="00747ECB">
              <w:rPr>
                <w:rFonts w:ascii="Arial" w:hAnsi="Arial"/>
                <w:color w:val="000000"/>
                <w:sz w:val="22"/>
              </w:rPr>
              <w:t xml:space="preserve"> fundament</w:t>
            </w:r>
            <w:r w:rsidR="006B7645">
              <w:rPr>
                <w:rFonts w:ascii="Arial" w:hAnsi="Arial"/>
                <w:color w:val="000000"/>
                <w:sz w:val="22"/>
              </w:rPr>
              <w:t>es las</w:t>
            </w:r>
            <w:r w:rsidRPr="00747ECB">
              <w:rPr>
                <w:rFonts w:ascii="Arial" w:hAnsi="Arial"/>
                <w:color w:val="000000"/>
                <w:sz w:val="22"/>
              </w:rPr>
              <w:t xml:space="preserve"> decisiones que tuviste que tomar a lo largo del proceso. </w:t>
            </w:r>
          </w:p>
          <w:p w14:paraId="473140E5" w14:textId="77777777" w:rsidR="00B0399B" w:rsidRDefault="00B0399B" w:rsidP="006B7645">
            <w:pPr>
              <w:pStyle w:val="Piedepgina"/>
              <w:keepNext w:val="0"/>
              <w:keepLines w:val="0"/>
              <w:spacing w:line="240" w:lineRule="auto" w:after="100"/>
              <w:jc w:val="both"/>
              <w:rPr>
                <w:rFonts w:ascii="Calibri" w:hAnsi="Calibri"/>
                <w:color w:val="1F3864" w:themeColor="accent1" w:themeShade="80"/>
              </w:rPr>
            </w:pPr>
          </w:p>
          <w:p w14:paraId="442403C7" w14:textId="2861B388" w:rsidR="000C587E" w:rsidRPr="00386458" w:rsidRDefault="000C587E" w:rsidP="006B7645">
            <w:pPr>
              <w:pStyle w:val="Piedepgina"/>
              <w:keepNext w:val="0"/>
              <w:keepLines w:val="0"/>
              <w:spacing w:line="240" w:lineRule="auto" w:after="100"/>
              <w:jc w:val="both"/>
              <w:rPr>
                <w:rFonts w:ascii="Calibri" w:hAnsi="Calibri"/>
                <w:b/>
                <w:color w:val="1F3864" w:themeColor="accent1" w:themeShade="80"/>
              </w:rPr>
            </w:pPr>
            <w:r w:rsidRPr="00076E60">
              <w:rPr>
                <w:rFonts w:ascii="Arial" w:hAnsi="Arial"/>
                <w:color w:val="000000"/>
                <w:sz w:val="22"/>
              </w:rPr>
              <w:t>A continuación, encontrarás distintos campos que deberás completar</w:t>
            </w:r>
            <w:r w:rsidR="006B7645">
              <w:rPr>
                <w:rFonts w:ascii="Arial" w:hAnsi="Arial"/>
                <w:color w:val="000000"/>
                <w:sz w:val="22"/>
              </w:rPr>
              <w:t xml:space="preserve"> con la información solicitada, los</w:t>
            </w:r>
            <w:r w:rsidRPr="00076E60">
              <w:rPr>
                <w:rFonts w:ascii="Arial" w:hAnsi="Arial"/>
                <w:color w:val="000000"/>
                <w:sz w:val="22"/>
              </w:rPr>
              <w:t xml:space="preserve"> que </w:t>
            </w:r>
            <w:r w:rsidR="006B7645">
              <w:rPr>
                <w:rFonts w:ascii="Arial" w:hAnsi="Arial"/>
                <w:color w:val="000000"/>
                <w:sz w:val="22"/>
              </w:rPr>
              <w:t>dan</w:t>
            </w:r>
            <w:r w:rsidRPr="00076E60">
              <w:rPr>
                <w:rFonts w:ascii="Arial" w:hAnsi="Arial"/>
                <w:color w:val="000000"/>
                <w:sz w:val="22"/>
              </w:rPr>
              <w:t xml:space="preserve"> cuenta del resumen de tu proyecto APT y sus principales resultados.</w:t>
            </w:r>
          </w:p>
        </w:tc>
      </w:tr>
    </w:tbl>
    <w:p>
      <w:pPr>
        <w:spacing w:before="0" w:after="0" w:line="40" w:lineRule="exact"/>
      </w:pPr>
      <w:r>
        <w:rPr>
          <w:sz w:val="2"/>
        </w:rPr>
      </w: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3159"/>
        <w:gridCol w:w="6622"/>
      </w:tblGrid>
      <w:tr w:rsidR="00050706" w:rsidRPr="00B4008E" w14:paraId="648C63AB" w14:textId="77777777" w:rsidTr="00434472">
        <w:trPr>
          <w:tblHeader/>
        </w:trPr>
        <w:tc>
          <w:tcPr>
            <w:tcW w:w="3159"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14:paraId="647676E6" w14:textId="77777777" w:rsidR="00050706" w:rsidRPr="00B4008E" w:rsidRDefault="00050706" w:rsidP="00E42375">
            <w:pPr>
              <w:keepNext w:val="0"/>
              <w:keepLines w:val="0"/>
              <w:spacing w:line="240" w:lineRule="auto" w:after="100"/>
              <w:rPr>
                <w:rFonts w:ascii="Calibri" w:hAnsi="Calibri"/>
                <w:color w:val="1F3864" w:themeColor="accent1" w:themeShade="80"/>
              </w:rPr>
            </w:pPr>
            <w:r w:rsidRPr="00B4008E">
              <w:rPr>
                <w:rFonts w:ascii="Arial" w:hAnsi="Arial"/>
                <w:color w:val="000000"/>
                <w:sz w:val="22"/>
              </w:rPr>
              <w:t>Nombre del proyecto</w:t>
            </w:r>
          </w:p>
        </w:tc>
        <w:tc>
          <w:tcPr>
            <w:tcW w:w="6622"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Terreno Conectado, Decisiones en Tiempo Real</w:t>
            </w:r>
          </w:p>
        </w:tc>
      </w:tr>
      <w:tr w:rsidR="00050706" w:rsidRPr="00B4008E" w14:paraId="0C90D500" w14:textId="77777777" w:rsidTr="00434472">
        <w:trPr/>
        <w:tc>
          <w:tcPr>
            <w:tcW w:w="3159"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14:paraId="78D87DFF" w14:textId="77777777" w:rsidR="00050706" w:rsidRPr="00B4008E" w:rsidRDefault="00050706" w:rsidP="00E42375">
            <w:pPr>
              <w:keepNext w:val="0"/>
              <w:keepLines w:val="0"/>
              <w:spacing w:line="240" w:lineRule="auto" w:after="100"/>
              <w:rPr>
                <w:rFonts w:ascii="Calibri" w:hAnsi="Calibri"/>
                <w:color w:val="1F3864" w:themeColor="accent1" w:themeShade="80"/>
              </w:rPr>
            </w:pPr>
            <w:r w:rsidRPr="00B4008E">
              <w:rPr>
                <w:rFonts w:ascii="Arial" w:hAnsi="Arial"/>
                <w:color w:val="000000"/>
                <w:sz w:val="22"/>
              </w:rPr>
              <w:t>Área (s) de desempeño(s)</w:t>
            </w:r>
          </w:p>
        </w:tc>
        <w:tc>
          <w:tcPr>
            <w:tcW w:w="6622"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Desarrollo de software; gestión de datos e infraestructura tecnológica.</w:t>
            </w:r>
          </w:p>
        </w:tc>
      </w:tr>
      <w:tr w:rsidR="00050706" w:rsidRPr="00B4008E" w14:paraId="34A68B25" w14:textId="77777777" w:rsidTr="00434472">
        <w:trPr/>
        <w:tc>
          <w:tcPr>
            <w:tcW w:w="3159"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14:paraId="2B4823B0" w14:textId="77777777" w:rsidR="00050706" w:rsidRPr="00B4008E" w:rsidRDefault="00050706" w:rsidP="00E42375">
            <w:pPr>
              <w:keepNext w:val="0"/>
              <w:keepLines w:val="0"/>
              <w:spacing w:line="240" w:lineRule="auto" w:after="100"/>
              <w:rPr>
                <w:rFonts w:ascii="Calibri" w:hAnsi="Calibri"/>
                <w:color w:val="1F3864" w:themeColor="accent1" w:themeShade="80"/>
              </w:rPr>
            </w:pPr>
            <w:r w:rsidRPr="00B4008E">
              <w:rPr>
                <w:rFonts w:ascii="Arial" w:hAnsi="Arial"/>
                <w:color w:val="000000"/>
                <w:sz w:val="22"/>
              </w:rPr>
              <w:t xml:space="preserve">Competencias </w:t>
            </w:r>
          </w:p>
          <w:p w14:paraId="098DE3BE" w14:textId="77777777" w:rsidR="00050706" w:rsidRPr="00B4008E" w:rsidRDefault="00050706" w:rsidP="00E42375">
            <w:pPr>
              <w:keepNext w:val="0"/>
              <w:keepLines w:val="0"/>
              <w:spacing w:line="240" w:lineRule="auto" w:after="100"/>
              <w:rPr>
                <w:rFonts w:ascii="Calibri" w:hAnsi="Calibri"/>
                <w:color w:val="1F3864" w:themeColor="accent1" w:themeShade="80"/>
              </w:rPr>
            </w:pPr>
          </w:p>
        </w:tc>
        <w:tc>
          <w:tcPr>
            <w:tcW w:w="6622"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Pruebas de validación, gestión de proyectos informáticos, modelos de datos escalables y desarrollo sistemático de software.</w:t>
            </w:r>
          </w:p>
        </w:tc>
      </w:tr>
    </w:tbl>
    <w:p>
      <w:pPr>
        <w:spacing w:before="0" w:after="0" w:line="40" w:lineRule="exact"/>
      </w:pPr>
      <w:r>
        <w:rPr>
          <w:sz w:val="2"/>
        </w:rPr>
      </w: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3001"/>
        <w:gridCol w:w="6780"/>
      </w:tblGrid>
      <w:tr w:rsidR="001202BF" w14:paraId="00134FF8" w14:textId="77777777" w:rsidTr="7EB51544">
        <w:trPr>
          <w:tblHeader/>
        </w:trPr>
        <w:tc>
          <w:tcPr>
            <w:tcW w:w="9781" w:type="dxa"/>
            <w:gridSpan w:val="2"/>
            <w:shd w:val="clear" w:color="auto" w:fill="D9D9D9" w:themeFill="background1" w:themeFillShade="D9"/>
            <w:vAlign w:val="center"/>
            <w:tcBorders>
              <w:top w:val="single" w:sz="4" w:color="D9D9D9"/>
              <w:left w:val="single" w:sz="4" w:color="D9D9D9"/>
              <w:bottom w:val="single" w:sz="4" w:color="D9D9D9"/>
              <w:right w:val="single" w:sz="4" w:color="D9D9D9"/>
              <w:top w:val="single" w:sz="4" w:color="D9D9D9"/>
              <w:left w:val="single" w:sz="4" w:color="D9D9D9"/>
              <w:bottom w:val="single" w:sz="4" w:color="D9D9D9"/>
              <w:right w:val="single" w:sz="4" w:color="D9D9D9"/>
            </w:tcBorders>
            <w:tcMar>
              <w:top w:w="80" w:type="dxa"/>
              <w:left w:w="80" w:type="dxa"/>
              <w:bottom w:w="80" w:type="dxa"/>
              <w:right w:w="80" w:type="dxa"/>
              <w:top w:w="80" w:type="dxa"/>
              <w:left w:w="80" w:type="dxa"/>
              <w:bottom w:w="80" w:type="dxa"/>
              <w:right w:w="80" w:type="dxa"/>
            </w:tcMar>
          </w:tcPr>
          <w:p w14:paraId="2A9DBAC8" w14:textId="13301F28" w:rsidR="001202BF" w:rsidRPr="009B676B" w:rsidRDefault="001202BF" w:rsidP="000C587E">
            <w:pPr>
              <w:keepNext w:val="0"/>
              <w:keepLines w:val="0"/>
              <w:spacing w:line="240" w:lineRule="auto" w:after="100"/>
              <w:rPr>
                <w:b/>
              </w:rPr>
            </w:pPr>
            <w:r w:rsidRPr="009B676B">
              <w:rPr>
                <w:rFonts w:ascii="Arial" w:hAnsi="Arial"/>
                <w:b/>
                <w:color w:val="000000"/>
                <w:sz w:val="22"/>
              </w:rPr>
              <w:t>Contenidos de</w:t>
            </w:r>
            <w:r w:rsidR="006B7645">
              <w:rPr>
                <w:rFonts w:ascii="Arial" w:hAnsi="Arial"/>
                <w:b/>
                <w:color w:val="000000"/>
                <w:sz w:val="22"/>
              </w:rPr>
              <w:t>l informe f</w:t>
            </w:r>
            <w:r w:rsidR="000C587E">
              <w:rPr>
                <w:rFonts w:ascii="Arial" w:hAnsi="Arial"/>
                <w:b/>
                <w:color w:val="000000"/>
                <w:sz w:val="22"/>
              </w:rPr>
              <w:t>inal</w:t>
            </w:r>
          </w:p>
        </w:tc>
      </w:tr>
      <w:tr w:rsidR="001202BF" w14:paraId="55DAFFA5" w14:textId="77777777" w:rsidTr="7EB51544">
        <w:trPr/>
        <w:tc>
          <w:tcPr>
            <w:tcW w:w="3001"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1. Relevancia del proyecto APT</w:t>
            </w:r>
          </w:p>
        </w:tc>
        <w:tc>
          <w:tcPr>
            <w:tcW w:w="67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r>
              <w:rPr>
                <w:rFonts w:ascii="Arial" w:hAnsi="Arial"/>
                <w:i/>
                <w:sz w:val="22"/>
              </w:rPr>
              <w:t>¿Qué problema aborda, dónde se sitúa y a quién beneficia? ¿Cuál es su aporte de valor?</w:t>
            </w:r>
          </w:p>
          <w:p>
            <w:pPr>
              <w:keepNext w:val="0"/>
              <w:keepLines w:val="0"/>
              <w:spacing w:after="100" w:line="240" w:lineRule="auto"/>
            </w:pPr>
            <w:r>
              <w:rPr>
                <w:rFonts w:ascii="Arial" w:hAnsi="Arial"/>
                <w:b w:val="0"/>
                <w:color w:val="000000"/>
                <w:sz w:val="22"/>
              </w:rPr>
              <w:t>El proyecto aborda el registro tardío y fragmentado de inspecciones cuando falla la conexión en faenas mineras y obras de construcción en Chile. Afecta a trabajadores y supervisores que necesitan conservar evidencia y conocer su autor. La demo permite capturar localmente y centralizar después. El contexto es simulado con empresas ficticias; no se atribuye una mejora porcentual ni una validación con una organización real.</w:t>
            </w:r>
          </w:p>
        </w:tc>
      </w:tr>
      <w:tr w:rsidR="001202BF" w14:paraId="69DA8CAD" w14:textId="77777777" w:rsidTr="7EB51544">
        <w:trPr/>
        <w:tc>
          <w:tcPr>
            <w:tcW w:w="3001"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 xml:space="preserve">2. Objetivos </w:t>
            </w:r>
          </w:p>
        </w:tc>
        <w:tc>
          <w:tcPr>
            <w:tcW w:w="67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r>
              <w:rPr>
                <w:rFonts w:ascii="Arial" w:hAnsi="Arial"/>
                <w:i/>
                <w:sz w:val="22"/>
              </w:rPr>
              <w:t>¿Cuál es el objetivo general y cuáles son los específicos?</w:t>
            </w:r>
          </w:p>
          <w:p>
            <w:pPr>
              <w:keepNext w:val="0"/>
              <w:keepLines w:val="0"/>
              <w:spacing w:after="100" w:line="240" w:lineRule="auto"/>
            </w:pPr>
            <w:r>
              <w:rPr>
                <w:rFonts w:ascii="Arial" w:hAnsi="Arial"/>
                <w:b w:val="0"/>
                <w:color w:val="000000"/>
                <w:sz w:val="22"/>
              </w:rPr>
              <w:t>Conservamos el objetivo general de diseñar y validar una plataforma de captura de datos para minería y construcción con conectividad intermitente. Avance: (1) problema y contexto fundamentados documentalmente; (2) arquitectura offline implementada; (3) aislamiento multiempresa implementado con RLS; (4) planificación y validación ejecutadas con pendientes explícitos de aceptación física. El prototipo se amplió a demo funcional. Esta evolución no equivale a certificación productiva ni acredita un modelo comercial de SaaS.</w:t>
            </w:r>
          </w:p>
        </w:tc>
      </w:tr>
      <w:tr w:rsidR="001202BF" w14:paraId="2F6D6195" w14:textId="77777777" w:rsidTr="7EB51544">
        <w:tc>
          <w:tcPr>
            <w:tcW w:w="3001"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3. Metodología</w:t>
            </w:r>
          </w:p>
        </w:tc>
        <w:tc>
          <w:tcPr>
            <w:tcW w:w="67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r>
              <w:rPr>
                <w:rFonts w:ascii="Arial" w:hAnsi="Arial"/>
                <w:i/>
                <w:sz w:val="22"/>
              </w:rPr>
              <w:t>¿Qué fases y procedimientos utilizamos y por qué son pertinentes?</w:t>
            </w:r>
          </w:p>
          <w:p>
            <w:pPr>
              <w:keepNext w:val="0"/>
              <w:keepLines w:val="0"/>
              <w:spacing w:after="100" w:line="240" w:lineRule="auto"/>
            </w:pPr>
            <w:r>
              <w:rPr>
                <w:rFonts w:ascii="Arial" w:hAnsi="Arial"/>
                <w:b w:val="0"/>
                <w:color w:val="000000"/>
                <w:sz w:val="22"/>
              </w:rPr>
              <w:t>Aplicamos desarrollo iterativo e incremental con Spec Driven Development: requisito FR/NFR, spec, plan, tarea, código, prueba y evidencia. El tablero organiza trabajo por prioridad y responsable. Daniel se concentra en datos y lógica de negocio; Raúl en infraestructura, plataforma y validación, con colaboración entre zonas. Los criterios de aceptación y el DoD guían las revisiones. CI verifica lint, tipos, compilación, PWA y pruebas. La revisión recíproca es una regla del proceso, no una afirmación de que todos los PR la hayan cumplido; el despliegue #160 sigue esperando revisión.</w:t>
            </w:r>
          </w:p>
        </w:tc>
      </w:tr>
      <w:tr w:rsidR="001202BF" w14:paraId="76BFA255" w14:textId="77777777" w:rsidTr="7EB51544">
        <w:trPr/>
        <w:tc>
          <w:tcPr>
            <w:tcW w:w="3001"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4. Desarrollo</w:t>
            </w:r>
          </w:p>
        </w:tc>
        <w:tc>
          <w:tcPr>
            <w:tcW w:w="67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r>
              <w:rPr>
                <w:rFonts w:ascii="Arial" w:hAnsi="Arial"/>
                <w:i/>
                <w:sz w:val="22"/>
              </w:rPr>
              <w:t>¿Qué etapas desarrollamos, qué facilitadores y dificultades encontramos y qué ajustes realizamos?</w:t>
            </w:r>
          </w:p>
          <w:p>
            <w:pPr>
              <w:keepNext w:val="0"/>
              <w:keepLines w:val="0"/>
              <w:spacing w:after="100" w:line="240" w:lineRule="auto"/>
            </w:pPr>
            <w:r>
              <w:rPr>
                <w:rFonts w:ascii="Arial" w:hAnsi="Arial"/>
                <w:b w:val="0"/>
                <w:color w:val="000000"/>
                <w:sz w:val="22"/>
              </w:rPr>
              <w:t>Las etapas fueron definición en Fase 1, diseño de datos y contratos, walking skeleton, módulos funcionales, formularios dinámicos, validación y publicación. La demo corre en Ubuntu ARM en Valparaíso con 2 OCPU, 12 GB RAM, 50 GB de arranque y 50 GB de datos. Caddy ofrece HTTPS y Compose mantiene API y DB en red interna. Los Excel y fotos viven en volumen, no en Object Storage: este último recibe el backup cifrado diario de DB y archivos. Se ensayaron restore aislado, retorno compatible de versión y reinicio. La maqueta prevista evolucionó a una demo ejecutable para verificar persistencia e idempotencia. El requisito multiempresa se concretó con RLS, sin afirmar que exista un negocio SaaS validado. Se incorporaron pruebas manuales, caos histórico y regresiones de señal. El despliegue originalmente estimado en un VPS pagado cambió a una VM ARM en Oracle con costo objetivo US$0. Se mantuvo Docker Compose y se agregaron HTTPS y backups cifrados de PostgreSQL y adjuntos. Quedan pendientes el recorrido público controlado de importación Excel y foto offline, la instalación en Android/iOS, la sesión prolongada y la revisión cruzada del PR #160. La auditoría diaria de Actions requiere incorporar su workflow a main. El respaldo diario del servidor sí está activo.</w:t>
            </w:r>
          </w:p>
        </w:tc>
      </w:tr>
      <w:tr w:rsidR="001202BF" w14:paraId="2F172176" w14:textId="77777777" w:rsidTr="7EB51544">
        <w:trPr/>
        <w:tc>
          <w:tcPr>
            <w:tcW w:w="3001"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5. Evidencias</w:t>
            </w:r>
          </w:p>
        </w:tc>
        <w:tc>
          <w:tcPr>
            <w:tcW w:w="67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r>
              <w:rPr>
                <w:rFonts w:ascii="Arial" w:hAnsi="Arial"/>
                <w:i/>
                <w:sz w:val="22"/>
              </w:rPr>
              <w:t>¿Qué evidencias permiten visualizar las etapas y los resultados?</w:t>
            </w:r>
          </w:p>
          <w:p>
            <w:pPr>
              <w:keepNext w:val="0"/>
              <w:keepLines w:val="0"/>
              <w:spacing w:after="100" w:line="240" w:lineRule="auto"/>
            </w:pPr>
            <w:r>
              <w:rPr>
                <w:rFonts w:ascii="Arial" w:hAnsi="Arial"/>
                <w:b w:val="0"/>
                <w:color w:val="000000"/>
                <w:sz w:val="22"/>
              </w:rPr>
              <w:t>Se adjuntan el informe corregido, las cuatro evidencias ágiles, presentación y guion, matriz de pauta, registro de contribuciones y copias técnicas fechadas. CI y E2E tienen enlaces a ejecuciones exitosas. Los 17 E2E y siete escenarios de caos corresponden al informe histórico del 13-10-2026, no a una ejecución completa de la versión pública. El esquema sin datos y las 12 migraciones acreditan almacenamiento y RLS. La demo acredita implantación; backups y restore aislado acreditan recuperación. No se declara completado el recorrido manual público que fue interrumpido al denegarse la carga del archivo.</w:t>
            </w:r>
          </w:p>
        </w:tc>
      </w:tr>
      <w:tr w:rsidR="001202BF" w14:paraId="635C2673" w14:textId="77777777" w:rsidTr="7EB51544">
        <w:trPr/>
        <w:tc>
          <w:tcPr>
            <w:tcW w:w="3001"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6. Intereses y proyecciones profesionales</w:t>
            </w:r>
          </w:p>
        </w:tc>
        <w:tc>
          <w:tcPr>
            <w:tcW w:w="67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r>
              <w:rPr>
                <w:rFonts w:ascii="Arial" w:hAnsi="Arial"/>
                <w:i/>
                <w:sz w:val="22"/>
              </w:rPr>
              <w:t>¿Cómo aporta el proyecto a los intereses profesionales y qué queremos profundizar?</w:t>
            </w:r>
          </w:p>
          <w:p>
            <w:pPr>
              <w:keepNext w:val="0"/>
              <w:keepLines w:val="0"/>
              <w:spacing w:after="100" w:line="240" w:lineRule="auto"/>
            </w:pPr>
            <w:r>
              <w:rPr>
                <w:rFonts w:ascii="Arial" w:hAnsi="Arial"/>
                <w:b w:val="0"/>
                <w:color w:val="000000"/>
                <w:sz w:val="22"/>
              </w:rPr>
              <w:t>Daniel mantiene su foco en datos, contratos y lógica de negocio; Raúl, en infraestructura, plataforma y validación. El trabajo permite profundizar en consistencia offline, seguridad multiempresa y operación recuperable. La próxima etapa debe consolidar revisión entre pares, medición en dispositivos y documentación continua. Estas proyecciones se presentan para revisión personal de cada integrante.</w:t>
            </w:r>
          </w:p>
        </w:tc>
      </w:tr>
    </w:tbl>
    <w:p>
      <w:pPr>
        <w:pStyle w:val="Heading1"/>
      </w:pPr>
      <w:r>
        <w:t>Individual conclusions</w:t>
      </w:r>
    </w:p>
    <w:p>
      <w:pPr>
        <w:pStyle w:val="Heading2"/>
      </w:pPr>
      <w:r>
        <w:t>Daniel Ávila</w:t>
      </w:r>
    </w:p>
    <w:p>
      <w:r>
        <w:t>The data model became a working part of the solution rather than a diagram. Client-generated identifiers, frozen form revisions and shared validation rules support offline capture and traceability. My next priority is to finish physical acceptance checks and keep the evidence aligned with the published version. The available tests support the scenarios we ran, not a guarantee for every field condition.</w:t>
      </w:r>
    </w:p>
    <w:p>
      <w:pPr>
        <w:pStyle w:val="Heading2"/>
      </w:pPr>
      <w:r>
        <w:t>Raúl González</w:t>
      </w:r>
    </w:p>
    <w:p>
      <w:r>
        <w:t>Validation and deployment made the proposal demonstrable. Automated checks, targeted connectivity tests, encrypted backups and isolated restoration provide evidence beyond a successful build. The remaining work is to review the pending deployment PR and complete device-based acceptance. A public demo is useful evidence, but does not replace a production reliability assessment.</w:t>
      </w:r>
    </w:p>
    <w:p>
      <w:pPr>
        <w:pStyle w:val="Heading1"/>
      </w:pPr>
      <w:r>
        <w:t>Reflection</w:t>
      </w:r>
    </w:p>
    <w:p>
      <w:r>
        <w:t>As a team, we progressed by linking requirements to small tasks and checking behavior through tests and actual use. Defects in assigned forms and the manual network switch showed why we must test the user flow as well as individual functions. We need to improve the timeliness of peer review and evidence consolidation. Roles help divide work, but shared testing and clear handoffs remain necessary. These personal conclusions are drafts for each student to review before academic submission.</w:t>
      </w:r>
    </w:p>
    <w:p>
      <w:pPr>
        <w:pStyle w:val="Heading1"/>
      </w:pPr>
      <w:r>
        <w:t>Referencias y evidencias</w:t>
      </w:r>
    </w:p>
    <w:p>
      <w:pPr>
        <w:keepNext/>
        <w:spacing w:after="0"/>
        <w:jc w:val="left"/>
      </w:pPr>
      <w:r>
        <w:t>https://terreno-conectado-demo.duckdns.org/</w:t>
      </w:r>
    </w:p>
    <w:p>
      <w:pPr>
        <w:keepNext/>
        <w:spacing w:after="0"/>
        <w:jc w:val="left"/>
      </w:pPr>
      <w:r>
        <w:t>https://github.com/danielandresavilaj-cell/terreno-conectado/actions/runs/38870126308</w:t>
      </w:r>
    </w:p>
    <w:p>
      <w:pPr>
        <w:keepNext/>
        <w:spacing w:after="0"/>
        <w:jc w:val="left"/>
      </w:pPr>
      <w:r>
        <w:t>https://github.com/danielandresavilaj-cell/terreno-conectado/actions/runs/38870622764</w:t>
      </w:r>
    </w:p>
    <w:p>
      <w:pPr>
        <w:keepNext w:val="0"/>
        <w:spacing w:after="0"/>
        <w:jc w:val="left"/>
      </w:pPr>
      <w:r>
        <w:t>https://github.com/danielandresavilaj-cell/terreno-conectado/pull/160</w:t>
      </w:r>
    </w:p>
    <w:sectPr w:rsidR="001202BF">
      <w:headerReference w:type="default" r:id="rId11"/>
      <w:pgSz w:w="11906" w:h="16838"/>
      <w:pgMar w:top="1417" w:right="1701" w:bottom="1417" w:left="1701" w:header="708" w:footer="708" w:gutter="0"/>
      <w:cols w:space="708"/>
      <w:docGrid w:linePitch="360"/>
      <w:pgNumType w:start="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40" w:lineRule="auto"/>
    </w:pPr>
    <w:rPr>
      <w:rFonts w:ascii="Arial" w:hAnsi="Arial"/>
      <w:color w:val="000000"/>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ascii="Arial" w:hAnsi="Arial"/>
      <w:color w:val="000000"/>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spacing w:line="240" w:lineRule="auto"/>
      <w:ind w:left="720"/>
      <w:contextualSpacing/>
    </w:pPr>
    <w:rPr>
      <w:rFonts w:ascii="Arial" w:hAnsi="Arial"/>
      <w:color w:val="000000"/>
      <w:sz w:val="22"/>
    </w:r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customStyle="1" w:styleId="ListBullet">
    <w:name w:val="List Bullet"/>
    <w:basedOn w:val="Normal"/>
    <w:pPr>
      <w:spacing w:after="100"/>
    </w:pPr>
    <w:rPr>
      <w:rFonts w:ascii="Arial" w:hAnsi="Arial"/>
      <w:sz w:val="22"/>
    </w:rPr>
  </w:style>
  <w:style w:type="paragraph" w:customStyle="1" w:styleId="Heading1">
    <w:name w:val="heading 1"/>
    <w:basedOn w:val="Normal"/>
    <w:pPr>
      <w:keepNext/>
    </w:pPr>
    <w:rPr>
      <w:rFonts w:ascii="Arial" w:hAnsi="Arial"/>
      <w:b/>
      <w:color w:val="000000"/>
      <w:sz w:val="32"/>
    </w:rPr>
  </w:style>
  <w:style w:type="paragraph" w:customStyle="1" w:styleId="Heading2">
    <w:name w:val="heading 2"/>
    <w:basedOn w:val="Normal"/>
    <w:pPr>
      <w:keepNext/>
    </w:pPr>
    <w:rPr>
      <w:rFonts w:ascii="Arial" w:hAnsi="Arial"/>
      <w:b/>
      <w:color w:val="000000"/>
      <w:sz w:val="26"/>
    </w:rPr>
  </w:style>
  <w:style w:type="paragraph" w:customStyle="1" w:styleId="Heading4">
    <w:name w:val="heading 4"/>
    <w:basedOn w:val="Normal"/>
    <w:pPr>
      <w:keepNext/>
    </w:pPr>
    <w:rPr>
      <w:rFonts w:ascii="Arial" w:hAnsi="Arial"/>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Terreno Conectado</dc:subject>
  <dc:creator>Daniel Ávila y Raúl González</dc:creator>
  <cp:keywords/>
  <dc:description/>
  <cp:lastModifiedBy>Daniel Ávila y Raúl González</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