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/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Product Vision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Terreno Conectado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02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16 de octubre de 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Fase 2. Evidencia de proyecto ágil.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/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/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/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/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/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>
      <w:pPr>
        <w:pStyle w:val="Ttulo1"/>
      </w:pPr>
      <w:r>
        <w:t>Contenido</w:t>
      </w:r>
    </w:p>
    <w:p>
      <w:r>
        <w:t>Ficha del documento</w:t>
      </w:r>
    </w:p>
    <w:p>
      <w:r>
        <w:t>Integrantes</w:t>
      </w:r>
    </w:p>
    <w:p>
      <w:r>
        <w:t>Producto Vision</w:t>
      </w:r>
    </w:p>
    <w:p>
      <w:r>
        <w:t>Usuarios</w:t>
      </w:r>
    </w:p>
    <w:p>
      <w:r>
        <w:t>Propuesta de Valor</w:t>
      </w:r>
    </w:p>
    <w:p>
      <w:pPr>
        <w:pStyle w:val="Ttulo1"/>
      </w:pPr>
      <w:r>
        <w:t>Ficha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Fecha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Revisión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Autores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Modificación</w:t>
            </w:r>
          </w:p>
        </w:tc>
      </w:tr>
      <w:tr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16-10-2026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Ávila y Raúl González</w:t>
            </w:r>
          </w:p>
        </w:tc>
        <w:tc>
          <w:tcPr>
            <w:tcW w:type="dxa" w:w="22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Actualización al release público y evidencias de Fase 2</w:t>
            </w:r>
          </w:p>
        </w:tc>
      </w:tr>
    </w:tbl>
    <w:p>
      <w:r>
        <w:t>Estado de revisión: preparado para revisión de ambos integrantes. No registra aprobación ni firma de terceros.</w:t>
      </w:r>
    </w:p>
    <w:p>
      <w:pPr>
        <w:pStyle w:val="Ttulo1"/>
      </w:pPr>
      <w:r>
        <w:t>Integrantes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/>
        </w:trP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Nombre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Responsabilidad</w:t>
            </w:r>
          </w:p>
        </w:tc>
      </w:tr>
      <w:t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 Ávila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Datos y lógica de negocio; colaboración en captura, formularios y publicación.</w:t>
            </w:r>
          </w:p>
        </w:tc>
      </w:tr>
      <w:tr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Raúl González</w:t>
            </w:r>
          </w:p>
        </w:tc>
        <w:tc>
          <w:tcPr>
            <w:tcW w:type="dxa" w:w="44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Infraestructura, plataforma y validación; informe de avance y colaboración en sincronización.</w:t>
            </w:r>
          </w:p>
        </w:tc>
      </w:tr>
    </w:tbl>
    <w:p>
      <w:pPr>
        <w:pStyle w:val="Ttulo1"/>
      </w:pPr>
      <w:r>
        <w:t>Producto Vision</w:t>
      </w:r>
    </w:p>
    <w:p>
      <w:pPr>
        <w:pStyle w:val="Ttulo2"/>
      </w:pPr>
      <w:r>
        <w:t>¿Cuál es el problema?</w:t>
      </w:r>
    </w:p>
    <w:p>
      <w:r>
        <w:t>El proyecto aborda el registro tardío y fragmentado de inspecciones cuando falla la conexión en faenas mineras y obras de construcción en Chile. Afecta a trabajadores y supervisores que necesitan conservar evidencia y conocer su autor. La demo permite capturar localmente y centralizar después. El contexto es simulado con empresas ficticias; no se atribuye una mejora porcentual ni una validación con una organización real.</w:t>
      </w:r>
    </w:p>
    <w:p>
      <w:pPr>
        <w:pStyle w:val="Ttulo2"/>
      </w:pPr>
      <w:r>
        <w:t>Usuarios</w:t>
      </w:r>
    </w:p>
    <w:p>
      <w:pPr>
        <w:pStyle w:val="Ttulo3"/>
      </w:pPr>
      <w:r>
        <w:t>Trabajador de terreno</w:t>
      </w:r>
    </w:p>
    <w:p>
      <w:pPr>
        <w:pStyle w:val="Ttulo4"/>
      </w:pPr>
      <w:r>
        <w:t>Determinación del usuario</w:t>
      </w:r>
    </w:p>
    <w:p>
      <w:r>
        <w:t>Personal que realiza inspecciones de faena u obra.</w:t>
      </w:r>
    </w:p>
    <w:p>
      <w:pPr>
        <w:pStyle w:val="Ttulo4"/>
      </w:pPr>
      <w:r>
        <w:t>Necesidades de los usuarios</w:t>
      </w:r>
    </w:p>
    <w:p>
      <w:r>
        <w:t>Elegir su formulario asignado, responder, adjuntar evidencia y continuar sin señal después de la descarga inicial.</w:t>
      </w:r>
    </w:p>
    <w:p>
      <w:pPr>
        <w:pStyle w:val="Ttulo3"/>
      </w:pPr>
      <w:r>
        <w:t>Supervisor</w:t>
      </w:r>
    </w:p>
    <w:p>
      <w:pPr>
        <w:pStyle w:val="Ttulo4"/>
      </w:pPr>
      <w:r>
        <w:t>Determinación del usuario</w:t>
      </w:r>
    </w:p>
    <w:p>
      <w:r>
        <w:t>Responsable que consulta el estado de las inspecciones de su empresa.</w:t>
      </w:r>
    </w:p>
    <w:p>
      <w:pPr>
        <w:pStyle w:val="Ttulo4"/>
      </w:pPr>
      <w:r>
        <w:t>Necesidades de los usuarios</w:t>
      </w:r>
    </w:p>
    <w:p>
      <w:r>
        <w:t>Identificar al trabajador, revisar respuestas y evidencia, exportar inspecciones y consultar hallazgos o conflictos.</w:t>
      </w:r>
    </w:p>
    <w:p>
      <w:pPr>
        <w:pStyle w:val="Ttulo3"/>
      </w:pPr>
      <w:r>
        <w:t>Administrador de empresa y de plataforma</w:t>
      </w:r>
    </w:p>
    <w:p>
      <w:pPr>
        <w:pStyle w:val="Ttulo4"/>
      </w:pPr>
      <w:r>
        <w:t>Determinación del usuario</w:t>
      </w:r>
    </w:p>
    <w:p>
      <w:r>
        <w:t>El administrador de empresa gestiona sus plantillas y usuarios. El de plataforma opera empresas mediante permisos globales separados.</w:t>
      </w:r>
    </w:p>
    <w:p>
      <w:pPr>
        <w:pStyle w:val="Ttulo4"/>
      </w:pPr>
      <w:r>
        <w:t>Necesidades de los usuarios</w:t>
      </w:r>
    </w:p>
    <w:p>
      <w:r>
        <w:t>Publicar revisiones, administrar asignaciones por faena y rol y proteger la separación de datos.</w:t>
      </w:r>
    </w:p>
    <w:p>
      <w:pPr>
        <w:pStyle w:val="Ttulo2"/>
      </w:pPr>
      <w:r>
        <w:t>Propuesta de Valor</w:t>
      </w:r>
    </w:p>
    <w:p>
      <w:r>
        <w:t>Conservar el registro en el dispositivo y enviarlo posteriormente reduce la necesidad de transcribirlo otra vez. La propuesta se demuestra mediante una cola persistente, identificación del autor y exportación. El valor medido al corte es técnico: 401 pruebas de CI, 2 E2E dirigidos y recuperación de DB y archivos comprobada. No existe una línea base de faena que permita atribuir ahorro de horas o una reducción porcentual de errores.</w:t>
      </w:r>
    </w:p>
    <w:p>
      <w:r>
        <w:t>Alcance V1: captura, sincronización, formularios Excel, asignaciones y supervisión multiempresa. Fuera de este corte: OCR/IA, aplicación nativa, certificación productiva y medición de impacto operacional.</w:t>
      </w:r>
    </w:p>
    <w:p>
      <w:r>
        <w:t>Demo: https://terreno-conectado-demo.duckdns.org/</w:t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9034A2" w14:textId="77777777" w:rsidR="005A3898" w:rsidRDefault="005A3898" w:rsidP="00893114">
      <w:pPr>
        <w:spacing w:after="0" w:line="240" w:lineRule="auto"/>
      </w:pPr>
      <w:r>
        <w:separator/>
      </w:r>
    </w:p>
  </w:endnote>
  <w:endnote w:type="continuationSeparator" w:id="0">
    <w:p w14:paraId="225D75E0" w14:textId="77777777" w:rsidR="005A3898" w:rsidRDefault="005A3898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E3B34" w14:textId="77777777" w:rsidR="005A3898" w:rsidRDefault="005A3898" w:rsidP="00893114">
      <w:pPr>
        <w:spacing w:after="0" w:line="240" w:lineRule="auto"/>
      </w:pPr>
      <w:r>
        <w:separator/>
      </w:r>
    </w:p>
  </w:footnote>
  <w:footnote w:type="continuationSeparator" w:id="0">
    <w:p w14:paraId="6754BFA3" w14:textId="77777777" w:rsidR="005A3898" w:rsidRDefault="005A3898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B571C"/>
    <w:rsid w:val="00DD3542"/>
    <w:rsid w:val="00DF15CB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  <w:pPr>
      <w:spacing w:line="240" w:lineRule="auto"/>
    </w:pPr>
    <w:rPr>
      <w:rFonts w:ascii="Arial" w:hAnsi="Arial"/>
      <w:color w:val="000000"/>
      <w:sz w:val="22"/>
    </w:rPr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 w:ascii="Arial" w:hAnsi="Arial"/>
      <w:b/>
      <w:bCs/>
      <w:color w:val="000000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spacing w:line="240" w:lineRule="auto"/>
      <w:ind w:left="720"/>
      <w:contextualSpacing/>
    </w:pPr>
    <w:rPr>
      <w:rFonts w:ascii="Arial" w:hAnsi="Arial"/>
      <w:color w:val="000000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Bullet">
    <w:name w:val="List Bullet"/>
    <w:basedOn w:val="Normal"/>
    <w:pPr>
      <w:spacing w:after="100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Fase 2. Evidencia de proyecto ágil.</Abstract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442</Words>
  <Characters>2292</Characters>
  <Application>Microsoft Office Word</Application>
  <DocSecurity>0</DocSecurity>
  <Lines>191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</dc:title>
  <dc:subject>Terreno Conectado</dc:subject>
  <dc:creator>Daniel Ávila y Raúl González</dc:creator>
  <cp:lastModifiedBy>Daniel Ávila y Raúl González</cp:lastModifiedBy>
  <cp:revision>48</cp:revision>
  <dcterms:created xsi:type="dcterms:W3CDTF">2016-01-10T17:41:00Z</dcterms:created>
  <dcterms:modified xsi:type="dcterms:W3CDTF">2026-09-28T19:04:00Z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