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/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Definition of Done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Terreno Conectado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02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16 de octubre de 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>
      <w:pPr>
        <w:pStyle w:val="Ttulo1"/>
      </w:pPr>
      <w:r>
        <w:t>Contenido</w:t>
      </w:r>
    </w:p>
    <w:p>
      <w:r>
        <w:t>Ficha del documento</w:t>
      </w:r>
    </w:p>
    <w:p>
      <w:r>
        <w:t>Integrantes</w:t>
      </w:r>
    </w:p>
    <w:p>
      <w:r>
        <w:t>DoD común</w:t>
      </w:r>
    </w:p>
    <w:p>
      <w:r>
        <w:t>DoD por historia</w:t>
      </w:r>
    </w:p>
    <w:p>
      <w:r>
        <w:t>Estado observado</w:t>
      </w:r>
    </w:p>
    <w:p>
      <w:pPr>
        <w:pStyle w:val="Ttulo1"/>
      </w:pPr>
      <w:r>
        <w:t>Ficha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/>
        </w:trP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Fecha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Revisión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Autores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Modificación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16-10-2026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Ávila y Raúl González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Actualización al release público y evidencias de Fase 2</w:t>
            </w:r>
          </w:p>
        </w:tc>
      </w:tr>
    </w:tbl>
    <w:p>
      <w:r>
        <w:t>Estado de revisión: preparado para revisión de ambos integrantes. No registra aprobación ni firma de terceros.</w:t>
      </w:r>
    </w:p>
    <w:p>
      <w:pPr>
        <w:pStyle w:val="Ttulo1"/>
      </w:pPr>
      <w:r>
        <w:t>Integrantes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/>
        </w:trPr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Nombre</w:t>
            </w:r>
          </w:p>
        </w:tc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Responsabilidad</w:t>
            </w:r>
          </w:p>
        </w:tc>
      </w:tr>
      <w:tr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Ávila</w:t>
            </w:r>
          </w:p>
        </w:tc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Datos y lógica de negocio; colaboración en captura, formularios y publicación.</w:t>
            </w:r>
          </w:p>
        </w:tc>
      </w:tr>
      <w:tr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Raúl González</w:t>
            </w:r>
          </w:p>
        </w:tc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Infraestructura, plataforma y validación; informe de avance y colaboración en sincronización.</w:t>
            </w:r>
          </w:p>
        </w:tc>
      </w:tr>
    </w:tbl>
    <w:p>
      <w:pPr>
        <w:pStyle w:val="Ttulo1"/>
      </w:pPr>
      <w:r>
        <w:t>DoD común</w:t>
      </w:r>
    </w:p>
    <w:p>
      <w:pPr>
        <w:pStyle w:val="Ttulo2"/>
      </w:pPr>
      <w:r>
        <w:t>DoD de Negocio</w:t>
      </w:r>
    </w:p>
    <w:p>
      <w:pPr>
        <w:pStyle w:val="ListBullet"/>
      </w:pPr>
      <w:r>
        <w:t>La historia cumple sus criterios de aceptación observables y referencia requisitos FR/NFR.</w:t>
      </w:r>
    </w:p>
    <w:p>
      <w:pPr>
        <w:pStyle w:val="ListBullet"/>
      </w:pPr>
      <w:r>
        <w:t>El flujo mantiene captura local y evita pérdidas de pendientes en los escenarios verificados.</w:t>
      </w:r>
    </w:p>
    <w:p>
      <w:pPr>
        <w:pStyle w:val="ListBullet"/>
      </w:pPr>
      <w:r>
        <w:t>El acceso respeta rol, faena y empresa; una asignación global se considera al desasignar.</w:t>
      </w:r>
    </w:p>
    <w:p>
      <w:pPr>
        <w:pStyle w:val="ListBullet"/>
      </w:pPr>
      <w:r>
        <w:t>Un dato inválido no se encola y el usuario recibe una explicación.</w:t>
      </w:r>
    </w:p>
    <w:p>
      <w:pPr>
        <w:pStyle w:val="Ttulo2"/>
      </w:pPr>
      <w:r>
        <w:t>DoD Técnico</w:t>
      </w:r>
    </w:p>
    <w:p>
      <w:pPr>
        <w:pStyle w:val="ListBullet"/>
      </w:pPr>
      <w:r>
        <w:t>Código y evidencia enlazan tarea, commit y requisito. Los contratos compartidos y el modelo se actualizan cuando cambia su comportamiento.</w:t>
      </w:r>
    </w:p>
    <w:p>
      <w:pPr>
        <w:pStyle w:val="ListBullet"/>
      </w:pPr>
      <w:r>
        <w:t>Lint, tipos, build/PWA y pruebas apropiadas pasan. Los E2E cubren flujos y las regresiones cubren el defecto corregido.</w:t>
      </w:r>
    </w:p>
    <w:p>
      <w:pPr>
        <w:pStyle w:val="ListBullet"/>
      </w:pPr>
      <w:r>
        <w:t>La revisión del otro integrante se solicita antes de integrar según el proceso técnico. Una solicitud pendiente no cuenta como aprobación.</w:t>
      </w:r>
    </w:p>
    <w:p>
      <w:pPr>
        <w:pStyle w:val="ListBullet"/>
      </w:pPr>
      <w:r>
        <w:t>No hay secretos ni datos operacionales en Git. Las migraciones son versionadas y conservan RLS.</w:t>
      </w:r>
    </w:p>
    <w:p>
      <w:pPr>
        <w:pStyle w:val="ListBullet"/>
      </w:pPr>
      <w:r>
        <w:t>Para publicación: imágenes por SHA, health HTTPS, backup recuperable y plan de retorno de versión.</w:t>
      </w:r>
    </w:p>
    <w:p>
      <w:pPr>
        <w:pStyle w:val="Ttulo1"/>
      </w:pPr>
      <w:r>
        <w:t>DoD por historia</w:t>
      </w:r>
    </w:p>
    <w:p>
      <w:pPr>
        <w:pStyle w:val="Ttulo2"/>
      </w:pPr>
      <w:r>
        <w:t>HU01 Acceso por empresa</w:t>
      </w:r>
    </w:p>
    <w:p>
      <w:r>
        <w:t>Como usuario quiero iniciar sesión con mi empresa y rol para acceder sólo a mis datos.</w:t>
      </w:r>
    </w:p>
    <w:p>
      <w:pPr>
        <w:pStyle w:val="Ttulo3"/>
      </w:pPr>
      <w:r>
        <w:t>DoD de Negocio</w:t>
      </w:r>
    </w:p>
    <w:p>
      <w:r>
        <w:t>Credenciales válidas habilitan el perfil correcto. Una petición sin sesión se rechaza. Otra empresa no puede leer mis registros.</w:t>
      </w:r>
    </w:p>
    <w:p>
      <w:pPr>
        <w:pStyle w:val="Ttulo3"/>
      </w:pPr>
      <w:r>
        <w:t>DoD Técnico</w:t>
      </w:r>
    </w:p>
    <w:p>
      <w:r>
        <w:t>Aplicar el DoD común y conservar evidencia de FR-001 a 005. Estado observado: Implementado.</w:t>
      </w:r>
    </w:p>
    <w:p>
      <w:pPr>
        <w:pStyle w:val="Ttulo2"/>
      </w:pPr>
      <w:r>
        <w:t>HU02 Captura persistente</w:t>
      </w:r>
    </w:p>
    <w:p>
      <w:r>
        <w:t>Como trabajador quiero completar una inspección sin señal para continuar el turno.</w:t>
      </w:r>
    </w:p>
    <w:p>
      <w:pPr>
        <w:pStyle w:val="Ttulo3"/>
      </w:pPr>
      <w:r>
        <w:t>DoD de Negocio</w:t>
      </w:r>
    </w:p>
    <w:p>
      <w:r>
        <w:t>La primera carga deja la plantilla disponible localmente. Un borrador se conserva al recargar sin red. No se inicia una revisión que no está disponible en caché.</w:t>
      </w:r>
    </w:p>
    <w:p>
      <w:pPr>
        <w:pStyle w:val="Ttulo3"/>
      </w:pPr>
      <w:r>
        <w:t>DoD Técnico</w:t>
      </w:r>
    </w:p>
    <w:p>
      <w:r>
        <w:t>Aplicar el DoD común y conservar evidencia de FR-011, 014, 018. Estado observado: Implementado.</w:t>
      </w:r>
    </w:p>
    <w:p>
      <w:pPr>
        <w:pStyle w:val="Ttulo2"/>
      </w:pPr>
      <w:r>
        <w:t>HU03 Foto de evidencia</w:t>
      </w:r>
    </w:p>
    <w:p>
      <w:r>
        <w:t>Como trabajador quiero adjuntar una foto para respaldar una respuesta.</w:t>
      </w:r>
    </w:p>
    <w:p>
      <w:pPr>
        <w:pStyle w:val="Ttulo3"/>
      </w:pPr>
      <w:r>
        <w:t>DoD de Negocio</w:t>
      </w:r>
    </w:p>
    <w:p>
      <w:r>
        <w:t>La foto se comprime antes de encolar. El adjunto conserva su relación con la respuesta. El recorrido físico completo se valida en el siguiente ciclo.</w:t>
      </w:r>
    </w:p>
    <w:p>
      <w:pPr>
        <w:pStyle w:val="Ttulo3"/>
      </w:pPr>
      <w:r>
        <w:t>DoD Técnico</w:t>
      </w:r>
    </w:p>
    <w:p>
      <w:r>
        <w:t>Aplicar el DoD común y conservar evidencia de FR-012, 037. Estado observado: Implementado; aceptación física pendiente.</w:t>
      </w:r>
    </w:p>
    <w:p>
      <w:pPr>
        <w:pStyle w:val="Ttulo2"/>
      </w:pPr>
      <w:r>
        <w:t>HU04 Sincronización idempotente</w:t>
      </w:r>
    </w:p>
    <w:p>
      <w:r>
        <w:t>Como trabajador quiero enviar los pendientes al recuperar conexión sin duplicarlos.</w:t>
      </w:r>
    </w:p>
    <w:p>
      <w:pPr>
        <w:pStyle w:val="Ttulo3"/>
      </w:pPr>
      <w:r>
        <w:t>DoD de Negocio</w:t>
      </w:r>
    </w:p>
    <w:p>
      <w:r>
        <w:t>Sin señal el envío permanece local. El modo manual sigue apagado al recargar. Al habilitarlo se ingiere una sola vez; el replay no duplica.</w:t>
      </w:r>
    </w:p>
    <w:p>
      <w:pPr>
        <w:pStyle w:val="Ttulo3"/>
      </w:pPr>
      <w:r>
        <w:t>DoD Técnico</w:t>
      </w:r>
    </w:p>
    <w:p>
      <w:r>
        <w:t>Aplicar el DoD común y conservar evidencia de FR-013, 015, 016, 020 a 026. Estado observado: Implementado y E2E dirigido.</w:t>
      </w:r>
    </w:p>
    <w:p>
      <w:pPr>
        <w:pStyle w:val="Ttulo2"/>
      </w:pPr>
      <w:r>
        <w:t>HU05 Importación y publicación</w:t>
      </w:r>
    </w:p>
    <w:p>
      <w:r>
        <w:t>Como administrador quiero revisar un Excel antes de publicar el formulario.</w:t>
      </w:r>
    </w:p>
    <w:p>
      <w:pPr>
        <w:pStyle w:val="Ttulo3"/>
      </w:pPr>
      <w:r>
        <w:t>DoD de Negocio</w:t>
      </w:r>
    </w:p>
    <w:p>
      <w:r>
        <w:t>La propuesta conserva campos y reglas revisables. La publicación requiere confirmación humana. Una revisión publicada no se modifica.</w:t>
      </w:r>
    </w:p>
    <w:p>
      <w:pPr>
        <w:pStyle w:val="Ttulo3"/>
      </w:pPr>
      <w:r>
        <w:t>DoD Técnico</w:t>
      </w:r>
    </w:p>
    <w:p>
      <w:r>
        <w:t>Aplicar el DoD común y conservar evidencia de FR-027 a 029, 036, 039, 049. Estado observado: Implementado; recorrido público pendiente.</w:t>
      </w:r>
    </w:p>
    <w:p>
      <w:pPr>
        <w:pStyle w:val="Ttulo2"/>
      </w:pPr>
      <w:r>
        <w:t>HU06 Asignación de formularios</w:t>
      </w:r>
    </w:p>
    <w:p>
      <w:r>
        <w:t>Como administrador quiero asignar o quitar plantillas por faena y rol.</w:t>
      </w:r>
    </w:p>
    <w:p>
      <w:pPr>
        <w:pStyle w:val="Ttulo3"/>
      </w:pPr>
      <w:r>
        <w:t>DoD de Negocio</w:t>
      </w:r>
    </w:p>
    <w:p>
      <w:r>
        <w:t>La asignación admite faena específica o todas. El trabajador sólo consulta revisiones asignadas. Al quitar una asignación se actualiza el catálogo; un borrador conserva su revisión.</w:t>
      </w:r>
    </w:p>
    <w:p>
      <w:pPr>
        <w:pStyle w:val="Ttulo3"/>
      </w:pPr>
      <w:r>
        <w:t>DoD Técnico</w:t>
      </w:r>
    </w:p>
    <w:p>
      <w:r>
        <w:t>Aplicar el DoD común y conservar evidencia de FR-007 a 009. Estado observado: Implementado; API pública verificada.</w:t>
      </w:r>
    </w:p>
    <w:p>
      <w:pPr>
        <w:pStyle w:val="Ttulo2"/>
      </w:pPr>
      <w:r>
        <w:t>HU07 Revisión y exportación</w:t>
      </w:r>
    </w:p>
    <w:p>
      <w:r>
        <w:t>Como supervisor quiero identificar al autor y revisar respuestas y evidencia.</w:t>
      </w:r>
    </w:p>
    <w:p>
      <w:pPr>
        <w:pStyle w:val="Ttulo3"/>
      </w:pPr>
      <w:r>
        <w:t>DoD de Negocio</w:t>
      </w:r>
    </w:p>
    <w:p>
      <w:r>
        <w:t>La inspección identifica al trabajador. El detalle muestra respuestas y adjuntos de la empresa. La descarga entrega el Excel rellenado.</w:t>
      </w:r>
    </w:p>
    <w:p>
      <w:pPr>
        <w:pStyle w:val="Ttulo3"/>
      </w:pPr>
      <w:r>
        <w:t>DoD Técnico</w:t>
      </w:r>
    </w:p>
    <w:p>
      <w:r>
        <w:t>Aplicar el DoD común y conservar evidencia de FR-040 a 047. Estado observado: Implementado; lectura pública verificada.</w:t>
      </w:r>
    </w:p>
    <w:p>
      <w:pPr>
        <w:pStyle w:val="Ttulo2"/>
      </w:pPr>
      <w:r>
        <w:t>HU08 Bitácora y conflictos</w:t>
      </w:r>
    </w:p>
    <w:p>
      <w:r>
        <w:t>Como supervisor quiero consultar bitácoras y conflictos para seguir el turno.</w:t>
      </w:r>
    </w:p>
    <w:p>
      <w:pPr>
        <w:pStyle w:val="Ttulo3"/>
      </w:pPr>
      <w:r>
        <w:t>DoD de Negocio</w:t>
      </w:r>
    </w:p>
    <w:p>
      <w:r>
        <w:t>Las entradas conservan autor y faena. Un conflicto registra ambas versiones y su resolución. Las consultas respetan el tenant.</w:t>
      </w:r>
    </w:p>
    <w:p>
      <w:pPr>
        <w:pStyle w:val="Ttulo3"/>
      </w:pPr>
      <w:r>
        <w:t>DoD Técnico</w:t>
      </w:r>
    </w:p>
    <w:p>
      <w:r>
        <w:t>Aplicar el DoD común y conservar evidencia de FR-023, 030 a 035. Estado observado: Implementado; evidencia histórica.</w:t>
      </w:r>
    </w:p>
    <w:p>
      <w:pPr>
        <w:pStyle w:val="Ttulo2"/>
      </w:pPr>
      <w:r>
        <w:t>HU09 Publicación y recuperación</w:t>
      </w:r>
    </w:p>
    <w:p>
      <w:r>
        <w:t>Como equipo quiero una demo HTTPS reproducible con respaldo recuperable.</w:t>
      </w:r>
    </w:p>
    <w:p>
      <w:pPr>
        <w:pStyle w:val="Ttulo3"/>
      </w:pPr>
      <w:r>
        <w:t>DoD de Negocio</w:t>
      </w:r>
    </w:p>
    <w:p>
      <w:r>
        <w:t>Las imágenes se identifican por SHA. El backup incluye DB y archivos, cifrados fuera de la VM. La restauración aislada y el reinicio conservan datos.</w:t>
      </w:r>
    </w:p>
    <w:p>
      <w:pPr>
        <w:pStyle w:val="Ttulo3"/>
      </w:pPr>
      <w:r>
        <w:t>DoD Técnico</w:t>
      </w:r>
    </w:p>
    <w:p>
      <w:r>
        <w:t>Aplicar el DoD común y conservar evidencia de NFR-01, 04, 05, 06, 08, 09. Estado observado: Publicado; PR #160 en revisión.</w:t>
      </w:r>
    </w:p>
    <w:p>
      <w:pPr>
        <w:pStyle w:val="Ttulo2"/>
      </w:pPr>
      <w:r>
        <w:t>HU10 Aceptación en dispositivo</w:t>
      </w:r>
    </w:p>
    <w:p>
      <w:r>
        <w:t>Como equipo quiero validar PWA, foto offline y sesión prolongada en teléfono.</w:t>
      </w:r>
    </w:p>
    <w:p>
      <w:pPr>
        <w:pStyle w:val="Ttulo3"/>
      </w:pPr>
      <w:r>
        <w:t>DoD de Negocio</w:t>
      </w:r>
    </w:p>
    <w:p>
      <w:r>
        <w:t>Instalar y reabrir la PWA con la caché inicial disponible. Capturar foto offline, reabrir y sincronizar sin duplicados. Verificar expiración y recuperación de sesión sin perder pendientes.</w:t>
      </w:r>
    </w:p>
    <w:p>
      <w:pPr>
        <w:pStyle w:val="Ttulo3"/>
      </w:pPr>
      <w:r>
        <w:t>DoD Técnico</w:t>
      </w:r>
    </w:p>
    <w:p>
      <w:r>
        <w:t>Aplicar el DoD común y conservar evidencia de FR-004, 011 a 019. Estado observado: Pendiente.</w:t>
      </w:r>
    </w:p>
    <w:p>
      <w:pPr>
        <w:pStyle w:val="Ttulo1"/>
      </w:pPr>
      <w:r>
        <w:t>Estado observado</w:t>
      </w:r>
    </w:p>
    <w:p>
      <w:r>
        <w:t>CI y los dos E2E dirigidos están aprobados. El PR #160 permanece abierto y requiere revisión: el despliegue funciona, pero esa revisión no se declara cumplida. La aceptación física de HU10 sigue pendiente. No se declara Done global por tener una demo pública.</w:t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AA8C55" w14:textId="77777777" w:rsidR="00E4512E" w:rsidRDefault="00E4512E" w:rsidP="00893114">
      <w:pPr>
        <w:spacing w:after="0" w:line="240" w:lineRule="auto"/>
      </w:pPr>
      <w:r>
        <w:separator/>
      </w:r>
    </w:p>
  </w:endnote>
  <w:endnote w:type="continuationSeparator" w:id="0">
    <w:p w14:paraId="2B808B19" w14:textId="77777777" w:rsidR="00E4512E" w:rsidRDefault="00E4512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D5D24D" w14:textId="77777777" w:rsidR="00E4512E" w:rsidRDefault="00E4512E" w:rsidP="00893114">
      <w:pPr>
        <w:spacing w:after="0" w:line="240" w:lineRule="auto"/>
      </w:pPr>
      <w:r>
        <w:separator/>
      </w:r>
    </w:p>
  </w:footnote>
  <w:footnote w:type="continuationSeparator" w:id="0">
    <w:p w14:paraId="3CDD21D1" w14:textId="77777777" w:rsidR="00E4512E" w:rsidRDefault="00E4512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7285B" w14:textId="5D16D9B0" w:rsidR="007653EB" w:rsidRDefault="006A29DC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>
          <w:rPr>
            <w:rFonts w:cstheme="minorHAnsi"/>
            <w:color w:val="FF0000"/>
          </w:rPr>
          <w:t>Definition</w:t>
        </w:r>
        <w:proofErr w:type="spellEnd"/>
        <w:r>
          <w:rPr>
            <w:rFonts w:cstheme="minorHAnsi"/>
            <w:color w:val="FF0000"/>
          </w:rPr>
          <w:t xml:space="preserve"> </w:t>
        </w:r>
        <w:proofErr w:type="spellStart"/>
        <w:r>
          <w:rPr>
            <w:rFonts w:cstheme="minorHAnsi"/>
            <w:color w:val="FF0000"/>
          </w:rPr>
          <w:t>of</w:t>
        </w:r>
        <w:proofErr w:type="spellEnd"/>
        <w:r>
          <w:rPr>
            <w:rFonts w:cstheme="minorHAnsi"/>
            <w:color w:val="FF0000"/>
          </w:rPr>
          <w:t xml:space="preserve"> Done</w:t>
        </w:r>
      </w:sdtContent>
    </w:sdt>
    <w:r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  <w:pPr>
      <w:spacing w:line="240" w:lineRule="auto"/>
    </w:pPr>
    <w:rPr>
      <w:rFonts w:ascii="Arial" w:hAnsi="Arial"/>
      <w:color w:val="000000"/>
      <w:sz w:val="22"/>
    </w:rPr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 w:ascii="Arial" w:hAnsi="Arial"/>
      <w:b/>
      <w:bCs/>
      <w:color w:val="000000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spacing w:line="240" w:lineRule="auto"/>
      <w:ind w:left="720"/>
      <w:contextualSpacing/>
    </w:pPr>
    <w:rPr>
      <w:rFonts w:ascii="Arial" w:hAnsi="Arial"/>
      <w:color w:val="000000"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istBullet">
    <w:name w:val="List Bullet"/>
    <w:basedOn w:val="Normal"/>
    <w:pPr>
      <w:spacing w:after="100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</Pages>
  <Words>417</Words>
  <Characters>2258</Characters>
  <Application>Microsoft Office Word</Application>
  <DocSecurity>0</DocSecurity>
  <Lines>250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</dc:title>
  <dc:subject>Terreno Conectado</dc:subject>
  <dc:creator>Daniel Ávila y Raúl González</dc:creator>
  <cp:lastModifiedBy>Daniel Ávila y Raúl González</cp:lastModifiedBy>
  <cp:revision>53</cp:revision>
  <dcterms:created xsi:type="dcterms:W3CDTF">2016-01-10T17:41:00Z</dcterms:created>
  <dcterms:modified xsi:type="dcterms:W3CDTF">2026-09-28T19:21:00Z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